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3F681" w14:textId="77777777" w:rsidR="001244D2" w:rsidRPr="001244D2" w:rsidRDefault="001244D2" w:rsidP="001244D2">
      <w:pPr>
        <w:pStyle w:val="Titre1"/>
      </w:pPr>
      <w:r w:rsidRPr="001244D2">
        <w:t>Fiche 2 – Introduction à la comptabilité de gestion</w:t>
      </w:r>
    </w:p>
    <w:p w14:paraId="34DD2746" w14:textId="77777777" w:rsidR="001244D2" w:rsidRPr="001244D2" w:rsidRDefault="001244D2" w:rsidP="001244D2">
      <w:pPr>
        <w:pStyle w:val="Titre2"/>
      </w:pPr>
      <w:r w:rsidRPr="001244D2">
        <w:t>1. Introduction (contexte et enjeux)</w:t>
      </w:r>
    </w:p>
    <w:p w14:paraId="233876F5" w14:textId="77777777" w:rsidR="001244D2" w:rsidRPr="001244D2" w:rsidRDefault="001244D2" w:rsidP="001244D2">
      <w:pPr>
        <w:jc w:val="both"/>
      </w:pPr>
      <w:r w:rsidRPr="001244D2">
        <w:t>La comptabilité de gestion est un complément indispensable à la comptabilité financière.</w:t>
      </w:r>
    </w:p>
    <w:p w14:paraId="48385644" w14:textId="77777777" w:rsidR="001244D2" w:rsidRPr="001244D2" w:rsidRDefault="001244D2" w:rsidP="001244D2">
      <w:pPr>
        <w:numPr>
          <w:ilvl w:val="0"/>
          <w:numId w:val="174"/>
        </w:numPr>
        <w:jc w:val="both"/>
      </w:pPr>
      <w:r w:rsidRPr="001244D2">
        <w:t>La comptabilité financière est obligatoire et normalisée. Elle fournit une information destinée aux parties prenantes externes (administration fiscale, banques, investisseurs, fournisseurs, etc.). Elle reflète la situation patrimoniale et le résultat global de l’entreprise, mais elle ne distingue pas la rentabilité de chaque produit, service ou activité.</w:t>
      </w:r>
    </w:p>
    <w:p w14:paraId="3452508F" w14:textId="77777777" w:rsidR="001244D2" w:rsidRDefault="001244D2" w:rsidP="001244D2">
      <w:pPr>
        <w:numPr>
          <w:ilvl w:val="0"/>
          <w:numId w:val="174"/>
        </w:numPr>
        <w:jc w:val="both"/>
      </w:pPr>
      <w:r w:rsidRPr="001244D2">
        <w:t>La comptabilité de gestion, en revanche, a une vocation interne : elle aide les managers à analyser les coûts, à évaluer la rentabilité par objet de coût et à orienter les choix de gestion.</w:t>
      </w:r>
    </w:p>
    <w:p w14:paraId="4A19BAB5" w14:textId="77777777" w:rsidR="001244D2" w:rsidRPr="001244D2" w:rsidRDefault="001244D2" w:rsidP="001244D2">
      <w:pPr>
        <w:jc w:val="both"/>
      </w:pPr>
      <w:r w:rsidRPr="001244D2">
        <w:t xml:space="preserve">La comptabilité de gestion est un instrument de </w:t>
      </w:r>
      <w:r w:rsidRPr="001244D2">
        <w:rPr>
          <w:b/>
          <w:bCs/>
        </w:rPr>
        <w:t>mesure et de pilotage</w:t>
      </w:r>
      <w:r w:rsidRPr="001244D2">
        <w:t xml:space="preserve"> qui complète la comptabilité financière.</w:t>
      </w:r>
    </w:p>
    <w:p w14:paraId="581C8C6A" w14:textId="77777777" w:rsidR="001244D2" w:rsidRPr="001244D2" w:rsidRDefault="001244D2" w:rsidP="001244D2">
      <w:pPr>
        <w:numPr>
          <w:ilvl w:val="0"/>
          <w:numId w:val="174"/>
        </w:numPr>
        <w:jc w:val="both"/>
      </w:pPr>
      <w:r w:rsidRPr="001244D2">
        <w:t xml:space="preserve">Elle combine une analyse </w:t>
      </w:r>
      <w:r w:rsidRPr="001244D2">
        <w:rPr>
          <w:b/>
          <w:bCs/>
        </w:rPr>
        <w:t>rétrospective</w:t>
      </w:r>
      <w:r w:rsidRPr="001244D2">
        <w:t xml:space="preserve"> (constat des coûts passés, écarts par rapport aux prévisions) et </w:t>
      </w:r>
      <w:r w:rsidRPr="001244D2">
        <w:rPr>
          <w:b/>
          <w:bCs/>
        </w:rPr>
        <w:t>prospective</w:t>
      </w:r>
      <w:r w:rsidRPr="001244D2">
        <w:t xml:space="preserve"> (budgets, prévisions, simulations).</w:t>
      </w:r>
    </w:p>
    <w:p w14:paraId="5A43B677" w14:textId="77777777" w:rsidR="001244D2" w:rsidRPr="001244D2" w:rsidRDefault="001244D2" w:rsidP="001244D2">
      <w:pPr>
        <w:numPr>
          <w:ilvl w:val="0"/>
          <w:numId w:val="174"/>
        </w:numPr>
        <w:jc w:val="both"/>
      </w:pPr>
      <w:r w:rsidRPr="001244D2">
        <w:t>Elle repose sur des typologies de coûts et des méthodes adaptées selon les besoins (coût complet, coût variable, imputation rationnelle, ABC).</w:t>
      </w:r>
    </w:p>
    <w:p w14:paraId="72BBEC03" w14:textId="77777777" w:rsidR="001244D2" w:rsidRPr="001244D2" w:rsidRDefault="001244D2" w:rsidP="001244D2">
      <w:pPr>
        <w:numPr>
          <w:ilvl w:val="0"/>
          <w:numId w:val="174"/>
        </w:numPr>
        <w:jc w:val="both"/>
      </w:pPr>
      <w:r w:rsidRPr="001244D2">
        <w:t>Elle aide les managers à arbitrer, à optimiser les ressources et à améliorer la rentabilité.</w:t>
      </w:r>
    </w:p>
    <w:p w14:paraId="2E5A27CD" w14:textId="77777777" w:rsidR="001244D2" w:rsidRPr="001244D2" w:rsidRDefault="001244D2" w:rsidP="001244D2">
      <w:pPr>
        <w:numPr>
          <w:ilvl w:val="0"/>
          <w:numId w:val="174"/>
        </w:numPr>
        <w:jc w:val="both"/>
      </w:pPr>
      <w:r w:rsidRPr="001244D2">
        <w:t>Elle s’impose comme un outil central de la stratégie et de la performance organisationnelle.</w:t>
      </w:r>
    </w:p>
    <w:p w14:paraId="54E96054" w14:textId="77777777" w:rsidR="001244D2" w:rsidRPr="001244D2" w:rsidRDefault="001244D2" w:rsidP="001244D2">
      <w:pPr>
        <w:jc w:val="both"/>
      </w:pPr>
      <w:r w:rsidRPr="001244D2">
        <w:t>Elle répond à des questions concrètes :</w:t>
      </w:r>
    </w:p>
    <w:p w14:paraId="18216350" w14:textId="77777777" w:rsidR="001244D2" w:rsidRPr="001244D2" w:rsidRDefault="001244D2" w:rsidP="001244D2">
      <w:pPr>
        <w:numPr>
          <w:ilvl w:val="0"/>
          <w:numId w:val="175"/>
        </w:numPr>
        <w:jc w:val="both"/>
      </w:pPr>
      <w:r w:rsidRPr="001244D2">
        <w:t>Quel est le coût réel d’un produit ou d’un service ?</w:t>
      </w:r>
    </w:p>
    <w:p w14:paraId="53EBC403" w14:textId="77777777" w:rsidR="001244D2" w:rsidRPr="001244D2" w:rsidRDefault="001244D2" w:rsidP="001244D2">
      <w:pPr>
        <w:numPr>
          <w:ilvl w:val="0"/>
          <w:numId w:val="175"/>
        </w:numPr>
        <w:jc w:val="both"/>
      </w:pPr>
      <w:r w:rsidRPr="001244D2">
        <w:t>Quelle marge apporte un client ou un secteur géographique ?</w:t>
      </w:r>
    </w:p>
    <w:p w14:paraId="16CB79AA" w14:textId="77777777" w:rsidR="001244D2" w:rsidRPr="001244D2" w:rsidRDefault="001244D2" w:rsidP="001244D2">
      <w:pPr>
        <w:numPr>
          <w:ilvl w:val="0"/>
          <w:numId w:val="175"/>
        </w:numPr>
        <w:jc w:val="both"/>
      </w:pPr>
      <w:r w:rsidRPr="001244D2">
        <w:t>Que se passe-t-il si l’on sous-traite une activité ?</w:t>
      </w:r>
    </w:p>
    <w:p w14:paraId="170728AE" w14:textId="77777777" w:rsidR="001244D2" w:rsidRPr="001244D2" w:rsidRDefault="001244D2" w:rsidP="001244D2">
      <w:pPr>
        <w:numPr>
          <w:ilvl w:val="0"/>
          <w:numId w:val="175"/>
        </w:numPr>
        <w:jc w:val="both"/>
      </w:pPr>
      <w:r w:rsidRPr="001244D2">
        <w:t>Quel niveau minimal d’activité faut-il atteindre pour couvrir les charges fixes ?</w:t>
      </w:r>
    </w:p>
    <w:p w14:paraId="7F26B835" w14:textId="77777777" w:rsidR="001244D2" w:rsidRPr="001244D2" w:rsidRDefault="001244D2" w:rsidP="001244D2">
      <w:pPr>
        <w:pStyle w:val="Titre2"/>
      </w:pPr>
      <w:r w:rsidRPr="001244D2">
        <w:t>2. Notions clés</w:t>
      </w:r>
    </w:p>
    <w:p w14:paraId="0B75BF92" w14:textId="77777777" w:rsidR="001244D2" w:rsidRPr="001244D2" w:rsidRDefault="001244D2" w:rsidP="001244D2">
      <w:pPr>
        <w:pStyle w:val="Titre3"/>
      </w:pPr>
      <w:r w:rsidRPr="001244D2">
        <w:t>2.1 Différences entre comptabilité financière et comptabilité de gestion</w:t>
      </w:r>
    </w:p>
    <w:tbl>
      <w:tblPr>
        <w:tblStyle w:val="Grilledutableau"/>
        <w:tblW w:w="0" w:type="auto"/>
        <w:tblLook w:val="04A0" w:firstRow="1" w:lastRow="0" w:firstColumn="1" w:lastColumn="0" w:noHBand="0" w:noVBand="1"/>
      </w:tblPr>
      <w:tblGrid>
        <w:gridCol w:w="1434"/>
        <w:gridCol w:w="3750"/>
        <w:gridCol w:w="5272"/>
      </w:tblGrid>
      <w:tr w:rsidR="001244D2" w:rsidRPr="001244D2" w14:paraId="59091DB6" w14:textId="77777777" w:rsidTr="001244D2">
        <w:trPr>
          <w:tblHeader/>
        </w:trPr>
        <w:tc>
          <w:tcPr>
            <w:tcW w:w="0" w:type="auto"/>
            <w:hideMark/>
          </w:tcPr>
          <w:p w14:paraId="3F42F052" w14:textId="77777777" w:rsidR="001244D2" w:rsidRPr="001244D2" w:rsidRDefault="001244D2" w:rsidP="001244D2">
            <w:pPr>
              <w:spacing w:after="160" w:line="259" w:lineRule="auto"/>
              <w:jc w:val="both"/>
              <w:rPr>
                <w:b/>
                <w:bCs/>
              </w:rPr>
            </w:pPr>
            <w:r w:rsidRPr="001244D2">
              <w:rPr>
                <w:b/>
                <w:bCs/>
              </w:rPr>
              <w:t>Critère</w:t>
            </w:r>
          </w:p>
        </w:tc>
        <w:tc>
          <w:tcPr>
            <w:tcW w:w="0" w:type="auto"/>
            <w:hideMark/>
          </w:tcPr>
          <w:p w14:paraId="060A610B" w14:textId="77777777" w:rsidR="001244D2" w:rsidRPr="001244D2" w:rsidRDefault="001244D2" w:rsidP="001244D2">
            <w:pPr>
              <w:spacing w:after="160" w:line="259" w:lineRule="auto"/>
              <w:jc w:val="both"/>
              <w:rPr>
                <w:b/>
                <w:bCs/>
              </w:rPr>
            </w:pPr>
            <w:r w:rsidRPr="001244D2">
              <w:rPr>
                <w:b/>
                <w:bCs/>
              </w:rPr>
              <w:t>Comptabilité financière</w:t>
            </w:r>
          </w:p>
        </w:tc>
        <w:tc>
          <w:tcPr>
            <w:tcW w:w="0" w:type="auto"/>
            <w:hideMark/>
          </w:tcPr>
          <w:p w14:paraId="5739A202" w14:textId="77777777" w:rsidR="001244D2" w:rsidRPr="001244D2" w:rsidRDefault="001244D2" w:rsidP="001244D2">
            <w:pPr>
              <w:spacing w:after="160" w:line="259" w:lineRule="auto"/>
              <w:jc w:val="both"/>
              <w:rPr>
                <w:b/>
                <w:bCs/>
              </w:rPr>
            </w:pPr>
            <w:r w:rsidRPr="001244D2">
              <w:rPr>
                <w:b/>
                <w:bCs/>
              </w:rPr>
              <w:t>Comptabilité de gestion</w:t>
            </w:r>
          </w:p>
        </w:tc>
      </w:tr>
      <w:tr w:rsidR="001244D2" w:rsidRPr="001244D2" w14:paraId="74EF5E9D" w14:textId="77777777" w:rsidTr="001244D2">
        <w:tc>
          <w:tcPr>
            <w:tcW w:w="0" w:type="auto"/>
            <w:hideMark/>
          </w:tcPr>
          <w:p w14:paraId="4DC5BA0A" w14:textId="77777777" w:rsidR="001244D2" w:rsidRPr="001244D2" w:rsidRDefault="001244D2" w:rsidP="001244D2">
            <w:pPr>
              <w:spacing w:after="160" w:line="259" w:lineRule="auto"/>
              <w:jc w:val="both"/>
            </w:pPr>
            <w:r w:rsidRPr="001244D2">
              <w:rPr>
                <w:b/>
                <w:bCs/>
              </w:rPr>
              <w:t>Finalité</w:t>
            </w:r>
          </w:p>
        </w:tc>
        <w:tc>
          <w:tcPr>
            <w:tcW w:w="0" w:type="auto"/>
            <w:hideMark/>
          </w:tcPr>
          <w:p w14:paraId="357EF331" w14:textId="77777777" w:rsidR="001244D2" w:rsidRPr="001244D2" w:rsidRDefault="001244D2" w:rsidP="001244D2">
            <w:pPr>
              <w:spacing w:after="160" w:line="259" w:lineRule="auto"/>
              <w:jc w:val="both"/>
            </w:pPr>
            <w:r w:rsidRPr="001244D2">
              <w:t>Information externe destinée aux tiers</w:t>
            </w:r>
          </w:p>
        </w:tc>
        <w:tc>
          <w:tcPr>
            <w:tcW w:w="0" w:type="auto"/>
            <w:hideMark/>
          </w:tcPr>
          <w:p w14:paraId="6244654E" w14:textId="77777777" w:rsidR="001244D2" w:rsidRPr="001244D2" w:rsidRDefault="001244D2" w:rsidP="001244D2">
            <w:pPr>
              <w:spacing w:after="160" w:line="259" w:lineRule="auto"/>
              <w:jc w:val="both"/>
            </w:pPr>
            <w:r w:rsidRPr="001244D2">
              <w:t>Information interne destinée aux managers</w:t>
            </w:r>
          </w:p>
        </w:tc>
      </w:tr>
      <w:tr w:rsidR="001244D2" w:rsidRPr="001244D2" w14:paraId="3A0710DD" w14:textId="77777777" w:rsidTr="001244D2">
        <w:tc>
          <w:tcPr>
            <w:tcW w:w="0" w:type="auto"/>
            <w:hideMark/>
          </w:tcPr>
          <w:p w14:paraId="1E0DA1DA" w14:textId="77777777" w:rsidR="001244D2" w:rsidRPr="001244D2" w:rsidRDefault="001244D2" w:rsidP="001244D2">
            <w:pPr>
              <w:spacing w:after="160" w:line="259" w:lineRule="auto"/>
              <w:jc w:val="both"/>
            </w:pPr>
            <w:r w:rsidRPr="001244D2">
              <w:rPr>
                <w:b/>
                <w:bCs/>
              </w:rPr>
              <w:t>Analyse</w:t>
            </w:r>
          </w:p>
        </w:tc>
        <w:tc>
          <w:tcPr>
            <w:tcW w:w="0" w:type="auto"/>
            <w:hideMark/>
          </w:tcPr>
          <w:p w14:paraId="0C06E291" w14:textId="77777777" w:rsidR="001244D2" w:rsidRPr="001244D2" w:rsidRDefault="001244D2" w:rsidP="001244D2">
            <w:pPr>
              <w:spacing w:after="160" w:line="259" w:lineRule="auto"/>
              <w:jc w:val="both"/>
            </w:pPr>
            <w:r w:rsidRPr="001244D2">
              <w:t>Charges par nature (achats, salaires, amortissements)</w:t>
            </w:r>
          </w:p>
        </w:tc>
        <w:tc>
          <w:tcPr>
            <w:tcW w:w="0" w:type="auto"/>
            <w:hideMark/>
          </w:tcPr>
          <w:p w14:paraId="7F2E9B41" w14:textId="77777777" w:rsidR="001244D2" w:rsidRPr="001244D2" w:rsidRDefault="001244D2" w:rsidP="001244D2">
            <w:pPr>
              <w:spacing w:after="160" w:line="259" w:lineRule="auto"/>
              <w:jc w:val="both"/>
            </w:pPr>
            <w:r w:rsidRPr="001244D2">
              <w:t>Charges par destination (produits, services, centres, clients)</w:t>
            </w:r>
          </w:p>
        </w:tc>
      </w:tr>
      <w:tr w:rsidR="001244D2" w:rsidRPr="001244D2" w14:paraId="5A179A75" w14:textId="77777777" w:rsidTr="001244D2">
        <w:tc>
          <w:tcPr>
            <w:tcW w:w="0" w:type="auto"/>
            <w:hideMark/>
          </w:tcPr>
          <w:p w14:paraId="3C1EB8B1" w14:textId="77777777" w:rsidR="001244D2" w:rsidRPr="001244D2" w:rsidRDefault="001244D2" w:rsidP="001244D2">
            <w:pPr>
              <w:spacing w:after="160" w:line="259" w:lineRule="auto"/>
              <w:jc w:val="both"/>
            </w:pPr>
            <w:r w:rsidRPr="001244D2">
              <w:rPr>
                <w:b/>
                <w:bCs/>
              </w:rPr>
              <w:t>Cadre</w:t>
            </w:r>
          </w:p>
        </w:tc>
        <w:tc>
          <w:tcPr>
            <w:tcW w:w="0" w:type="auto"/>
            <w:hideMark/>
          </w:tcPr>
          <w:p w14:paraId="01A01FF1" w14:textId="77777777" w:rsidR="001244D2" w:rsidRPr="001244D2" w:rsidRDefault="001244D2" w:rsidP="001244D2">
            <w:pPr>
              <w:spacing w:after="160" w:line="259" w:lineRule="auto"/>
              <w:jc w:val="both"/>
            </w:pPr>
            <w:r w:rsidRPr="001244D2">
              <w:t>Normes comptables obligatoires (PCG, IFRS)</w:t>
            </w:r>
          </w:p>
        </w:tc>
        <w:tc>
          <w:tcPr>
            <w:tcW w:w="0" w:type="auto"/>
            <w:hideMark/>
          </w:tcPr>
          <w:p w14:paraId="76F61885" w14:textId="77777777" w:rsidR="001244D2" w:rsidRPr="001244D2" w:rsidRDefault="001244D2" w:rsidP="001244D2">
            <w:pPr>
              <w:spacing w:after="160" w:line="259" w:lineRule="auto"/>
              <w:jc w:val="both"/>
            </w:pPr>
            <w:r w:rsidRPr="001244D2">
              <w:t>Liberté d’organisation selon les besoins de gestion</w:t>
            </w:r>
          </w:p>
        </w:tc>
      </w:tr>
      <w:tr w:rsidR="001244D2" w:rsidRPr="001244D2" w14:paraId="0D83911A" w14:textId="77777777" w:rsidTr="001244D2">
        <w:tc>
          <w:tcPr>
            <w:tcW w:w="0" w:type="auto"/>
            <w:hideMark/>
          </w:tcPr>
          <w:p w14:paraId="568D4E59" w14:textId="77777777" w:rsidR="001244D2" w:rsidRPr="001244D2" w:rsidRDefault="001244D2" w:rsidP="001244D2">
            <w:pPr>
              <w:spacing w:after="160" w:line="259" w:lineRule="auto"/>
              <w:jc w:val="both"/>
            </w:pPr>
            <w:r w:rsidRPr="001244D2">
              <w:rPr>
                <w:b/>
                <w:bCs/>
              </w:rPr>
              <w:t>Productions</w:t>
            </w:r>
          </w:p>
        </w:tc>
        <w:tc>
          <w:tcPr>
            <w:tcW w:w="0" w:type="auto"/>
            <w:hideMark/>
          </w:tcPr>
          <w:p w14:paraId="06038FFE" w14:textId="77777777" w:rsidR="001244D2" w:rsidRPr="001244D2" w:rsidRDefault="001244D2" w:rsidP="001244D2">
            <w:pPr>
              <w:spacing w:after="160" w:line="259" w:lineRule="auto"/>
              <w:jc w:val="both"/>
            </w:pPr>
            <w:r w:rsidRPr="001244D2">
              <w:t>Bilan, compte de résultat, annexes</w:t>
            </w:r>
          </w:p>
        </w:tc>
        <w:tc>
          <w:tcPr>
            <w:tcW w:w="0" w:type="auto"/>
            <w:hideMark/>
          </w:tcPr>
          <w:p w14:paraId="51B7A6B7" w14:textId="77777777" w:rsidR="001244D2" w:rsidRPr="001244D2" w:rsidRDefault="001244D2" w:rsidP="001244D2">
            <w:pPr>
              <w:spacing w:after="160" w:line="259" w:lineRule="auto"/>
              <w:jc w:val="both"/>
            </w:pPr>
            <w:r w:rsidRPr="001244D2">
              <w:t>Coûts complets, coûts partiels, budgets, tableaux de bord</w:t>
            </w:r>
          </w:p>
        </w:tc>
      </w:tr>
      <w:tr w:rsidR="001244D2" w:rsidRPr="001244D2" w14:paraId="5FA936C6" w14:textId="77777777" w:rsidTr="001244D2">
        <w:tc>
          <w:tcPr>
            <w:tcW w:w="0" w:type="auto"/>
            <w:hideMark/>
          </w:tcPr>
          <w:p w14:paraId="0B624507" w14:textId="77777777" w:rsidR="001244D2" w:rsidRPr="001244D2" w:rsidRDefault="001244D2" w:rsidP="001244D2">
            <w:pPr>
              <w:spacing w:after="160" w:line="259" w:lineRule="auto"/>
              <w:jc w:val="both"/>
            </w:pPr>
            <w:r w:rsidRPr="001244D2">
              <w:rPr>
                <w:b/>
                <w:bCs/>
              </w:rPr>
              <w:t>Temporalité</w:t>
            </w:r>
          </w:p>
        </w:tc>
        <w:tc>
          <w:tcPr>
            <w:tcW w:w="0" w:type="auto"/>
            <w:hideMark/>
          </w:tcPr>
          <w:p w14:paraId="53FEC1F5" w14:textId="77777777" w:rsidR="001244D2" w:rsidRPr="001244D2" w:rsidRDefault="001244D2" w:rsidP="001244D2">
            <w:pPr>
              <w:spacing w:after="160" w:line="259" w:lineRule="auto"/>
              <w:jc w:val="both"/>
            </w:pPr>
            <w:r w:rsidRPr="001244D2">
              <w:t>Vision rétrospective (résultats passés)</w:t>
            </w:r>
          </w:p>
        </w:tc>
        <w:tc>
          <w:tcPr>
            <w:tcW w:w="0" w:type="auto"/>
            <w:hideMark/>
          </w:tcPr>
          <w:p w14:paraId="6F63B87B" w14:textId="77777777" w:rsidR="001244D2" w:rsidRPr="001244D2" w:rsidRDefault="001244D2" w:rsidP="001244D2">
            <w:pPr>
              <w:spacing w:after="160" w:line="259" w:lineRule="auto"/>
              <w:jc w:val="both"/>
            </w:pPr>
            <w:r w:rsidRPr="001244D2">
              <w:t>Vision à la fois rétrospective (constat, analyse) et prospective (prévisions, simulations)</w:t>
            </w:r>
          </w:p>
        </w:tc>
      </w:tr>
    </w:tbl>
    <w:p w14:paraId="79A73FF0" w14:textId="77777777" w:rsidR="001244D2" w:rsidRPr="001244D2" w:rsidRDefault="001244D2" w:rsidP="001244D2">
      <w:pPr>
        <w:pStyle w:val="Titre3"/>
      </w:pPr>
      <w:r w:rsidRPr="001244D2">
        <w:lastRenderedPageBreak/>
        <w:t>2.2 Typologie des coûts</w:t>
      </w:r>
    </w:p>
    <w:p w14:paraId="204CDD9D" w14:textId="77777777" w:rsidR="001244D2" w:rsidRPr="001244D2" w:rsidRDefault="001244D2" w:rsidP="001244D2">
      <w:pPr>
        <w:numPr>
          <w:ilvl w:val="0"/>
          <w:numId w:val="176"/>
        </w:numPr>
        <w:jc w:val="both"/>
      </w:pPr>
      <w:r w:rsidRPr="001244D2">
        <w:rPr>
          <w:b/>
          <w:bCs/>
        </w:rPr>
        <w:t>Coûts directs</w:t>
      </w:r>
      <w:r w:rsidRPr="001244D2">
        <w:t xml:space="preserve"> : rattachés sans ambiguïté à un produit ou service (matières premières, commissions spécifiques).</w:t>
      </w:r>
    </w:p>
    <w:p w14:paraId="3FDE9A97" w14:textId="77777777" w:rsidR="001244D2" w:rsidRPr="001244D2" w:rsidRDefault="001244D2" w:rsidP="001244D2">
      <w:pPr>
        <w:numPr>
          <w:ilvl w:val="0"/>
          <w:numId w:val="176"/>
        </w:numPr>
        <w:jc w:val="both"/>
      </w:pPr>
      <w:r w:rsidRPr="001244D2">
        <w:rPr>
          <w:b/>
          <w:bCs/>
        </w:rPr>
        <w:t>Coûts indirects</w:t>
      </w:r>
      <w:r w:rsidRPr="001244D2">
        <w:t xml:space="preserve"> : nécessitent une répartition ou une clé (entretien, administration, communication).</w:t>
      </w:r>
    </w:p>
    <w:p w14:paraId="59DD626E" w14:textId="77777777" w:rsidR="001244D2" w:rsidRPr="001244D2" w:rsidRDefault="001244D2" w:rsidP="001244D2">
      <w:pPr>
        <w:numPr>
          <w:ilvl w:val="0"/>
          <w:numId w:val="176"/>
        </w:numPr>
        <w:jc w:val="both"/>
      </w:pPr>
      <w:r w:rsidRPr="001244D2">
        <w:rPr>
          <w:b/>
          <w:bCs/>
        </w:rPr>
        <w:t>Coûts variables</w:t>
      </w:r>
      <w:r w:rsidRPr="001244D2">
        <w:t xml:space="preserve"> : évoluent proportionnellement au niveau d’activité (matières, énergie consommée).</w:t>
      </w:r>
    </w:p>
    <w:p w14:paraId="1D15EC0E" w14:textId="77777777" w:rsidR="001244D2" w:rsidRPr="001244D2" w:rsidRDefault="001244D2" w:rsidP="001244D2">
      <w:pPr>
        <w:numPr>
          <w:ilvl w:val="0"/>
          <w:numId w:val="176"/>
        </w:numPr>
        <w:jc w:val="both"/>
      </w:pPr>
      <w:r w:rsidRPr="001244D2">
        <w:rPr>
          <w:b/>
          <w:bCs/>
        </w:rPr>
        <w:t>Coûts fixes</w:t>
      </w:r>
      <w:r w:rsidRPr="001244D2">
        <w:t xml:space="preserve"> : restent indépendants du volume produit (loyers, amortissements).</w:t>
      </w:r>
    </w:p>
    <w:p w14:paraId="3F4A7F4C" w14:textId="7A7C13A5" w:rsidR="001244D2" w:rsidRPr="001244D2" w:rsidRDefault="001244D2" w:rsidP="001244D2">
      <w:pPr>
        <w:numPr>
          <w:ilvl w:val="0"/>
          <w:numId w:val="176"/>
        </w:numPr>
        <w:jc w:val="both"/>
      </w:pPr>
      <w:r w:rsidRPr="001244D2">
        <w:rPr>
          <w:b/>
          <w:bCs/>
        </w:rPr>
        <w:t>Coûts de capacité</w:t>
      </w:r>
      <w:r w:rsidRPr="001244D2">
        <w:t xml:space="preserve"> : ressources engagées pour garantir un certain niveau de performance (assurances, loyers d’atelier).</w:t>
      </w:r>
    </w:p>
    <w:p w14:paraId="2802688B" w14:textId="77777777" w:rsidR="001244D2" w:rsidRPr="001244D2" w:rsidRDefault="001244D2" w:rsidP="001244D2">
      <w:pPr>
        <w:pStyle w:val="Titre2"/>
      </w:pPr>
      <w:r w:rsidRPr="001244D2">
        <w:t>3. Méthodes et outils</w:t>
      </w:r>
    </w:p>
    <w:p w14:paraId="7F715F7A" w14:textId="77777777" w:rsidR="001244D2" w:rsidRPr="001244D2" w:rsidRDefault="001244D2" w:rsidP="001244D2">
      <w:pPr>
        <w:pStyle w:val="Titre3"/>
      </w:pPr>
      <w:r w:rsidRPr="001244D2">
        <w:t>3.1 Méthodes de calcul des coûts</w:t>
      </w:r>
    </w:p>
    <w:p w14:paraId="3B68DA5C" w14:textId="77777777" w:rsidR="001244D2" w:rsidRPr="001244D2" w:rsidRDefault="001244D2" w:rsidP="001244D2">
      <w:pPr>
        <w:numPr>
          <w:ilvl w:val="0"/>
          <w:numId w:val="177"/>
        </w:numPr>
        <w:jc w:val="both"/>
      </w:pPr>
      <w:r w:rsidRPr="001244D2">
        <w:rPr>
          <w:b/>
          <w:bCs/>
        </w:rPr>
        <w:t>Coût complet</w:t>
      </w:r>
      <w:r w:rsidRPr="001244D2">
        <w:t xml:space="preserve"> : intègre l’ensemble des coûts, directs et indirects, pour déterminer le coût de revient complet d’un produit. Adapté aux décisions de long terme (prix de vente, rentabilité globale).</w:t>
      </w:r>
    </w:p>
    <w:p w14:paraId="408DCBD2" w14:textId="77777777" w:rsidR="001244D2" w:rsidRPr="001244D2" w:rsidRDefault="001244D2" w:rsidP="001244D2">
      <w:pPr>
        <w:numPr>
          <w:ilvl w:val="0"/>
          <w:numId w:val="177"/>
        </w:numPr>
        <w:jc w:val="both"/>
      </w:pPr>
      <w:r w:rsidRPr="001244D2">
        <w:rPr>
          <w:b/>
          <w:bCs/>
        </w:rPr>
        <w:t>Coût variable (direct costing)</w:t>
      </w:r>
      <w:r w:rsidRPr="001244D2">
        <w:t xml:space="preserve"> : prend en compte uniquement les coûts variables, permettant de calculer la marge sur coûts variables et le seuil de rentabilité. Outil pertinent pour les décisions de court terme.</w:t>
      </w:r>
    </w:p>
    <w:p w14:paraId="1AD10D4F" w14:textId="77777777" w:rsidR="001244D2" w:rsidRPr="001244D2" w:rsidRDefault="001244D2" w:rsidP="001244D2">
      <w:pPr>
        <w:numPr>
          <w:ilvl w:val="0"/>
          <w:numId w:val="177"/>
        </w:numPr>
        <w:jc w:val="both"/>
      </w:pPr>
      <w:r w:rsidRPr="001244D2">
        <w:rPr>
          <w:b/>
          <w:bCs/>
        </w:rPr>
        <w:t>Coût spécifique</w:t>
      </w:r>
      <w:r w:rsidRPr="001244D2">
        <w:t xml:space="preserve"> : prend en compte les coûts variables et les frais fixes spécifiques imputables directement à une activité, en excluant les frais communs.</w:t>
      </w:r>
    </w:p>
    <w:p w14:paraId="60F85741" w14:textId="77777777" w:rsidR="001244D2" w:rsidRPr="001244D2" w:rsidRDefault="001244D2" w:rsidP="001244D2">
      <w:pPr>
        <w:numPr>
          <w:ilvl w:val="0"/>
          <w:numId w:val="177"/>
        </w:numPr>
        <w:jc w:val="both"/>
      </w:pPr>
      <w:r w:rsidRPr="001244D2">
        <w:rPr>
          <w:b/>
          <w:bCs/>
        </w:rPr>
        <w:t>Imputation rationnelle</w:t>
      </w:r>
      <w:r w:rsidRPr="001244D2">
        <w:t xml:space="preserve"> : répartit les charges fixes en fonction d’un niveau d’activité « normal », pour neutraliser les effets de sous-activité.</w:t>
      </w:r>
    </w:p>
    <w:p w14:paraId="3238445D" w14:textId="77777777" w:rsidR="001244D2" w:rsidRPr="001244D2" w:rsidRDefault="001244D2" w:rsidP="001244D2">
      <w:pPr>
        <w:numPr>
          <w:ilvl w:val="0"/>
          <w:numId w:val="177"/>
        </w:numPr>
        <w:jc w:val="both"/>
      </w:pPr>
      <w:r w:rsidRPr="001244D2">
        <w:rPr>
          <w:b/>
          <w:bCs/>
        </w:rPr>
        <w:t>Centres d’analyse</w:t>
      </w:r>
      <w:r w:rsidRPr="001244D2">
        <w:t xml:space="preserve"> : regroupement des charges indirectes dans des centres (production, distribution, administration) puis imputation via des unités d’œuvre.</w:t>
      </w:r>
    </w:p>
    <w:p w14:paraId="33A35EE8" w14:textId="77777777" w:rsidR="001244D2" w:rsidRDefault="001244D2" w:rsidP="001244D2">
      <w:pPr>
        <w:numPr>
          <w:ilvl w:val="0"/>
          <w:numId w:val="177"/>
        </w:numPr>
        <w:jc w:val="both"/>
      </w:pPr>
      <w:r w:rsidRPr="001244D2">
        <w:rPr>
          <w:b/>
          <w:bCs/>
        </w:rPr>
        <w:t>Méthode ABC (Activity-Based Costing)</w:t>
      </w:r>
      <w:r w:rsidRPr="001244D2">
        <w:t xml:space="preserve"> : attribue les coûts aux activités puis aux produits à l’aide d’inducteurs. Elle met en lumière les activités créatrices ou destructrices de valeur.</w:t>
      </w:r>
    </w:p>
    <w:p w14:paraId="6E232FE4" w14:textId="50B45385" w:rsidR="001244D2" w:rsidRPr="001244D2" w:rsidRDefault="001244D2" w:rsidP="001244D2">
      <w:pPr>
        <w:numPr>
          <w:ilvl w:val="0"/>
          <w:numId w:val="177"/>
        </w:numPr>
        <w:jc w:val="both"/>
      </w:pPr>
      <w:r>
        <w:rPr>
          <w:b/>
          <w:bCs/>
        </w:rPr>
        <w:t>Etc.</w:t>
      </w:r>
    </w:p>
    <w:p w14:paraId="1D7CA9D3" w14:textId="77777777" w:rsidR="001244D2" w:rsidRPr="001244D2" w:rsidRDefault="001244D2" w:rsidP="001244D2">
      <w:pPr>
        <w:pStyle w:val="Titre3"/>
      </w:pPr>
      <w:r w:rsidRPr="001244D2">
        <w:t>3.2 Outils de pilotage</w:t>
      </w:r>
    </w:p>
    <w:p w14:paraId="528BB853" w14:textId="77777777" w:rsidR="001244D2" w:rsidRPr="001244D2" w:rsidRDefault="001244D2" w:rsidP="001244D2">
      <w:pPr>
        <w:numPr>
          <w:ilvl w:val="0"/>
          <w:numId w:val="178"/>
        </w:numPr>
        <w:jc w:val="both"/>
      </w:pPr>
      <w:r w:rsidRPr="001244D2">
        <w:rPr>
          <w:b/>
          <w:bCs/>
        </w:rPr>
        <w:t>Budgets et coûts standards</w:t>
      </w:r>
      <w:r w:rsidRPr="001244D2">
        <w:t xml:space="preserve"> : comparaison entre prévisions et réalisations, analyse des écarts.</w:t>
      </w:r>
    </w:p>
    <w:p w14:paraId="552B3C97" w14:textId="77777777" w:rsidR="001244D2" w:rsidRPr="001244D2" w:rsidRDefault="001244D2" w:rsidP="001244D2">
      <w:pPr>
        <w:numPr>
          <w:ilvl w:val="0"/>
          <w:numId w:val="178"/>
        </w:numPr>
        <w:jc w:val="both"/>
      </w:pPr>
      <w:r w:rsidRPr="001244D2">
        <w:rPr>
          <w:b/>
          <w:bCs/>
        </w:rPr>
        <w:t>Tableaux de bord</w:t>
      </w:r>
      <w:r w:rsidRPr="001244D2">
        <w:t xml:space="preserve"> : suivi régulier de la performance via des indicateurs financiers et opérationnels.</w:t>
      </w:r>
    </w:p>
    <w:p w14:paraId="4AF19A7D" w14:textId="539EC01F" w:rsidR="001244D2" w:rsidRPr="001244D2" w:rsidRDefault="001244D2" w:rsidP="001244D2">
      <w:pPr>
        <w:numPr>
          <w:ilvl w:val="0"/>
          <w:numId w:val="178"/>
        </w:numPr>
        <w:jc w:val="both"/>
      </w:pPr>
      <w:r w:rsidRPr="001244D2">
        <w:rPr>
          <w:b/>
          <w:bCs/>
        </w:rPr>
        <w:t>Analyse du seuil de rentabilité et du point mort</w:t>
      </w:r>
      <w:r w:rsidRPr="001244D2">
        <w:t xml:space="preserve"> : identification du volume d’activité nécessaire pour couvrir les charges fixes.</w:t>
      </w:r>
    </w:p>
    <w:p w14:paraId="31C08D8B" w14:textId="77777777" w:rsidR="001244D2" w:rsidRPr="001244D2" w:rsidRDefault="001244D2" w:rsidP="001244D2">
      <w:pPr>
        <w:pStyle w:val="Titre2"/>
      </w:pPr>
      <w:r w:rsidRPr="001244D2">
        <w:t>4. Applications pratiques</w:t>
      </w:r>
    </w:p>
    <w:p w14:paraId="4302E90F" w14:textId="77777777" w:rsidR="001244D2" w:rsidRPr="001244D2" w:rsidRDefault="001244D2" w:rsidP="001244D2">
      <w:pPr>
        <w:jc w:val="both"/>
      </w:pPr>
      <w:r w:rsidRPr="001244D2">
        <w:t>La comptabilité de gestion est utilisée pour :</w:t>
      </w:r>
    </w:p>
    <w:p w14:paraId="61B3BCF0" w14:textId="77777777" w:rsidR="001244D2" w:rsidRPr="001244D2" w:rsidRDefault="001244D2" w:rsidP="001244D2">
      <w:pPr>
        <w:pStyle w:val="Sansinterligne"/>
        <w:numPr>
          <w:ilvl w:val="0"/>
          <w:numId w:val="181"/>
        </w:numPr>
      </w:pPr>
      <w:r w:rsidRPr="001244D2">
        <w:t>Fixer un prix de vente tenant compte du coût de revient et de la marge souhaitée.</w:t>
      </w:r>
    </w:p>
    <w:p w14:paraId="476430E2" w14:textId="77777777" w:rsidR="001244D2" w:rsidRPr="001244D2" w:rsidRDefault="001244D2" w:rsidP="001244D2">
      <w:pPr>
        <w:pStyle w:val="Sansinterligne"/>
        <w:numPr>
          <w:ilvl w:val="0"/>
          <w:numId w:val="181"/>
        </w:numPr>
      </w:pPr>
      <w:r w:rsidRPr="001244D2">
        <w:t>Évaluer la rentabilité d’un produit, d’un service, d’un client ou d’un secteur géographique.</w:t>
      </w:r>
    </w:p>
    <w:p w14:paraId="69B424F1" w14:textId="77777777" w:rsidR="001244D2" w:rsidRPr="001244D2" w:rsidRDefault="001244D2" w:rsidP="001244D2">
      <w:pPr>
        <w:pStyle w:val="Sansinterligne"/>
        <w:numPr>
          <w:ilvl w:val="0"/>
          <w:numId w:val="181"/>
        </w:numPr>
      </w:pPr>
      <w:r w:rsidRPr="001244D2">
        <w:t>Décider du maintien ou de l’abandon d’une activité.</w:t>
      </w:r>
    </w:p>
    <w:p w14:paraId="3EFA1F65" w14:textId="77777777" w:rsidR="001244D2" w:rsidRPr="001244D2" w:rsidRDefault="001244D2" w:rsidP="001244D2">
      <w:pPr>
        <w:pStyle w:val="Sansinterligne"/>
        <w:numPr>
          <w:ilvl w:val="0"/>
          <w:numId w:val="181"/>
        </w:numPr>
      </w:pPr>
      <w:r w:rsidRPr="001244D2">
        <w:t>Arbitrer entre production interne et sous-traitance.</w:t>
      </w:r>
    </w:p>
    <w:p w14:paraId="1C934A79" w14:textId="77777777" w:rsidR="001244D2" w:rsidRPr="001244D2" w:rsidRDefault="001244D2" w:rsidP="001244D2">
      <w:pPr>
        <w:pStyle w:val="Sansinterligne"/>
        <w:numPr>
          <w:ilvl w:val="0"/>
          <w:numId w:val="181"/>
        </w:numPr>
      </w:pPr>
      <w:r w:rsidRPr="001244D2">
        <w:t>Piloter les budgets et analyser les écarts entre prévisions et résultats.</w:t>
      </w:r>
    </w:p>
    <w:p w14:paraId="599CC332" w14:textId="77777777" w:rsidR="001244D2" w:rsidRPr="001244D2" w:rsidRDefault="001244D2" w:rsidP="001244D2">
      <w:pPr>
        <w:pStyle w:val="Sansinterligne"/>
        <w:numPr>
          <w:ilvl w:val="0"/>
          <w:numId w:val="181"/>
        </w:numPr>
      </w:pPr>
      <w:r w:rsidRPr="001244D2">
        <w:t>Contrôler la performance des centres de responsabilité et mesurer leur contribution à la marge.</w:t>
      </w:r>
    </w:p>
    <w:p w14:paraId="0D4D76DD" w14:textId="2DDE417F" w:rsidR="001244D2" w:rsidRPr="001244D2" w:rsidRDefault="001244D2" w:rsidP="001244D2">
      <w:pPr>
        <w:pStyle w:val="Sansinterligne"/>
        <w:numPr>
          <w:ilvl w:val="0"/>
          <w:numId w:val="181"/>
        </w:numPr>
      </w:pPr>
      <w:r w:rsidRPr="001244D2">
        <w:t>Suivre la productivité, la qualité et l’efficacité des processus internes.</w:t>
      </w:r>
    </w:p>
    <w:p w14:paraId="79EFEDA9" w14:textId="2280490B" w:rsidR="00382E50" w:rsidRDefault="00382E50">
      <w:r>
        <w:br w:type="page"/>
      </w:r>
    </w:p>
    <w:p w14:paraId="57401610" w14:textId="77777777" w:rsidR="00382E50" w:rsidRDefault="00382E50" w:rsidP="00382E50">
      <w:pPr>
        <w:ind w:left="104"/>
      </w:pPr>
      <w:r>
        <w:rPr>
          <w:rFonts w:ascii="Calibri" w:eastAsia="Calibri" w:hAnsi="Calibri" w:cs="Calibri"/>
        </w:rPr>
        <w:lastRenderedPageBreak/>
        <w:t xml:space="preserve">Un coût est une somme de charges relatives à un élément défini au sein d’un réseau comptable. </w:t>
      </w:r>
    </w:p>
    <w:p w14:paraId="509B4ECF" w14:textId="77777777" w:rsidR="00382E50" w:rsidRDefault="00382E50" w:rsidP="00382E50">
      <w:pPr>
        <w:pStyle w:val="Paragraphedeliste"/>
        <w:numPr>
          <w:ilvl w:val="0"/>
          <w:numId w:val="182"/>
        </w:numPr>
        <w:spacing w:line="240" w:lineRule="auto"/>
        <w:jc w:val="both"/>
      </w:pPr>
      <w:r w:rsidRPr="00382E50">
        <w:rPr>
          <w:rFonts w:ascii="Calibri" w:eastAsia="Calibri" w:hAnsi="Calibri" w:cs="Calibri"/>
          <w:b/>
          <w:u w:val="single" w:color="000000"/>
        </w:rPr>
        <w:t>Les coûts complets</w:t>
      </w:r>
      <w:r w:rsidRPr="00382E50">
        <w:rPr>
          <w:rFonts w:ascii="Calibri" w:eastAsia="Calibri" w:hAnsi="Calibri" w:cs="Calibri"/>
        </w:rPr>
        <w:t xml:space="preserve"> regroupent l’ensemble des charges consommées par le processus de production et de commercialisation des produits ou des services. </w:t>
      </w:r>
    </w:p>
    <w:p w14:paraId="712B43B9" w14:textId="77777777" w:rsidR="00382E50" w:rsidRDefault="00382E50" w:rsidP="00382E50">
      <w:pPr>
        <w:pStyle w:val="Paragraphedeliste"/>
        <w:numPr>
          <w:ilvl w:val="0"/>
          <w:numId w:val="182"/>
        </w:numPr>
        <w:spacing w:line="239" w:lineRule="auto"/>
        <w:jc w:val="both"/>
      </w:pPr>
      <w:r w:rsidRPr="00382E50">
        <w:rPr>
          <w:rFonts w:ascii="Calibri" w:eastAsia="Calibri" w:hAnsi="Calibri" w:cs="Calibri"/>
          <w:b/>
          <w:u w:val="single" w:color="000000"/>
        </w:rPr>
        <w:t>Les coûts partiels</w:t>
      </w:r>
      <w:r w:rsidRPr="00382E50">
        <w:rPr>
          <w:rFonts w:ascii="Calibri" w:eastAsia="Calibri" w:hAnsi="Calibri" w:cs="Calibri"/>
        </w:rPr>
        <w:t xml:space="preserve"> sont obtenus en prenant en compte une partie des charges dans le calcul des coûts (coûts variables, coûts directs et coûts marginaux). </w:t>
      </w:r>
    </w:p>
    <w:p w14:paraId="23D1F8F5" w14:textId="77777777" w:rsidR="00382E50" w:rsidRDefault="00382E50" w:rsidP="00382E50">
      <w:pPr>
        <w:pStyle w:val="Paragraphedeliste"/>
        <w:numPr>
          <w:ilvl w:val="0"/>
          <w:numId w:val="182"/>
        </w:numPr>
        <w:spacing w:line="239" w:lineRule="auto"/>
        <w:ind w:right="47"/>
        <w:jc w:val="both"/>
      </w:pPr>
      <w:r w:rsidRPr="00382E50">
        <w:rPr>
          <w:rFonts w:ascii="Calibri" w:eastAsia="Calibri" w:hAnsi="Calibri" w:cs="Calibri"/>
          <w:b/>
          <w:u w:val="single" w:color="000000"/>
        </w:rPr>
        <w:t>Les coûts réels</w:t>
      </w:r>
      <w:r w:rsidRPr="00382E50">
        <w:rPr>
          <w:rFonts w:ascii="Calibri" w:eastAsia="Calibri" w:hAnsi="Calibri" w:cs="Calibri"/>
        </w:rPr>
        <w:t xml:space="preserve"> (ou constatés) sont calculés à la fin du processus de production et de commercialisation. Il s’agit de coûts historiques, car ils se rapportent aux valeurs consommées au cours d’une période terminée, généralement inférieure à celle d’un exercice comptable. </w:t>
      </w:r>
    </w:p>
    <w:p w14:paraId="4948A672" w14:textId="77777777" w:rsidR="00382E50" w:rsidRDefault="00382E50" w:rsidP="00382E50">
      <w:pPr>
        <w:pStyle w:val="Paragraphedeliste"/>
        <w:numPr>
          <w:ilvl w:val="0"/>
          <w:numId w:val="182"/>
        </w:numPr>
        <w:spacing w:line="239" w:lineRule="auto"/>
        <w:ind w:right="49"/>
        <w:jc w:val="both"/>
      </w:pPr>
      <w:r w:rsidRPr="00382E50">
        <w:rPr>
          <w:rFonts w:ascii="Calibri" w:eastAsia="Calibri" w:hAnsi="Calibri" w:cs="Calibri"/>
          <w:b/>
          <w:u w:val="single" w:color="000000"/>
        </w:rPr>
        <w:t>Les coûts prévus</w:t>
      </w:r>
      <w:r w:rsidRPr="00382E50">
        <w:rPr>
          <w:rFonts w:ascii="Calibri" w:eastAsia="Calibri" w:hAnsi="Calibri" w:cs="Calibri"/>
        </w:rPr>
        <w:t xml:space="preserve"> (ou préétablis) sont calculés antérieurement à leur consommation effective par le processus de production. Il s’agit de coûts prévisionnels fondés sur des standards professionnels (coûts standards) ou sur les normes sectorielles (coûts normés). </w:t>
      </w:r>
    </w:p>
    <w:p w14:paraId="03263C48" w14:textId="77777777" w:rsidR="00382E50" w:rsidRDefault="00382E50" w:rsidP="00382E50">
      <w:pPr>
        <w:pStyle w:val="Paragraphedeliste"/>
        <w:numPr>
          <w:ilvl w:val="0"/>
          <w:numId w:val="182"/>
        </w:numPr>
        <w:spacing w:after="1" w:line="238" w:lineRule="auto"/>
      </w:pPr>
      <w:r w:rsidRPr="00382E50">
        <w:rPr>
          <w:rFonts w:ascii="Calibri" w:eastAsia="Calibri" w:hAnsi="Calibri" w:cs="Calibri"/>
          <w:b/>
          <w:u w:val="single" w:color="000000"/>
        </w:rPr>
        <w:t>Les charges incorporables</w:t>
      </w:r>
      <w:r w:rsidRPr="00382E50">
        <w:rPr>
          <w:rFonts w:ascii="Calibri" w:eastAsia="Calibri" w:hAnsi="Calibri" w:cs="Calibri"/>
        </w:rPr>
        <w:t xml:space="preserve"> sont des charges d’exploitation et des charges financières (achats de matières, autres charges et charges d’intérêts) consommées pour la production et la commercialisation de biens et services. </w:t>
      </w:r>
    </w:p>
    <w:p w14:paraId="6CE359F7" w14:textId="77777777" w:rsidR="00382E50" w:rsidRDefault="00382E50" w:rsidP="00382E50">
      <w:pPr>
        <w:pStyle w:val="Paragraphedeliste"/>
        <w:numPr>
          <w:ilvl w:val="0"/>
          <w:numId w:val="182"/>
        </w:numPr>
        <w:spacing w:after="1" w:line="239" w:lineRule="auto"/>
        <w:jc w:val="both"/>
      </w:pPr>
      <w:r w:rsidRPr="00382E50">
        <w:rPr>
          <w:rFonts w:ascii="Calibri" w:eastAsia="Calibri" w:hAnsi="Calibri" w:cs="Calibri"/>
          <w:b/>
          <w:u w:val="single" w:color="000000"/>
        </w:rPr>
        <w:t>Les charges non incorporables</w:t>
      </w:r>
      <w:r w:rsidRPr="00382E50">
        <w:rPr>
          <w:rFonts w:ascii="Calibri" w:eastAsia="Calibri" w:hAnsi="Calibri" w:cs="Calibri"/>
        </w:rPr>
        <w:t xml:space="preserve"> sont des charges qui ne concourent pas à l’activité productive et commerciale de l’entreprise (charges exceptionnelles, charges liées à l’impôt sur le bénéfice…). </w:t>
      </w:r>
    </w:p>
    <w:p w14:paraId="2E7EF314" w14:textId="68FF4155" w:rsidR="003F7676" w:rsidRPr="00382E50" w:rsidRDefault="00382E50" w:rsidP="00382E50">
      <w:pPr>
        <w:pStyle w:val="Paragraphedeliste"/>
        <w:numPr>
          <w:ilvl w:val="0"/>
          <w:numId w:val="182"/>
        </w:numPr>
        <w:jc w:val="both"/>
        <w:rPr>
          <w:rFonts w:ascii="Calibri" w:eastAsia="Calibri" w:hAnsi="Calibri" w:cs="Calibri"/>
        </w:rPr>
      </w:pPr>
      <w:r w:rsidRPr="00382E50">
        <w:rPr>
          <w:rFonts w:ascii="Calibri" w:eastAsia="Calibri" w:hAnsi="Calibri" w:cs="Calibri"/>
          <w:b/>
          <w:u w:val="single" w:color="000000"/>
        </w:rPr>
        <w:t>Les charges supplétives</w:t>
      </w:r>
      <w:r w:rsidRPr="00382E50">
        <w:rPr>
          <w:rFonts w:ascii="Calibri" w:eastAsia="Calibri" w:hAnsi="Calibri" w:cs="Calibri"/>
        </w:rPr>
        <w:t xml:space="preserve"> sont des charges non enregistrées en comptabilité financière (compte tenu des règles juridiques et fiscales en vigueur), mais retenues en comptabilité de gestion.</w:t>
      </w:r>
    </w:p>
    <w:p w14:paraId="49B0EAA0" w14:textId="452ADE64" w:rsidR="00382E50" w:rsidRPr="00F73967" w:rsidRDefault="00382E50" w:rsidP="00382E50">
      <w:pPr>
        <w:jc w:val="both"/>
      </w:pPr>
      <w:r>
        <w:rPr>
          <w:noProof/>
        </w:rPr>
        <w:drawing>
          <wp:inline distT="0" distB="0" distL="0" distR="0" wp14:anchorId="18A286A9" wp14:editId="33440E1B">
            <wp:extent cx="5782057" cy="5614416"/>
            <wp:effectExtent l="0" t="0" r="0" b="0"/>
            <wp:docPr id="3468" name="Picture 3468" descr="Une image contenant texte, capture d’écran, logiciel, Police&#10;&#10;Le contenu généré par l’IA peut être incorrect."/>
            <wp:cNvGraphicFramePr/>
            <a:graphic xmlns:a="http://schemas.openxmlformats.org/drawingml/2006/main">
              <a:graphicData uri="http://schemas.openxmlformats.org/drawingml/2006/picture">
                <pic:pic xmlns:pic="http://schemas.openxmlformats.org/drawingml/2006/picture">
                  <pic:nvPicPr>
                    <pic:cNvPr id="3468" name="Picture 3468" descr="Une image contenant texte, capture d’écran, logiciel, Police&#10;&#10;Le contenu généré par l’IA peut être incorrect."/>
                    <pic:cNvPicPr/>
                  </pic:nvPicPr>
                  <pic:blipFill>
                    <a:blip r:embed="rId7"/>
                    <a:stretch>
                      <a:fillRect/>
                    </a:stretch>
                  </pic:blipFill>
                  <pic:spPr>
                    <a:xfrm>
                      <a:off x="0" y="0"/>
                      <a:ext cx="5782057" cy="5614416"/>
                    </a:xfrm>
                    <a:prstGeom prst="rect">
                      <a:avLst/>
                    </a:prstGeom>
                  </pic:spPr>
                </pic:pic>
              </a:graphicData>
            </a:graphic>
          </wp:inline>
        </w:drawing>
      </w:r>
    </w:p>
    <w:sectPr w:rsidR="00382E50" w:rsidRPr="00F73967" w:rsidSect="00D00629">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E43DD" w14:textId="77777777" w:rsidR="00C17109" w:rsidRDefault="00C17109" w:rsidP="00580F46">
      <w:pPr>
        <w:spacing w:after="0" w:line="240" w:lineRule="auto"/>
      </w:pPr>
      <w:r>
        <w:separator/>
      </w:r>
    </w:p>
  </w:endnote>
  <w:endnote w:type="continuationSeparator" w:id="0">
    <w:p w14:paraId="7D4529E6" w14:textId="77777777" w:rsidR="00C17109" w:rsidRDefault="00C17109" w:rsidP="00580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32505" w14:textId="4E4D2381" w:rsidR="00580F46" w:rsidRPr="00580F46" w:rsidRDefault="00580F46" w:rsidP="00580F46">
    <w:pPr>
      <w:pStyle w:val="Pieddepage"/>
      <w:tabs>
        <w:tab w:val="clear" w:pos="9072"/>
        <w:tab w:val="right" w:pos="10348"/>
      </w:tabs>
      <w:rPr>
        <w:b/>
        <w:bCs/>
      </w:rPr>
    </w:pPr>
    <w:r w:rsidRPr="00580F46">
      <w:rPr>
        <w:noProof/>
        <w:color w:val="156082" w:themeColor="accent1"/>
        <w:sz w:val="20"/>
        <w:szCs w:val="20"/>
      </w:rPr>
      <w:drawing>
        <wp:inline distT="0" distB="0" distL="0" distR="0" wp14:anchorId="6D881229" wp14:editId="4350CF01">
          <wp:extent cx="1213794" cy="219075"/>
          <wp:effectExtent l="0" t="0" r="5715" b="0"/>
          <wp:docPr id="113721096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210962" name=""/>
                  <pic:cNvPicPr/>
                </pic:nvPicPr>
                <pic:blipFill>
                  <a:blip r:embed="rId1"/>
                  <a:stretch>
                    <a:fillRect/>
                  </a:stretch>
                </pic:blipFill>
                <pic:spPr>
                  <a:xfrm>
                    <a:off x="0" y="0"/>
                    <a:ext cx="1221249" cy="220421"/>
                  </a:xfrm>
                  <a:prstGeom prst="rect">
                    <a:avLst/>
                  </a:prstGeom>
                </pic:spPr>
              </pic:pic>
            </a:graphicData>
          </a:graphic>
        </wp:inline>
      </w:drawing>
    </w:r>
    <w:r w:rsidRPr="00580F46">
      <w:rPr>
        <w:color w:val="156082" w:themeColor="accent1"/>
        <w:sz w:val="20"/>
        <w:szCs w:val="20"/>
      </w:rPr>
      <w:t xml:space="preserve"> </w:t>
    </w:r>
    <w:r>
      <w:rPr>
        <w:color w:val="156082" w:themeColor="accent1"/>
        <w:sz w:val="20"/>
        <w:szCs w:val="20"/>
      </w:rPr>
      <w:tab/>
    </w:r>
    <w:r>
      <w:rPr>
        <w:color w:val="156082" w:themeColor="accent1"/>
        <w:sz w:val="20"/>
        <w:szCs w:val="20"/>
      </w:rPr>
      <w:tab/>
    </w:r>
    <w:r w:rsidRPr="00580F46">
      <w:rPr>
        <w:b/>
        <w:bCs/>
        <w:sz w:val="20"/>
        <w:szCs w:val="20"/>
      </w:rPr>
      <w:t xml:space="preserve">p. </w:t>
    </w:r>
    <w:r w:rsidRPr="00580F46">
      <w:rPr>
        <w:b/>
        <w:bCs/>
        <w:sz w:val="20"/>
        <w:szCs w:val="20"/>
      </w:rPr>
      <w:fldChar w:fldCharType="begin"/>
    </w:r>
    <w:r w:rsidRPr="00580F46">
      <w:rPr>
        <w:b/>
        <w:bCs/>
        <w:sz w:val="20"/>
        <w:szCs w:val="20"/>
      </w:rPr>
      <w:instrText>PAGE  \* Arabic</w:instrText>
    </w:r>
    <w:r w:rsidRPr="00580F46">
      <w:rPr>
        <w:b/>
        <w:bCs/>
        <w:sz w:val="20"/>
        <w:szCs w:val="20"/>
      </w:rPr>
      <w:fldChar w:fldCharType="separate"/>
    </w:r>
    <w:r w:rsidRPr="00580F46">
      <w:rPr>
        <w:b/>
        <w:bCs/>
        <w:sz w:val="20"/>
        <w:szCs w:val="20"/>
      </w:rPr>
      <w:t>1</w:t>
    </w:r>
    <w:r w:rsidRPr="00580F46">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1A17A" w14:textId="77777777" w:rsidR="00C17109" w:rsidRDefault="00C17109" w:rsidP="00580F46">
      <w:pPr>
        <w:spacing w:after="0" w:line="240" w:lineRule="auto"/>
      </w:pPr>
      <w:r>
        <w:separator/>
      </w:r>
    </w:p>
  </w:footnote>
  <w:footnote w:type="continuationSeparator" w:id="0">
    <w:p w14:paraId="2031F6B9" w14:textId="77777777" w:rsidR="00C17109" w:rsidRDefault="00C17109" w:rsidP="00580F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C6151"/>
    <w:multiLevelType w:val="multilevel"/>
    <w:tmpl w:val="62B2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810CD6"/>
    <w:multiLevelType w:val="multilevel"/>
    <w:tmpl w:val="381CF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641463"/>
    <w:multiLevelType w:val="multilevel"/>
    <w:tmpl w:val="BE900C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EB491E"/>
    <w:multiLevelType w:val="multilevel"/>
    <w:tmpl w:val="8054B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3E0545"/>
    <w:multiLevelType w:val="multilevel"/>
    <w:tmpl w:val="C5C83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481445"/>
    <w:multiLevelType w:val="multilevel"/>
    <w:tmpl w:val="9E9C4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4FA22E2"/>
    <w:multiLevelType w:val="multilevel"/>
    <w:tmpl w:val="F2F07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2470AA"/>
    <w:multiLevelType w:val="multilevel"/>
    <w:tmpl w:val="E16A4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531564D"/>
    <w:multiLevelType w:val="multilevel"/>
    <w:tmpl w:val="2A3A6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752130F"/>
    <w:multiLevelType w:val="multilevel"/>
    <w:tmpl w:val="AE2C7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9F0AA9"/>
    <w:multiLevelType w:val="multilevel"/>
    <w:tmpl w:val="400A3E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DB204D"/>
    <w:multiLevelType w:val="multilevel"/>
    <w:tmpl w:val="A9FEF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7ED4E91"/>
    <w:multiLevelType w:val="multilevel"/>
    <w:tmpl w:val="939EC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8DA3605"/>
    <w:multiLevelType w:val="multilevel"/>
    <w:tmpl w:val="5AF60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90B15D5"/>
    <w:multiLevelType w:val="multilevel"/>
    <w:tmpl w:val="A7EEE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948308A"/>
    <w:multiLevelType w:val="multilevel"/>
    <w:tmpl w:val="A1EAFA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99B2D17"/>
    <w:multiLevelType w:val="multilevel"/>
    <w:tmpl w:val="FDA06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D6D3F3A"/>
    <w:multiLevelType w:val="multilevel"/>
    <w:tmpl w:val="B2585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E0D4BAF"/>
    <w:multiLevelType w:val="multilevel"/>
    <w:tmpl w:val="8BDE6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EC42979"/>
    <w:multiLevelType w:val="multilevel"/>
    <w:tmpl w:val="99DCF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F625E3D"/>
    <w:multiLevelType w:val="multilevel"/>
    <w:tmpl w:val="202C9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05A7B16"/>
    <w:multiLevelType w:val="hybridMultilevel"/>
    <w:tmpl w:val="B928DF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109D14A9"/>
    <w:multiLevelType w:val="multilevel"/>
    <w:tmpl w:val="B4F6E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3571C65"/>
    <w:multiLevelType w:val="multilevel"/>
    <w:tmpl w:val="1DDCF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3AD10CF"/>
    <w:multiLevelType w:val="multilevel"/>
    <w:tmpl w:val="17E05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4681DAA"/>
    <w:multiLevelType w:val="multilevel"/>
    <w:tmpl w:val="6882B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4FE1AAD"/>
    <w:multiLevelType w:val="multilevel"/>
    <w:tmpl w:val="40764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531267B"/>
    <w:multiLevelType w:val="multilevel"/>
    <w:tmpl w:val="FAA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5A74973"/>
    <w:multiLevelType w:val="multilevel"/>
    <w:tmpl w:val="2D603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6D63893"/>
    <w:multiLevelType w:val="multilevel"/>
    <w:tmpl w:val="3B186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79150BA"/>
    <w:multiLevelType w:val="multilevel"/>
    <w:tmpl w:val="7A66F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8761500"/>
    <w:multiLevelType w:val="multilevel"/>
    <w:tmpl w:val="A9A22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88859D0"/>
    <w:multiLevelType w:val="multilevel"/>
    <w:tmpl w:val="9BC6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9CD7094"/>
    <w:multiLevelType w:val="multilevel"/>
    <w:tmpl w:val="80ACB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A6B1F48"/>
    <w:multiLevelType w:val="multilevel"/>
    <w:tmpl w:val="9F309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C202C06"/>
    <w:multiLevelType w:val="multilevel"/>
    <w:tmpl w:val="3F10A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C7A39CC"/>
    <w:multiLevelType w:val="multilevel"/>
    <w:tmpl w:val="EF5E7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C8418ED"/>
    <w:multiLevelType w:val="multilevel"/>
    <w:tmpl w:val="C8EA6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CC431CA"/>
    <w:multiLevelType w:val="multilevel"/>
    <w:tmpl w:val="99888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EFA1ED6"/>
    <w:multiLevelType w:val="multilevel"/>
    <w:tmpl w:val="4C526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F401E7E"/>
    <w:multiLevelType w:val="multilevel"/>
    <w:tmpl w:val="FA6E1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FFD6B7A"/>
    <w:multiLevelType w:val="multilevel"/>
    <w:tmpl w:val="E5EE9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0DD7C82"/>
    <w:multiLevelType w:val="multilevel"/>
    <w:tmpl w:val="AA867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0E81B3A"/>
    <w:multiLevelType w:val="multilevel"/>
    <w:tmpl w:val="77E4D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1CA6AB9"/>
    <w:multiLevelType w:val="multilevel"/>
    <w:tmpl w:val="FF1C6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35A7058"/>
    <w:multiLevelType w:val="multilevel"/>
    <w:tmpl w:val="5DEC8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3BC092E"/>
    <w:multiLevelType w:val="multilevel"/>
    <w:tmpl w:val="9F4CA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3E07105"/>
    <w:multiLevelType w:val="multilevel"/>
    <w:tmpl w:val="476A0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4E34092"/>
    <w:multiLevelType w:val="multilevel"/>
    <w:tmpl w:val="CD04C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55F5E19"/>
    <w:multiLevelType w:val="multilevel"/>
    <w:tmpl w:val="49387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5B30D52"/>
    <w:multiLevelType w:val="multilevel"/>
    <w:tmpl w:val="737E4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62E6DA4"/>
    <w:multiLevelType w:val="multilevel"/>
    <w:tmpl w:val="ECA07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767586D"/>
    <w:multiLevelType w:val="multilevel"/>
    <w:tmpl w:val="0D641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7EB19F8"/>
    <w:multiLevelType w:val="multilevel"/>
    <w:tmpl w:val="EAB84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A676D2D"/>
    <w:multiLevelType w:val="multilevel"/>
    <w:tmpl w:val="4FF4C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A8026B4"/>
    <w:multiLevelType w:val="multilevel"/>
    <w:tmpl w:val="26ACE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B2D09AC"/>
    <w:multiLevelType w:val="multilevel"/>
    <w:tmpl w:val="9126F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CD659AA"/>
    <w:multiLevelType w:val="multilevel"/>
    <w:tmpl w:val="4FD63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D3D4600"/>
    <w:multiLevelType w:val="multilevel"/>
    <w:tmpl w:val="72BC1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D82081F"/>
    <w:multiLevelType w:val="multilevel"/>
    <w:tmpl w:val="7546A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E250B8F"/>
    <w:multiLevelType w:val="multilevel"/>
    <w:tmpl w:val="55364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E727AE7"/>
    <w:multiLevelType w:val="multilevel"/>
    <w:tmpl w:val="77D6B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EE36A58"/>
    <w:multiLevelType w:val="hybridMultilevel"/>
    <w:tmpl w:val="0F5EC6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300C671D"/>
    <w:multiLevelType w:val="multilevel"/>
    <w:tmpl w:val="23F6E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0393136"/>
    <w:multiLevelType w:val="multilevel"/>
    <w:tmpl w:val="48B4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0445218"/>
    <w:multiLevelType w:val="multilevel"/>
    <w:tmpl w:val="41C4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04507F2"/>
    <w:multiLevelType w:val="multilevel"/>
    <w:tmpl w:val="F59AB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1EE4167"/>
    <w:multiLevelType w:val="multilevel"/>
    <w:tmpl w:val="90BAA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3976429"/>
    <w:multiLevelType w:val="multilevel"/>
    <w:tmpl w:val="77F0C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3B61596"/>
    <w:multiLevelType w:val="multilevel"/>
    <w:tmpl w:val="B178C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3B96D71"/>
    <w:multiLevelType w:val="multilevel"/>
    <w:tmpl w:val="A4167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3EE7619"/>
    <w:multiLevelType w:val="multilevel"/>
    <w:tmpl w:val="F392B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49B4B9B"/>
    <w:multiLevelType w:val="multilevel"/>
    <w:tmpl w:val="63A65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4EB476C"/>
    <w:multiLevelType w:val="multilevel"/>
    <w:tmpl w:val="8EB8B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5582ED4"/>
    <w:multiLevelType w:val="multilevel"/>
    <w:tmpl w:val="587AC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6CE3E48"/>
    <w:multiLevelType w:val="multilevel"/>
    <w:tmpl w:val="2E98E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70917FF"/>
    <w:multiLevelType w:val="multilevel"/>
    <w:tmpl w:val="74C05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73477F3"/>
    <w:multiLevelType w:val="multilevel"/>
    <w:tmpl w:val="11601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7807320"/>
    <w:multiLevelType w:val="multilevel"/>
    <w:tmpl w:val="D3AE6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8123A3E"/>
    <w:multiLevelType w:val="multilevel"/>
    <w:tmpl w:val="31B2F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85013A9"/>
    <w:multiLevelType w:val="multilevel"/>
    <w:tmpl w:val="E0967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96770A0"/>
    <w:multiLevelType w:val="multilevel"/>
    <w:tmpl w:val="E7D44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A516C69"/>
    <w:multiLevelType w:val="multilevel"/>
    <w:tmpl w:val="AF4A5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A7A2302"/>
    <w:multiLevelType w:val="multilevel"/>
    <w:tmpl w:val="952C2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AC14CE1"/>
    <w:multiLevelType w:val="multilevel"/>
    <w:tmpl w:val="3D463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CE85C37"/>
    <w:multiLevelType w:val="multilevel"/>
    <w:tmpl w:val="05306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DA05494"/>
    <w:multiLevelType w:val="multilevel"/>
    <w:tmpl w:val="E654B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E191711"/>
    <w:multiLevelType w:val="multilevel"/>
    <w:tmpl w:val="4BA20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E377C00"/>
    <w:multiLevelType w:val="multilevel"/>
    <w:tmpl w:val="A3C2B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F241609"/>
    <w:multiLevelType w:val="multilevel"/>
    <w:tmpl w:val="3CB09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15B084C"/>
    <w:multiLevelType w:val="multilevel"/>
    <w:tmpl w:val="F2066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1A525E3"/>
    <w:multiLevelType w:val="multilevel"/>
    <w:tmpl w:val="42C84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24E6FF8"/>
    <w:multiLevelType w:val="multilevel"/>
    <w:tmpl w:val="812E2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2EE607B"/>
    <w:multiLevelType w:val="multilevel"/>
    <w:tmpl w:val="0D4EE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3793E99"/>
    <w:multiLevelType w:val="multilevel"/>
    <w:tmpl w:val="465C9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3DF7AFA"/>
    <w:multiLevelType w:val="multilevel"/>
    <w:tmpl w:val="5DD89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48607BA"/>
    <w:multiLevelType w:val="multilevel"/>
    <w:tmpl w:val="5B986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5300840"/>
    <w:multiLevelType w:val="multilevel"/>
    <w:tmpl w:val="3D242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5F468CF"/>
    <w:multiLevelType w:val="multilevel"/>
    <w:tmpl w:val="5534F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6184CCE"/>
    <w:multiLevelType w:val="multilevel"/>
    <w:tmpl w:val="7542F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61E3E66"/>
    <w:multiLevelType w:val="multilevel"/>
    <w:tmpl w:val="2402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72F26C8"/>
    <w:multiLevelType w:val="multilevel"/>
    <w:tmpl w:val="0EDA0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7BF1B8F"/>
    <w:multiLevelType w:val="multilevel"/>
    <w:tmpl w:val="0B1A4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8CA3FD1"/>
    <w:multiLevelType w:val="multilevel"/>
    <w:tmpl w:val="D0282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91C7441"/>
    <w:multiLevelType w:val="multilevel"/>
    <w:tmpl w:val="4CDAA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934267E"/>
    <w:multiLevelType w:val="multilevel"/>
    <w:tmpl w:val="D6644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99D483B"/>
    <w:multiLevelType w:val="multilevel"/>
    <w:tmpl w:val="A5E49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9FA47F9"/>
    <w:multiLevelType w:val="multilevel"/>
    <w:tmpl w:val="AEBE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ACF2A80"/>
    <w:multiLevelType w:val="multilevel"/>
    <w:tmpl w:val="7BB8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B1652E5"/>
    <w:multiLevelType w:val="multilevel"/>
    <w:tmpl w:val="BD32C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B3905A2"/>
    <w:multiLevelType w:val="multilevel"/>
    <w:tmpl w:val="72549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B786E0D"/>
    <w:multiLevelType w:val="multilevel"/>
    <w:tmpl w:val="83B2D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C9C3525"/>
    <w:multiLevelType w:val="multilevel"/>
    <w:tmpl w:val="F4BEC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CE822C5"/>
    <w:multiLevelType w:val="multilevel"/>
    <w:tmpl w:val="4576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D0C0E48"/>
    <w:multiLevelType w:val="multilevel"/>
    <w:tmpl w:val="0CC65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D1B5BE1"/>
    <w:multiLevelType w:val="multilevel"/>
    <w:tmpl w:val="37AE9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D307186"/>
    <w:multiLevelType w:val="multilevel"/>
    <w:tmpl w:val="DC3CA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4DA324D4"/>
    <w:multiLevelType w:val="multilevel"/>
    <w:tmpl w:val="315260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4E457DD3"/>
    <w:multiLevelType w:val="multilevel"/>
    <w:tmpl w:val="BD423C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4EA43CD1"/>
    <w:multiLevelType w:val="multilevel"/>
    <w:tmpl w:val="BD0CF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4F163B0D"/>
    <w:multiLevelType w:val="multilevel"/>
    <w:tmpl w:val="2FE24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50120A6B"/>
    <w:multiLevelType w:val="multilevel"/>
    <w:tmpl w:val="95A6A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06E6319"/>
    <w:multiLevelType w:val="multilevel"/>
    <w:tmpl w:val="21A4E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082479C"/>
    <w:multiLevelType w:val="multilevel"/>
    <w:tmpl w:val="04881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1990ED5"/>
    <w:multiLevelType w:val="multilevel"/>
    <w:tmpl w:val="4E00E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1A268D4"/>
    <w:multiLevelType w:val="multilevel"/>
    <w:tmpl w:val="AC222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1DC3DA3"/>
    <w:multiLevelType w:val="multilevel"/>
    <w:tmpl w:val="9C46A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551674B2"/>
    <w:multiLevelType w:val="multilevel"/>
    <w:tmpl w:val="4B3CC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555F70F3"/>
    <w:multiLevelType w:val="multilevel"/>
    <w:tmpl w:val="D8AE0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55B83EBA"/>
    <w:multiLevelType w:val="multilevel"/>
    <w:tmpl w:val="709C83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5EC09D7"/>
    <w:multiLevelType w:val="multilevel"/>
    <w:tmpl w:val="3D008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566A5F9E"/>
    <w:multiLevelType w:val="multilevel"/>
    <w:tmpl w:val="07E63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56E85873"/>
    <w:multiLevelType w:val="multilevel"/>
    <w:tmpl w:val="DA1AA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5713462B"/>
    <w:multiLevelType w:val="multilevel"/>
    <w:tmpl w:val="626E7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57D3094E"/>
    <w:multiLevelType w:val="multilevel"/>
    <w:tmpl w:val="3D1E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57E35C9D"/>
    <w:multiLevelType w:val="multilevel"/>
    <w:tmpl w:val="92A69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59487090"/>
    <w:multiLevelType w:val="multilevel"/>
    <w:tmpl w:val="0908B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59696316"/>
    <w:multiLevelType w:val="multilevel"/>
    <w:tmpl w:val="34F60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596D6658"/>
    <w:multiLevelType w:val="multilevel"/>
    <w:tmpl w:val="F4227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59DA54EE"/>
    <w:multiLevelType w:val="multilevel"/>
    <w:tmpl w:val="11D8D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59DC1A58"/>
    <w:multiLevelType w:val="multilevel"/>
    <w:tmpl w:val="8A56A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5A035D2E"/>
    <w:multiLevelType w:val="multilevel"/>
    <w:tmpl w:val="135C0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5AF539F1"/>
    <w:multiLevelType w:val="multilevel"/>
    <w:tmpl w:val="00C4C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5B383406"/>
    <w:multiLevelType w:val="multilevel"/>
    <w:tmpl w:val="24E61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5C480B2C"/>
    <w:multiLevelType w:val="multilevel"/>
    <w:tmpl w:val="A4B8A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5F370991"/>
    <w:multiLevelType w:val="multilevel"/>
    <w:tmpl w:val="7730E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60EC02B5"/>
    <w:multiLevelType w:val="multilevel"/>
    <w:tmpl w:val="0BC26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619C6241"/>
    <w:multiLevelType w:val="multilevel"/>
    <w:tmpl w:val="4374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34A5C9B"/>
    <w:multiLevelType w:val="multilevel"/>
    <w:tmpl w:val="BCC44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638E1078"/>
    <w:multiLevelType w:val="multilevel"/>
    <w:tmpl w:val="17B2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641A1105"/>
    <w:multiLevelType w:val="multilevel"/>
    <w:tmpl w:val="2F6A5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648939A8"/>
    <w:multiLevelType w:val="multilevel"/>
    <w:tmpl w:val="3376B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55E1FE8"/>
    <w:multiLevelType w:val="multilevel"/>
    <w:tmpl w:val="62248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66D66B0C"/>
    <w:multiLevelType w:val="multilevel"/>
    <w:tmpl w:val="E3DE4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6F629E5"/>
    <w:multiLevelType w:val="multilevel"/>
    <w:tmpl w:val="CD9A0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66FC2AF5"/>
    <w:multiLevelType w:val="multilevel"/>
    <w:tmpl w:val="6C406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67085A8B"/>
    <w:multiLevelType w:val="multilevel"/>
    <w:tmpl w:val="9C2CB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670E56E2"/>
    <w:multiLevelType w:val="multilevel"/>
    <w:tmpl w:val="C2443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68351714"/>
    <w:multiLevelType w:val="multilevel"/>
    <w:tmpl w:val="2174C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6886294F"/>
    <w:multiLevelType w:val="multilevel"/>
    <w:tmpl w:val="E7960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69471B90"/>
    <w:multiLevelType w:val="multilevel"/>
    <w:tmpl w:val="1006F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6A144DAA"/>
    <w:multiLevelType w:val="multilevel"/>
    <w:tmpl w:val="4B80D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6ADE17D7"/>
    <w:multiLevelType w:val="multilevel"/>
    <w:tmpl w:val="6F9E6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6E4A5884"/>
    <w:multiLevelType w:val="multilevel"/>
    <w:tmpl w:val="0E263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6F112582"/>
    <w:multiLevelType w:val="multilevel"/>
    <w:tmpl w:val="3132B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6F2B0B27"/>
    <w:multiLevelType w:val="multilevel"/>
    <w:tmpl w:val="F6049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715065A6"/>
    <w:multiLevelType w:val="multilevel"/>
    <w:tmpl w:val="A5506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73571D62"/>
    <w:multiLevelType w:val="multilevel"/>
    <w:tmpl w:val="C2FE0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75226E86"/>
    <w:multiLevelType w:val="multilevel"/>
    <w:tmpl w:val="968E2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777C17E7"/>
    <w:multiLevelType w:val="multilevel"/>
    <w:tmpl w:val="55C26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7964517D"/>
    <w:multiLevelType w:val="multilevel"/>
    <w:tmpl w:val="EEA6E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7972504F"/>
    <w:multiLevelType w:val="multilevel"/>
    <w:tmpl w:val="4E7A2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7A0E4B2B"/>
    <w:multiLevelType w:val="multilevel"/>
    <w:tmpl w:val="E7043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7AB3700E"/>
    <w:multiLevelType w:val="multilevel"/>
    <w:tmpl w:val="0E46E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7AB539C8"/>
    <w:multiLevelType w:val="multilevel"/>
    <w:tmpl w:val="B6FC5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7CAC3903"/>
    <w:multiLevelType w:val="multilevel"/>
    <w:tmpl w:val="CDDC0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7CAF06AF"/>
    <w:multiLevelType w:val="multilevel"/>
    <w:tmpl w:val="0D1E8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7D520479"/>
    <w:multiLevelType w:val="multilevel"/>
    <w:tmpl w:val="A9D4B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7E1E103B"/>
    <w:multiLevelType w:val="multilevel"/>
    <w:tmpl w:val="A1164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7E6369F1"/>
    <w:multiLevelType w:val="multilevel"/>
    <w:tmpl w:val="0E10E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7F814AAC"/>
    <w:multiLevelType w:val="multilevel"/>
    <w:tmpl w:val="EDA6A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7F886826"/>
    <w:multiLevelType w:val="multilevel"/>
    <w:tmpl w:val="9168B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5057142">
    <w:abstractNumId w:val="158"/>
  </w:num>
  <w:num w:numId="2" w16cid:durableId="1969772821">
    <w:abstractNumId w:val="51"/>
  </w:num>
  <w:num w:numId="3" w16cid:durableId="993755049">
    <w:abstractNumId w:val="114"/>
  </w:num>
  <w:num w:numId="4" w16cid:durableId="586116025">
    <w:abstractNumId w:val="159"/>
  </w:num>
  <w:num w:numId="5" w16cid:durableId="1702245743">
    <w:abstractNumId w:val="164"/>
  </w:num>
  <w:num w:numId="6" w16cid:durableId="1128276001">
    <w:abstractNumId w:val="83"/>
  </w:num>
  <w:num w:numId="7" w16cid:durableId="299381959">
    <w:abstractNumId w:val="98"/>
  </w:num>
  <w:num w:numId="8" w16cid:durableId="743184661">
    <w:abstractNumId w:val="163"/>
  </w:num>
  <w:num w:numId="9" w16cid:durableId="1202087570">
    <w:abstractNumId w:val="172"/>
  </w:num>
  <w:num w:numId="10" w16cid:durableId="1028410972">
    <w:abstractNumId w:val="84"/>
  </w:num>
  <w:num w:numId="11" w16cid:durableId="210462333">
    <w:abstractNumId w:val="59"/>
  </w:num>
  <w:num w:numId="12" w16cid:durableId="2095080098">
    <w:abstractNumId w:val="52"/>
  </w:num>
  <w:num w:numId="13" w16cid:durableId="1395931051">
    <w:abstractNumId w:val="38"/>
  </w:num>
  <w:num w:numId="14" w16cid:durableId="1108617728">
    <w:abstractNumId w:val="113"/>
  </w:num>
  <w:num w:numId="15" w16cid:durableId="951476451">
    <w:abstractNumId w:val="46"/>
  </w:num>
  <w:num w:numId="16" w16cid:durableId="1267739148">
    <w:abstractNumId w:val="71"/>
  </w:num>
  <w:num w:numId="17" w16cid:durableId="1181970123">
    <w:abstractNumId w:val="90"/>
  </w:num>
  <w:num w:numId="18" w16cid:durableId="451361762">
    <w:abstractNumId w:val="87"/>
  </w:num>
  <w:num w:numId="19" w16cid:durableId="1719695523">
    <w:abstractNumId w:val="144"/>
  </w:num>
  <w:num w:numId="20" w16cid:durableId="1708723590">
    <w:abstractNumId w:val="155"/>
  </w:num>
  <w:num w:numId="21" w16cid:durableId="362706822">
    <w:abstractNumId w:val="8"/>
  </w:num>
  <w:num w:numId="22" w16cid:durableId="429470193">
    <w:abstractNumId w:val="178"/>
  </w:num>
  <w:num w:numId="23" w16cid:durableId="1301614841">
    <w:abstractNumId w:val="53"/>
  </w:num>
  <w:num w:numId="24" w16cid:durableId="555823789">
    <w:abstractNumId w:val="105"/>
  </w:num>
  <w:num w:numId="25" w16cid:durableId="1808740245">
    <w:abstractNumId w:val="146"/>
  </w:num>
  <w:num w:numId="26" w16cid:durableId="905334348">
    <w:abstractNumId w:val="107"/>
  </w:num>
  <w:num w:numId="27" w16cid:durableId="1762139636">
    <w:abstractNumId w:val="176"/>
  </w:num>
  <w:num w:numId="28" w16cid:durableId="623661194">
    <w:abstractNumId w:val="131"/>
  </w:num>
  <w:num w:numId="29" w16cid:durableId="1080519049">
    <w:abstractNumId w:val="167"/>
  </w:num>
  <w:num w:numId="30" w16cid:durableId="1764302913">
    <w:abstractNumId w:val="0"/>
  </w:num>
  <w:num w:numId="31" w16cid:durableId="265162533">
    <w:abstractNumId w:val="60"/>
  </w:num>
  <w:num w:numId="32" w16cid:durableId="1980257717">
    <w:abstractNumId w:val="1"/>
  </w:num>
  <w:num w:numId="33" w16cid:durableId="176776402">
    <w:abstractNumId w:val="170"/>
  </w:num>
  <w:num w:numId="34" w16cid:durableId="1466654264">
    <w:abstractNumId w:val="28"/>
  </w:num>
  <w:num w:numId="35" w16cid:durableId="1989239436">
    <w:abstractNumId w:val="93"/>
  </w:num>
  <w:num w:numId="36" w16cid:durableId="848104552">
    <w:abstractNumId w:val="66"/>
  </w:num>
  <w:num w:numId="37" w16cid:durableId="1857960856">
    <w:abstractNumId w:val="22"/>
  </w:num>
  <w:num w:numId="38" w16cid:durableId="435444936">
    <w:abstractNumId w:val="175"/>
  </w:num>
  <w:num w:numId="39" w16cid:durableId="1903324043">
    <w:abstractNumId w:val="36"/>
  </w:num>
  <w:num w:numId="40" w16cid:durableId="246352112">
    <w:abstractNumId w:val="18"/>
  </w:num>
  <w:num w:numId="41" w16cid:durableId="1024359036">
    <w:abstractNumId w:val="58"/>
  </w:num>
  <w:num w:numId="42" w16cid:durableId="1298218601">
    <w:abstractNumId w:val="88"/>
  </w:num>
  <w:num w:numId="43" w16cid:durableId="234169730">
    <w:abstractNumId w:val="15"/>
  </w:num>
  <w:num w:numId="44" w16cid:durableId="693383009">
    <w:abstractNumId w:val="48"/>
  </w:num>
  <w:num w:numId="45" w16cid:durableId="1686591168">
    <w:abstractNumId w:val="124"/>
  </w:num>
  <w:num w:numId="46" w16cid:durableId="1924727275">
    <w:abstractNumId w:val="117"/>
  </w:num>
  <w:num w:numId="47" w16cid:durableId="218908341">
    <w:abstractNumId w:val="111"/>
  </w:num>
  <w:num w:numId="48" w16cid:durableId="1416515728">
    <w:abstractNumId w:val="126"/>
  </w:num>
  <w:num w:numId="49" w16cid:durableId="1126894720">
    <w:abstractNumId w:val="169"/>
  </w:num>
  <w:num w:numId="50" w16cid:durableId="121045156">
    <w:abstractNumId w:val="100"/>
  </w:num>
  <w:num w:numId="51" w16cid:durableId="1561289923">
    <w:abstractNumId w:val="94"/>
  </w:num>
  <w:num w:numId="52" w16cid:durableId="1769306741">
    <w:abstractNumId w:val="137"/>
  </w:num>
  <w:num w:numId="53" w16cid:durableId="76485141">
    <w:abstractNumId w:val="34"/>
  </w:num>
  <w:num w:numId="54" w16cid:durableId="769201495">
    <w:abstractNumId w:val="118"/>
  </w:num>
  <w:num w:numId="55" w16cid:durableId="1315833412">
    <w:abstractNumId w:val="116"/>
  </w:num>
  <w:num w:numId="56" w16cid:durableId="583806331">
    <w:abstractNumId w:val="2"/>
  </w:num>
  <w:num w:numId="57" w16cid:durableId="1551571157">
    <w:abstractNumId w:val="10"/>
  </w:num>
  <w:num w:numId="58" w16cid:durableId="2070299121">
    <w:abstractNumId w:val="129"/>
  </w:num>
  <w:num w:numId="59" w16cid:durableId="706102380">
    <w:abstractNumId w:val="166"/>
  </w:num>
  <w:num w:numId="60" w16cid:durableId="762652933">
    <w:abstractNumId w:val="39"/>
  </w:num>
  <w:num w:numId="61" w16cid:durableId="1980070124">
    <w:abstractNumId w:val="160"/>
  </w:num>
  <w:num w:numId="62" w16cid:durableId="1751384401">
    <w:abstractNumId w:val="142"/>
  </w:num>
  <w:num w:numId="63" w16cid:durableId="888758772">
    <w:abstractNumId w:val="50"/>
  </w:num>
  <w:num w:numId="64" w16cid:durableId="1428504556">
    <w:abstractNumId w:val="11"/>
  </w:num>
  <w:num w:numId="65" w16cid:durableId="1368019865">
    <w:abstractNumId w:val="179"/>
  </w:num>
  <w:num w:numId="66" w16cid:durableId="1997103089">
    <w:abstractNumId w:val="156"/>
  </w:num>
  <w:num w:numId="67" w16cid:durableId="999576817">
    <w:abstractNumId w:val="171"/>
  </w:num>
  <w:num w:numId="68" w16cid:durableId="1120220483">
    <w:abstractNumId w:val="174"/>
  </w:num>
  <w:num w:numId="69" w16cid:durableId="1251962254">
    <w:abstractNumId w:val="7"/>
  </w:num>
  <w:num w:numId="70" w16cid:durableId="1279601433">
    <w:abstractNumId w:val="89"/>
  </w:num>
  <w:num w:numId="71" w16cid:durableId="1467965383">
    <w:abstractNumId w:val="30"/>
  </w:num>
  <w:num w:numId="72" w16cid:durableId="825433357">
    <w:abstractNumId w:val="26"/>
  </w:num>
  <w:num w:numId="73" w16cid:durableId="1998805076">
    <w:abstractNumId w:val="41"/>
  </w:num>
  <w:num w:numId="74" w16cid:durableId="709107061">
    <w:abstractNumId w:val="29"/>
  </w:num>
  <w:num w:numId="75" w16cid:durableId="1231696408">
    <w:abstractNumId w:val="123"/>
  </w:num>
  <w:num w:numId="76" w16cid:durableId="722605870">
    <w:abstractNumId w:val="76"/>
  </w:num>
  <w:num w:numId="77" w16cid:durableId="129324489">
    <w:abstractNumId w:val="152"/>
  </w:num>
  <w:num w:numId="78" w16cid:durableId="983044799">
    <w:abstractNumId w:val="115"/>
  </w:num>
  <w:num w:numId="79" w16cid:durableId="1135030876">
    <w:abstractNumId w:val="9"/>
  </w:num>
  <w:num w:numId="80" w16cid:durableId="193005106">
    <w:abstractNumId w:val="82"/>
  </w:num>
  <w:num w:numId="81" w16cid:durableId="1651210118">
    <w:abstractNumId w:val="153"/>
  </w:num>
  <w:num w:numId="82" w16cid:durableId="1644046001">
    <w:abstractNumId w:val="65"/>
  </w:num>
  <w:num w:numId="83" w16cid:durableId="1825584539">
    <w:abstractNumId w:val="4"/>
  </w:num>
  <w:num w:numId="84" w16cid:durableId="1457600251">
    <w:abstractNumId w:val="101"/>
  </w:num>
  <w:num w:numId="85" w16cid:durableId="796483808">
    <w:abstractNumId w:val="106"/>
  </w:num>
  <w:num w:numId="86" w16cid:durableId="677079084">
    <w:abstractNumId w:val="73"/>
  </w:num>
  <w:num w:numId="87" w16cid:durableId="1717895316">
    <w:abstractNumId w:val="80"/>
  </w:num>
  <w:num w:numId="88" w16cid:durableId="1381586366">
    <w:abstractNumId w:val="132"/>
  </w:num>
  <w:num w:numId="89" w16cid:durableId="726415045">
    <w:abstractNumId w:val="40"/>
  </w:num>
  <w:num w:numId="90" w16cid:durableId="134374695">
    <w:abstractNumId w:val="133"/>
  </w:num>
  <w:num w:numId="91" w16cid:durableId="1333605177">
    <w:abstractNumId w:val="145"/>
  </w:num>
  <w:num w:numId="92" w16cid:durableId="707990345">
    <w:abstractNumId w:val="74"/>
  </w:num>
  <w:num w:numId="93" w16cid:durableId="1424061098">
    <w:abstractNumId w:val="19"/>
  </w:num>
  <w:num w:numId="94" w16cid:durableId="1238593463">
    <w:abstractNumId w:val="86"/>
  </w:num>
  <w:num w:numId="95" w16cid:durableId="474218565">
    <w:abstractNumId w:val="32"/>
  </w:num>
  <w:num w:numId="96" w16cid:durableId="1305157866">
    <w:abstractNumId w:val="14"/>
  </w:num>
  <w:num w:numId="97" w16cid:durableId="503668382">
    <w:abstractNumId w:val="139"/>
  </w:num>
  <w:num w:numId="98" w16cid:durableId="141898825">
    <w:abstractNumId w:val="56"/>
  </w:num>
  <w:num w:numId="99" w16cid:durableId="322399246">
    <w:abstractNumId w:val="16"/>
  </w:num>
  <w:num w:numId="100" w16cid:durableId="1519343566">
    <w:abstractNumId w:val="24"/>
  </w:num>
  <w:num w:numId="101" w16cid:durableId="1724324996">
    <w:abstractNumId w:val="68"/>
  </w:num>
  <w:num w:numId="102" w16cid:durableId="1758553305">
    <w:abstractNumId w:val="69"/>
  </w:num>
  <w:num w:numId="103" w16cid:durableId="1085539426">
    <w:abstractNumId w:val="55"/>
  </w:num>
  <w:num w:numId="104" w16cid:durableId="1402362524">
    <w:abstractNumId w:val="150"/>
  </w:num>
  <w:num w:numId="105" w16cid:durableId="83691757">
    <w:abstractNumId w:val="136"/>
  </w:num>
  <w:num w:numId="106" w16cid:durableId="1198078696">
    <w:abstractNumId w:val="37"/>
  </w:num>
  <w:num w:numId="107" w16cid:durableId="1240169118">
    <w:abstractNumId w:val="23"/>
  </w:num>
  <w:num w:numId="108" w16cid:durableId="187839146">
    <w:abstractNumId w:val="70"/>
  </w:num>
  <w:num w:numId="109" w16cid:durableId="139004657">
    <w:abstractNumId w:val="147"/>
  </w:num>
  <w:num w:numId="110" w16cid:durableId="835002621">
    <w:abstractNumId w:val="161"/>
  </w:num>
  <w:num w:numId="111" w16cid:durableId="146362569">
    <w:abstractNumId w:val="78"/>
  </w:num>
  <w:num w:numId="112" w16cid:durableId="1851218359">
    <w:abstractNumId w:val="157"/>
  </w:num>
  <w:num w:numId="113" w16cid:durableId="1189637771">
    <w:abstractNumId w:val="5"/>
  </w:num>
  <w:num w:numId="114" w16cid:durableId="1268536209">
    <w:abstractNumId w:val="54"/>
  </w:num>
  <w:num w:numId="115" w16cid:durableId="603001856">
    <w:abstractNumId w:val="64"/>
  </w:num>
  <w:num w:numId="116" w16cid:durableId="41905772">
    <w:abstractNumId w:val="12"/>
  </w:num>
  <w:num w:numId="117" w16cid:durableId="935871616">
    <w:abstractNumId w:val="33"/>
  </w:num>
  <w:num w:numId="118" w16cid:durableId="1768841013">
    <w:abstractNumId w:val="63"/>
  </w:num>
  <w:num w:numId="119" w16cid:durableId="900410431">
    <w:abstractNumId w:val="77"/>
  </w:num>
  <w:num w:numId="120" w16cid:durableId="315885655">
    <w:abstractNumId w:val="42"/>
  </w:num>
  <w:num w:numId="121" w16cid:durableId="1814448626">
    <w:abstractNumId w:val="47"/>
  </w:num>
  <w:num w:numId="122" w16cid:durableId="1097486741">
    <w:abstractNumId w:val="180"/>
  </w:num>
  <w:num w:numId="123" w16cid:durableId="1956865228">
    <w:abstractNumId w:val="3"/>
  </w:num>
  <w:num w:numId="124" w16cid:durableId="1276867340">
    <w:abstractNumId w:val="79"/>
  </w:num>
  <w:num w:numId="125" w16cid:durableId="1608587397">
    <w:abstractNumId w:val="134"/>
  </w:num>
  <w:num w:numId="126" w16cid:durableId="2131439396">
    <w:abstractNumId w:val="138"/>
  </w:num>
  <w:num w:numId="127" w16cid:durableId="1244336791">
    <w:abstractNumId w:val="44"/>
  </w:num>
  <w:num w:numId="128" w16cid:durableId="818154906">
    <w:abstractNumId w:val="140"/>
  </w:num>
  <w:num w:numId="129" w16cid:durableId="1882933843">
    <w:abstractNumId w:val="165"/>
  </w:num>
  <w:num w:numId="130" w16cid:durableId="1056199195">
    <w:abstractNumId w:val="45"/>
  </w:num>
  <w:num w:numId="131" w16cid:durableId="553470426">
    <w:abstractNumId w:val="61"/>
  </w:num>
  <w:num w:numId="132" w16cid:durableId="739669324">
    <w:abstractNumId w:val="148"/>
  </w:num>
  <w:num w:numId="133" w16cid:durableId="1342589866">
    <w:abstractNumId w:val="96"/>
  </w:num>
  <w:num w:numId="134" w16cid:durableId="805589429">
    <w:abstractNumId w:val="162"/>
  </w:num>
  <w:num w:numId="135" w16cid:durableId="1751851846">
    <w:abstractNumId w:val="72"/>
  </w:num>
  <w:num w:numId="136" w16cid:durableId="1035348142">
    <w:abstractNumId w:val="143"/>
  </w:num>
  <w:num w:numId="137" w16cid:durableId="342322650">
    <w:abstractNumId w:val="102"/>
  </w:num>
  <w:num w:numId="138" w16cid:durableId="2021813476">
    <w:abstractNumId w:val="49"/>
  </w:num>
  <w:num w:numId="139" w16cid:durableId="1260796502">
    <w:abstractNumId w:val="103"/>
  </w:num>
  <w:num w:numId="140" w16cid:durableId="211890294">
    <w:abstractNumId w:val="97"/>
  </w:num>
  <w:num w:numId="141" w16cid:durableId="1770925473">
    <w:abstractNumId w:val="130"/>
  </w:num>
  <w:num w:numId="142" w16cid:durableId="192891600">
    <w:abstractNumId w:val="20"/>
  </w:num>
  <w:num w:numId="143" w16cid:durableId="675690864">
    <w:abstractNumId w:val="112"/>
  </w:num>
  <w:num w:numId="144" w16cid:durableId="1495105408">
    <w:abstractNumId w:val="75"/>
  </w:num>
  <w:num w:numId="145" w16cid:durableId="170608313">
    <w:abstractNumId w:val="6"/>
  </w:num>
  <w:num w:numId="146" w16cid:durableId="388725436">
    <w:abstractNumId w:val="151"/>
  </w:num>
  <w:num w:numId="147" w16cid:durableId="1916433450">
    <w:abstractNumId w:val="121"/>
  </w:num>
  <w:num w:numId="148" w16cid:durableId="3675684">
    <w:abstractNumId w:val="92"/>
  </w:num>
  <w:num w:numId="149" w16cid:durableId="1134447677">
    <w:abstractNumId w:val="109"/>
  </w:num>
  <w:num w:numId="150" w16cid:durableId="269163122">
    <w:abstractNumId w:val="99"/>
  </w:num>
  <w:num w:numId="151" w16cid:durableId="596711321">
    <w:abstractNumId w:val="120"/>
  </w:num>
  <w:num w:numId="152" w16cid:durableId="574584926">
    <w:abstractNumId w:val="17"/>
  </w:num>
  <w:num w:numId="153" w16cid:durableId="2109736526">
    <w:abstractNumId w:val="168"/>
  </w:num>
  <w:num w:numId="154" w16cid:durableId="1291741062">
    <w:abstractNumId w:val="181"/>
  </w:num>
  <w:num w:numId="155" w16cid:durableId="1206135565">
    <w:abstractNumId w:val="128"/>
  </w:num>
  <w:num w:numId="156" w16cid:durableId="154761118">
    <w:abstractNumId w:val="95"/>
  </w:num>
  <w:num w:numId="157" w16cid:durableId="6100150">
    <w:abstractNumId w:val="57"/>
  </w:num>
  <w:num w:numId="158" w16cid:durableId="1250579651">
    <w:abstractNumId w:val="67"/>
  </w:num>
  <w:num w:numId="159" w16cid:durableId="356202047">
    <w:abstractNumId w:val="27"/>
  </w:num>
  <w:num w:numId="160" w16cid:durableId="884827526">
    <w:abstractNumId w:val="127"/>
  </w:num>
  <w:num w:numId="161" w16cid:durableId="34549794">
    <w:abstractNumId w:val="43"/>
  </w:num>
  <w:num w:numId="162" w16cid:durableId="1224100997">
    <w:abstractNumId w:val="85"/>
  </w:num>
  <w:num w:numId="163" w16cid:durableId="940256393">
    <w:abstractNumId w:val="141"/>
  </w:num>
  <w:num w:numId="164" w16cid:durableId="1318457270">
    <w:abstractNumId w:val="125"/>
  </w:num>
  <w:num w:numId="165" w16cid:durableId="1415737338">
    <w:abstractNumId w:val="91"/>
  </w:num>
  <w:num w:numId="166" w16cid:durableId="1779907670">
    <w:abstractNumId w:val="35"/>
  </w:num>
  <w:num w:numId="167" w16cid:durableId="1723602264">
    <w:abstractNumId w:val="154"/>
  </w:num>
  <w:num w:numId="168" w16cid:durableId="1451587149">
    <w:abstractNumId w:val="25"/>
  </w:num>
  <w:num w:numId="169" w16cid:durableId="723872476">
    <w:abstractNumId w:val="108"/>
  </w:num>
  <w:num w:numId="170" w16cid:durableId="372077083">
    <w:abstractNumId w:val="122"/>
  </w:num>
  <w:num w:numId="171" w16cid:durableId="62607842">
    <w:abstractNumId w:val="110"/>
  </w:num>
  <w:num w:numId="172" w16cid:durableId="915626482">
    <w:abstractNumId w:val="13"/>
  </w:num>
  <w:num w:numId="173" w16cid:durableId="748817343">
    <w:abstractNumId w:val="149"/>
  </w:num>
  <w:num w:numId="174" w16cid:durableId="668556200">
    <w:abstractNumId w:val="119"/>
  </w:num>
  <w:num w:numId="175" w16cid:durableId="1009017640">
    <w:abstractNumId w:val="31"/>
  </w:num>
  <w:num w:numId="176" w16cid:durableId="2052925123">
    <w:abstractNumId w:val="173"/>
  </w:num>
  <w:num w:numId="177" w16cid:durableId="1305937415">
    <w:abstractNumId w:val="104"/>
  </w:num>
  <w:num w:numId="178" w16cid:durableId="1184633432">
    <w:abstractNumId w:val="135"/>
  </w:num>
  <w:num w:numId="179" w16cid:durableId="684937279">
    <w:abstractNumId w:val="177"/>
  </w:num>
  <w:num w:numId="180" w16cid:durableId="806511934">
    <w:abstractNumId w:val="81"/>
  </w:num>
  <w:num w:numId="181" w16cid:durableId="502473790">
    <w:abstractNumId w:val="21"/>
  </w:num>
  <w:num w:numId="182" w16cid:durableId="2101483268">
    <w:abstractNumId w:val="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47E"/>
    <w:rsid w:val="00013702"/>
    <w:rsid w:val="00014644"/>
    <w:rsid w:val="000326D2"/>
    <w:rsid w:val="001244D2"/>
    <w:rsid w:val="0013594E"/>
    <w:rsid w:val="00135CDD"/>
    <w:rsid w:val="001666DB"/>
    <w:rsid w:val="001B03F3"/>
    <w:rsid w:val="001C2E5A"/>
    <w:rsid w:val="001F5435"/>
    <w:rsid w:val="001F64D4"/>
    <w:rsid w:val="002439F2"/>
    <w:rsid w:val="002569B2"/>
    <w:rsid w:val="00287044"/>
    <w:rsid w:val="002A54D6"/>
    <w:rsid w:val="002F2663"/>
    <w:rsid w:val="00305E8E"/>
    <w:rsid w:val="003437AD"/>
    <w:rsid w:val="00355840"/>
    <w:rsid w:val="00375473"/>
    <w:rsid w:val="00382E50"/>
    <w:rsid w:val="003C4213"/>
    <w:rsid w:val="003D4892"/>
    <w:rsid w:val="003D6FF4"/>
    <w:rsid w:val="003E0E50"/>
    <w:rsid w:val="003E639A"/>
    <w:rsid w:val="003E73E6"/>
    <w:rsid w:val="003F7676"/>
    <w:rsid w:val="0042534D"/>
    <w:rsid w:val="004A6242"/>
    <w:rsid w:val="004B49D6"/>
    <w:rsid w:val="004D247E"/>
    <w:rsid w:val="004E074F"/>
    <w:rsid w:val="0050112B"/>
    <w:rsid w:val="005221A8"/>
    <w:rsid w:val="00580F46"/>
    <w:rsid w:val="005962A0"/>
    <w:rsid w:val="005B4561"/>
    <w:rsid w:val="005B7A7C"/>
    <w:rsid w:val="005E0DC3"/>
    <w:rsid w:val="00600E05"/>
    <w:rsid w:val="00632C58"/>
    <w:rsid w:val="006460AB"/>
    <w:rsid w:val="006C0415"/>
    <w:rsid w:val="006C6336"/>
    <w:rsid w:val="006D099F"/>
    <w:rsid w:val="00713AC4"/>
    <w:rsid w:val="007279A0"/>
    <w:rsid w:val="007A1353"/>
    <w:rsid w:val="007E1FF6"/>
    <w:rsid w:val="00800F72"/>
    <w:rsid w:val="00821279"/>
    <w:rsid w:val="008476EE"/>
    <w:rsid w:val="00867BAB"/>
    <w:rsid w:val="00867FF2"/>
    <w:rsid w:val="008D1926"/>
    <w:rsid w:val="009115B1"/>
    <w:rsid w:val="00911C39"/>
    <w:rsid w:val="00931ED3"/>
    <w:rsid w:val="00991621"/>
    <w:rsid w:val="009B0B53"/>
    <w:rsid w:val="009B4249"/>
    <w:rsid w:val="009F317A"/>
    <w:rsid w:val="00A4325D"/>
    <w:rsid w:val="00A52414"/>
    <w:rsid w:val="00A662DC"/>
    <w:rsid w:val="00A94D14"/>
    <w:rsid w:val="00A9715C"/>
    <w:rsid w:val="00AA6814"/>
    <w:rsid w:val="00B649B3"/>
    <w:rsid w:val="00B65E49"/>
    <w:rsid w:val="00B9030D"/>
    <w:rsid w:val="00B906BB"/>
    <w:rsid w:val="00B9666C"/>
    <w:rsid w:val="00BA73A4"/>
    <w:rsid w:val="00BB2B03"/>
    <w:rsid w:val="00C03F1D"/>
    <w:rsid w:val="00C17109"/>
    <w:rsid w:val="00C825EC"/>
    <w:rsid w:val="00C87F06"/>
    <w:rsid w:val="00CA4633"/>
    <w:rsid w:val="00CC4DE7"/>
    <w:rsid w:val="00D00629"/>
    <w:rsid w:val="00D503E9"/>
    <w:rsid w:val="00DA6E3D"/>
    <w:rsid w:val="00DD2902"/>
    <w:rsid w:val="00DE760B"/>
    <w:rsid w:val="00E5775F"/>
    <w:rsid w:val="00E807D0"/>
    <w:rsid w:val="00E9016D"/>
    <w:rsid w:val="00F26BAE"/>
    <w:rsid w:val="00F4784B"/>
    <w:rsid w:val="00F47F65"/>
    <w:rsid w:val="00F73967"/>
    <w:rsid w:val="00FC5D7F"/>
    <w:rsid w:val="00FD54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8D90A"/>
  <w15:chartTrackingRefBased/>
  <w15:docId w15:val="{13132CFF-2D02-454C-9AB4-74585107C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D24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4D24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4D247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unhideWhenUsed/>
    <w:qFormat/>
    <w:rsid w:val="004D247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D247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D247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D247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D247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D247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D247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4D247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4D247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rsid w:val="004D247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D247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D247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D247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D247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D247E"/>
    <w:rPr>
      <w:rFonts w:eastAsiaTheme="majorEastAsia" w:cstheme="majorBidi"/>
      <w:color w:val="272727" w:themeColor="text1" w:themeTint="D8"/>
    </w:rPr>
  </w:style>
  <w:style w:type="paragraph" w:styleId="Titre">
    <w:name w:val="Title"/>
    <w:basedOn w:val="Normal"/>
    <w:next w:val="Normal"/>
    <w:link w:val="TitreCar"/>
    <w:uiPriority w:val="10"/>
    <w:qFormat/>
    <w:rsid w:val="004D24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D247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D247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D247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D247E"/>
    <w:pPr>
      <w:spacing w:before="160"/>
      <w:jc w:val="center"/>
    </w:pPr>
    <w:rPr>
      <w:i/>
      <w:iCs/>
      <w:color w:val="404040" w:themeColor="text1" w:themeTint="BF"/>
    </w:rPr>
  </w:style>
  <w:style w:type="character" w:customStyle="1" w:styleId="CitationCar">
    <w:name w:val="Citation Car"/>
    <w:basedOn w:val="Policepardfaut"/>
    <w:link w:val="Citation"/>
    <w:uiPriority w:val="29"/>
    <w:rsid w:val="004D247E"/>
    <w:rPr>
      <w:i/>
      <w:iCs/>
      <w:color w:val="404040" w:themeColor="text1" w:themeTint="BF"/>
    </w:rPr>
  </w:style>
  <w:style w:type="paragraph" w:styleId="Paragraphedeliste">
    <w:name w:val="List Paragraph"/>
    <w:basedOn w:val="Normal"/>
    <w:uiPriority w:val="34"/>
    <w:qFormat/>
    <w:rsid w:val="004D247E"/>
    <w:pPr>
      <w:ind w:left="720"/>
      <w:contextualSpacing/>
    </w:pPr>
  </w:style>
  <w:style w:type="character" w:styleId="Accentuationintense">
    <w:name w:val="Intense Emphasis"/>
    <w:basedOn w:val="Policepardfaut"/>
    <w:uiPriority w:val="21"/>
    <w:qFormat/>
    <w:rsid w:val="004D247E"/>
    <w:rPr>
      <w:i/>
      <w:iCs/>
      <w:color w:val="0F4761" w:themeColor="accent1" w:themeShade="BF"/>
    </w:rPr>
  </w:style>
  <w:style w:type="paragraph" w:styleId="Citationintense">
    <w:name w:val="Intense Quote"/>
    <w:basedOn w:val="Normal"/>
    <w:next w:val="Normal"/>
    <w:link w:val="CitationintenseCar"/>
    <w:uiPriority w:val="30"/>
    <w:qFormat/>
    <w:rsid w:val="004D24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D247E"/>
    <w:rPr>
      <w:i/>
      <w:iCs/>
      <w:color w:val="0F4761" w:themeColor="accent1" w:themeShade="BF"/>
    </w:rPr>
  </w:style>
  <w:style w:type="character" w:styleId="Rfrenceintense">
    <w:name w:val="Intense Reference"/>
    <w:basedOn w:val="Policepardfaut"/>
    <w:uiPriority w:val="32"/>
    <w:qFormat/>
    <w:rsid w:val="004D247E"/>
    <w:rPr>
      <w:b/>
      <w:bCs/>
      <w:smallCaps/>
      <w:color w:val="0F4761" w:themeColor="accent1" w:themeShade="BF"/>
      <w:spacing w:val="5"/>
    </w:rPr>
  </w:style>
  <w:style w:type="character" w:styleId="Lienhypertexte">
    <w:name w:val="Hyperlink"/>
    <w:basedOn w:val="Policepardfaut"/>
    <w:uiPriority w:val="99"/>
    <w:unhideWhenUsed/>
    <w:rsid w:val="004D247E"/>
    <w:rPr>
      <w:color w:val="467886" w:themeColor="hyperlink"/>
      <w:u w:val="single"/>
    </w:rPr>
  </w:style>
  <w:style w:type="character" w:styleId="Mentionnonrsolue">
    <w:name w:val="Unresolved Mention"/>
    <w:basedOn w:val="Policepardfaut"/>
    <w:uiPriority w:val="99"/>
    <w:semiHidden/>
    <w:unhideWhenUsed/>
    <w:rsid w:val="004D247E"/>
    <w:rPr>
      <w:color w:val="605E5C"/>
      <w:shd w:val="clear" w:color="auto" w:fill="E1DFDD"/>
    </w:rPr>
  </w:style>
  <w:style w:type="paragraph" w:styleId="En-tte">
    <w:name w:val="header"/>
    <w:basedOn w:val="Normal"/>
    <w:link w:val="En-tteCar"/>
    <w:uiPriority w:val="99"/>
    <w:unhideWhenUsed/>
    <w:rsid w:val="00580F46"/>
    <w:pPr>
      <w:tabs>
        <w:tab w:val="center" w:pos="4536"/>
        <w:tab w:val="right" w:pos="9072"/>
      </w:tabs>
      <w:spacing w:after="0" w:line="240" w:lineRule="auto"/>
    </w:pPr>
  </w:style>
  <w:style w:type="character" w:customStyle="1" w:styleId="En-tteCar">
    <w:name w:val="En-tête Car"/>
    <w:basedOn w:val="Policepardfaut"/>
    <w:link w:val="En-tte"/>
    <w:uiPriority w:val="99"/>
    <w:rsid w:val="00580F46"/>
  </w:style>
  <w:style w:type="paragraph" w:styleId="Pieddepage">
    <w:name w:val="footer"/>
    <w:basedOn w:val="Normal"/>
    <w:link w:val="PieddepageCar"/>
    <w:uiPriority w:val="99"/>
    <w:unhideWhenUsed/>
    <w:rsid w:val="00580F4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80F46"/>
  </w:style>
  <w:style w:type="character" w:styleId="lev">
    <w:name w:val="Strong"/>
    <w:basedOn w:val="Policepardfaut"/>
    <w:uiPriority w:val="22"/>
    <w:qFormat/>
    <w:rsid w:val="00991621"/>
    <w:rPr>
      <w:b/>
      <w:bCs/>
    </w:rPr>
  </w:style>
  <w:style w:type="paragraph" w:styleId="NormalWeb">
    <w:name w:val="Normal (Web)"/>
    <w:basedOn w:val="Normal"/>
    <w:uiPriority w:val="99"/>
    <w:semiHidden/>
    <w:unhideWhenUsed/>
    <w:rsid w:val="0099162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table" w:styleId="Grilledutableau">
    <w:name w:val="Table Grid"/>
    <w:basedOn w:val="TableauNormal"/>
    <w:uiPriority w:val="39"/>
    <w:rsid w:val="001244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1244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6067">
      <w:bodyDiv w:val="1"/>
      <w:marLeft w:val="0"/>
      <w:marRight w:val="0"/>
      <w:marTop w:val="0"/>
      <w:marBottom w:val="0"/>
      <w:divBdr>
        <w:top w:val="none" w:sz="0" w:space="0" w:color="auto"/>
        <w:left w:val="none" w:sz="0" w:space="0" w:color="auto"/>
        <w:bottom w:val="none" w:sz="0" w:space="0" w:color="auto"/>
        <w:right w:val="none" w:sz="0" w:space="0" w:color="auto"/>
      </w:divBdr>
      <w:divsChild>
        <w:div w:id="761993316">
          <w:marLeft w:val="0"/>
          <w:marRight w:val="0"/>
          <w:marTop w:val="0"/>
          <w:marBottom w:val="0"/>
          <w:divBdr>
            <w:top w:val="none" w:sz="0" w:space="0" w:color="auto"/>
            <w:left w:val="none" w:sz="0" w:space="0" w:color="auto"/>
            <w:bottom w:val="none" w:sz="0" w:space="0" w:color="auto"/>
            <w:right w:val="none" w:sz="0" w:space="0" w:color="auto"/>
          </w:divBdr>
          <w:divsChild>
            <w:div w:id="1130319218">
              <w:marLeft w:val="0"/>
              <w:marRight w:val="0"/>
              <w:marTop w:val="0"/>
              <w:marBottom w:val="0"/>
              <w:divBdr>
                <w:top w:val="none" w:sz="0" w:space="0" w:color="auto"/>
                <w:left w:val="none" w:sz="0" w:space="0" w:color="auto"/>
                <w:bottom w:val="none" w:sz="0" w:space="0" w:color="auto"/>
                <w:right w:val="none" w:sz="0" w:space="0" w:color="auto"/>
              </w:divBdr>
              <w:divsChild>
                <w:div w:id="1666863185">
                  <w:marLeft w:val="0"/>
                  <w:marRight w:val="0"/>
                  <w:marTop w:val="0"/>
                  <w:marBottom w:val="0"/>
                  <w:divBdr>
                    <w:top w:val="none" w:sz="0" w:space="0" w:color="auto"/>
                    <w:left w:val="none" w:sz="0" w:space="0" w:color="auto"/>
                    <w:bottom w:val="none" w:sz="0" w:space="0" w:color="auto"/>
                    <w:right w:val="none" w:sz="0" w:space="0" w:color="auto"/>
                  </w:divBdr>
                  <w:divsChild>
                    <w:div w:id="25730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19581">
          <w:marLeft w:val="0"/>
          <w:marRight w:val="0"/>
          <w:marTop w:val="0"/>
          <w:marBottom w:val="0"/>
          <w:divBdr>
            <w:top w:val="none" w:sz="0" w:space="0" w:color="auto"/>
            <w:left w:val="none" w:sz="0" w:space="0" w:color="auto"/>
            <w:bottom w:val="none" w:sz="0" w:space="0" w:color="auto"/>
            <w:right w:val="none" w:sz="0" w:space="0" w:color="auto"/>
          </w:divBdr>
          <w:divsChild>
            <w:div w:id="159152977">
              <w:marLeft w:val="0"/>
              <w:marRight w:val="0"/>
              <w:marTop w:val="0"/>
              <w:marBottom w:val="0"/>
              <w:divBdr>
                <w:top w:val="none" w:sz="0" w:space="0" w:color="auto"/>
                <w:left w:val="none" w:sz="0" w:space="0" w:color="auto"/>
                <w:bottom w:val="none" w:sz="0" w:space="0" w:color="auto"/>
                <w:right w:val="none" w:sz="0" w:space="0" w:color="auto"/>
              </w:divBdr>
              <w:divsChild>
                <w:div w:id="1737626445">
                  <w:marLeft w:val="0"/>
                  <w:marRight w:val="0"/>
                  <w:marTop w:val="0"/>
                  <w:marBottom w:val="0"/>
                  <w:divBdr>
                    <w:top w:val="none" w:sz="0" w:space="0" w:color="auto"/>
                    <w:left w:val="none" w:sz="0" w:space="0" w:color="auto"/>
                    <w:bottom w:val="none" w:sz="0" w:space="0" w:color="auto"/>
                    <w:right w:val="none" w:sz="0" w:space="0" w:color="auto"/>
                  </w:divBdr>
                  <w:divsChild>
                    <w:div w:id="87786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6480">
      <w:bodyDiv w:val="1"/>
      <w:marLeft w:val="0"/>
      <w:marRight w:val="0"/>
      <w:marTop w:val="0"/>
      <w:marBottom w:val="0"/>
      <w:divBdr>
        <w:top w:val="none" w:sz="0" w:space="0" w:color="auto"/>
        <w:left w:val="none" w:sz="0" w:space="0" w:color="auto"/>
        <w:bottom w:val="none" w:sz="0" w:space="0" w:color="auto"/>
        <w:right w:val="none" w:sz="0" w:space="0" w:color="auto"/>
      </w:divBdr>
    </w:div>
    <w:div w:id="71662984">
      <w:bodyDiv w:val="1"/>
      <w:marLeft w:val="0"/>
      <w:marRight w:val="0"/>
      <w:marTop w:val="0"/>
      <w:marBottom w:val="0"/>
      <w:divBdr>
        <w:top w:val="none" w:sz="0" w:space="0" w:color="auto"/>
        <w:left w:val="none" w:sz="0" w:space="0" w:color="auto"/>
        <w:bottom w:val="none" w:sz="0" w:space="0" w:color="auto"/>
        <w:right w:val="none" w:sz="0" w:space="0" w:color="auto"/>
      </w:divBdr>
    </w:div>
    <w:div w:id="88892937">
      <w:bodyDiv w:val="1"/>
      <w:marLeft w:val="0"/>
      <w:marRight w:val="0"/>
      <w:marTop w:val="0"/>
      <w:marBottom w:val="0"/>
      <w:divBdr>
        <w:top w:val="none" w:sz="0" w:space="0" w:color="auto"/>
        <w:left w:val="none" w:sz="0" w:space="0" w:color="auto"/>
        <w:bottom w:val="none" w:sz="0" w:space="0" w:color="auto"/>
        <w:right w:val="none" w:sz="0" w:space="0" w:color="auto"/>
      </w:divBdr>
    </w:div>
    <w:div w:id="136991113">
      <w:bodyDiv w:val="1"/>
      <w:marLeft w:val="0"/>
      <w:marRight w:val="0"/>
      <w:marTop w:val="0"/>
      <w:marBottom w:val="0"/>
      <w:divBdr>
        <w:top w:val="none" w:sz="0" w:space="0" w:color="auto"/>
        <w:left w:val="none" w:sz="0" w:space="0" w:color="auto"/>
        <w:bottom w:val="none" w:sz="0" w:space="0" w:color="auto"/>
        <w:right w:val="none" w:sz="0" w:space="0" w:color="auto"/>
      </w:divBdr>
    </w:div>
    <w:div w:id="240071149">
      <w:bodyDiv w:val="1"/>
      <w:marLeft w:val="0"/>
      <w:marRight w:val="0"/>
      <w:marTop w:val="0"/>
      <w:marBottom w:val="0"/>
      <w:divBdr>
        <w:top w:val="none" w:sz="0" w:space="0" w:color="auto"/>
        <w:left w:val="none" w:sz="0" w:space="0" w:color="auto"/>
        <w:bottom w:val="none" w:sz="0" w:space="0" w:color="auto"/>
        <w:right w:val="none" w:sz="0" w:space="0" w:color="auto"/>
      </w:divBdr>
    </w:div>
    <w:div w:id="252054650">
      <w:bodyDiv w:val="1"/>
      <w:marLeft w:val="0"/>
      <w:marRight w:val="0"/>
      <w:marTop w:val="0"/>
      <w:marBottom w:val="0"/>
      <w:divBdr>
        <w:top w:val="none" w:sz="0" w:space="0" w:color="auto"/>
        <w:left w:val="none" w:sz="0" w:space="0" w:color="auto"/>
        <w:bottom w:val="none" w:sz="0" w:space="0" w:color="auto"/>
        <w:right w:val="none" w:sz="0" w:space="0" w:color="auto"/>
      </w:divBdr>
    </w:div>
    <w:div w:id="279385107">
      <w:bodyDiv w:val="1"/>
      <w:marLeft w:val="0"/>
      <w:marRight w:val="0"/>
      <w:marTop w:val="0"/>
      <w:marBottom w:val="0"/>
      <w:divBdr>
        <w:top w:val="none" w:sz="0" w:space="0" w:color="auto"/>
        <w:left w:val="none" w:sz="0" w:space="0" w:color="auto"/>
        <w:bottom w:val="none" w:sz="0" w:space="0" w:color="auto"/>
        <w:right w:val="none" w:sz="0" w:space="0" w:color="auto"/>
      </w:divBdr>
    </w:div>
    <w:div w:id="283080568">
      <w:bodyDiv w:val="1"/>
      <w:marLeft w:val="0"/>
      <w:marRight w:val="0"/>
      <w:marTop w:val="0"/>
      <w:marBottom w:val="0"/>
      <w:divBdr>
        <w:top w:val="none" w:sz="0" w:space="0" w:color="auto"/>
        <w:left w:val="none" w:sz="0" w:space="0" w:color="auto"/>
        <w:bottom w:val="none" w:sz="0" w:space="0" w:color="auto"/>
        <w:right w:val="none" w:sz="0" w:space="0" w:color="auto"/>
      </w:divBdr>
    </w:div>
    <w:div w:id="317619047">
      <w:bodyDiv w:val="1"/>
      <w:marLeft w:val="0"/>
      <w:marRight w:val="0"/>
      <w:marTop w:val="0"/>
      <w:marBottom w:val="0"/>
      <w:divBdr>
        <w:top w:val="none" w:sz="0" w:space="0" w:color="auto"/>
        <w:left w:val="none" w:sz="0" w:space="0" w:color="auto"/>
        <w:bottom w:val="none" w:sz="0" w:space="0" w:color="auto"/>
        <w:right w:val="none" w:sz="0" w:space="0" w:color="auto"/>
      </w:divBdr>
    </w:div>
    <w:div w:id="336887575">
      <w:bodyDiv w:val="1"/>
      <w:marLeft w:val="0"/>
      <w:marRight w:val="0"/>
      <w:marTop w:val="0"/>
      <w:marBottom w:val="0"/>
      <w:divBdr>
        <w:top w:val="none" w:sz="0" w:space="0" w:color="auto"/>
        <w:left w:val="none" w:sz="0" w:space="0" w:color="auto"/>
        <w:bottom w:val="none" w:sz="0" w:space="0" w:color="auto"/>
        <w:right w:val="none" w:sz="0" w:space="0" w:color="auto"/>
      </w:divBdr>
    </w:div>
    <w:div w:id="386532742">
      <w:bodyDiv w:val="1"/>
      <w:marLeft w:val="0"/>
      <w:marRight w:val="0"/>
      <w:marTop w:val="0"/>
      <w:marBottom w:val="0"/>
      <w:divBdr>
        <w:top w:val="none" w:sz="0" w:space="0" w:color="auto"/>
        <w:left w:val="none" w:sz="0" w:space="0" w:color="auto"/>
        <w:bottom w:val="none" w:sz="0" w:space="0" w:color="auto"/>
        <w:right w:val="none" w:sz="0" w:space="0" w:color="auto"/>
      </w:divBdr>
    </w:div>
    <w:div w:id="395402620">
      <w:bodyDiv w:val="1"/>
      <w:marLeft w:val="0"/>
      <w:marRight w:val="0"/>
      <w:marTop w:val="0"/>
      <w:marBottom w:val="0"/>
      <w:divBdr>
        <w:top w:val="none" w:sz="0" w:space="0" w:color="auto"/>
        <w:left w:val="none" w:sz="0" w:space="0" w:color="auto"/>
        <w:bottom w:val="none" w:sz="0" w:space="0" w:color="auto"/>
        <w:right w:val="none" w:sz="0" w:space="0" w:color="auto"/>
      </w:divBdr>
    </w:div>
    <w:div w:id="425348531">
      <w:bodyDiv w:val="1"/>
      <w:marLeft w:val="0"/>
      <w:marRight w:val="0"/>
      <w:marTop w:val="0"/>
      <w:marBottom w:val="0"/>
      <w:divBdr>
        <w:top w:val="none" w:sz="0" w:space="0" w:color="auto"/>
        <w:left w:val="none" w:sz="0" w:space="0" w:color="auto"/>
        <w:bottom w:val="none" w:sz="0" w:space="0" w:color="auto"/>
        <w:right w:val="none" w:sz="0" w:space="0" w:color="auto"/>
      </w:divBdr>
    </w:div>
    <w:div w:id="564141570">
      <w:bodyDiv w:val="1"/>
      <w:marLeft w:val="0"/>
      <w:marRight w:val="0"/>
      <w:marTop w:val="0"/>
      <w:marBottom w:val="0"/>
      <w:divBdr>
        <w:top w:val="none" w:sz="0" w:space="0" w:color="auto"/>
        <w:left w:val="none" w:sz="0" w:space="0" w:color="auto"/>
        <w:bottom w:val="none" w:sz="0" w:space="0" w:color="auto"/>
        <w:right w:val="none" w:sz="0" w:space="0" w:color="auto"/>
      </w:divBdr>
    </w:div>
    <w:div w:id="565383614">
      <w:bodyDiv w:val="1"/>
      <w:marLeft w:val="0"/>
      <w:marRight w:val="0"/>
      <w:marTop w:val="0"/>
      <w:marBottom w:val="0"/>
      <w:divBdr>
        <w:top w:val="none" w:sz="0" w:space="0" w:color="auto"/>
        <w:left w:val="none" w:sz="0" w:space="0" w:color="auto"/>
        <w:bottom w:val="none" w:sz="0" w:space="0" w:color="auto"/>
        <w:right w:val="none" w:sz="0" w:space="0" w:color="auto"/>
      </w:divBdr>
    </w:div>
    <w:div w:id="603726370">
      <w:bodyDiv w:val="1"/>
      <w:marLeft w:val="0"/>
      <w:marRight w:val="0"/>
      <w:marTop w:val="0"/>
      <w:marBottom w:val="0"/>
      <w:divBdr>
        <w:top w:val="none" w:sz="0" w:space="0" w:color="auto"/>
        <w:left w:val="none" w:sz="0" w:space="0" w:color="auto"/>
        <w:bottom w:val="none" w:sz="0" w:space="0" w:color="auto"/>
        <w:right w:val="none" w:sz="0" w:space="0" w:color="auto"/>
      </w:divBdr>
    </w:div>
    <w:div w:id="630134162">
      <w:bodyDiv w:val="1"/>
      <w:marLeft w:val="0"/>
      <w:marRight w:val="0"/>
      <w:marTop w:val="0"/>
      <w:marBottom w:val="0"/>
      <w:divBdr>
        <w:top w:val="none" w:sz="0" w:space="0" w:color="auto"/>
        <w:left w:val="none" w:sz="0" w:space="0" w:color="auto"/>
        <w:bottom w:val="none" w:sz="0" w:space="0" w:color="auto"/>
        <w:right w:val="none" w:sz="0" w:space="0" w:color="auto"/>
      </w:divBdr>
    </w:div>
    <w:div w:id="632751664">
      <w:bodyDiv w:val="1"/>
      <w:marLeft w:val="0"/>
      <w:marRight w:val="0"/>
      <w:marTop w:val="0"/>
      <w:marBottom w:val="0"/>
      <w:divBdr>
        <w:top w:val="none" w:sz="0" w:space="0" w:color="auto"/>
        <w:left w:val="none" w:sz="0" w:space="0" w:color="auto"/>
        <w:bottom w:val="none" w:sz="0" w:space="0" w:color="auto"/>
        <w:right w:val="none" w:sz="0" w:space="0" w:color="auto"/>
      </w:divBdr>
    </w:div>
    <w:div w:id="640384897">
      <w:bodyDiv w:val="1"/>
      <w:marLeft w:val="0"/>
      <w:marRight w:val="0"/>
      <w:marTop w:val="0"/>
      <w:marBottom w:val="0"/>
      <w:divBdr>
        <w:top w:val="none" w:sz="0" w:space="0" w:color="auto"/>
        <w:left w:val="none" w:sz="0" w:space="0" w:color="auto"/>
        <w:bottom w:val="none" w:sz="0" w:space="0" w:color="auto"/>
        <w:right w:val="none" w:sz="0" w:space="0" w:color="auto"/>
      </w:divBdr>
    </w:div>
    <w:div w:id="775103974">
      <w:bodyDiv w:val="1"/>
      <w:marLeft w:val="0"/>
      <w:marRight w:val="0"/>
      <w:marTop w:val="0"/>
      <w:marBottom w:val="0"/>
      <w:divBdr>
        <w:top w:val="none" w:sz="0" w:space="0" w:color="auto"/>
        <w:left w:val="none" w:sz="0" w:space="0" w:color="auto"/>
        <w:bottom w:val="none" w:sz="0" w:space="0" w:color="auto"/>
        <w:right w:val="none" w:sz="0" w:space="0" w:color="auto"/>
      </w:divBdr>
    </w:div>
    <w:div w:id="796489332">
      <w:bodyDiv w:val="1"/>
      <w:marLeft w:val="0"/>
      <w:marRight w:val="0"/>
      <w:marTop w:val="0"/>
      <w:marBottom w:val="0"/>
      <w:divBdr>
        <w:top w:val="none" w:sz="0" w:space="0" w:color="auto"/>
        <w:left w:val="none" w:sz="0" w:space="0" w:color="auto"/>
        <w:bottom w:val="none" w:sz="0" w:space="0" w:color="auto"/>
        <w:right w:val="none" w:sz="0" w:space="0" w:color="auto"/>
      </w:divBdr>
    </w:div>
    <w:div w:id="810944066">
      <w:bodyDiv w:val="1"/>
      <w:marLeft w:val="0"/>
      <w:marRight w:val="0"/>
      <w:marTop w:val="0"/>
      <w:marBottom w:val="0"/>
      <w:divBdr>
        <w:top w:val="none" w:sz="0" w:space="0" w:color="auto"/>
        <w:left w:val="none" w:sz="0" w:space="0" w:color="auto"/>
        <w:bottom w:val="none" w:sz="0" w:space="0" w:color="auto"/>
        <w:right w:val="none" w:sz="0" w:space="0" w:color="auto"/>
      </w:divBdr>
    </w:div>
    <w:div w:id="815953279">
      <w:bodyDiv w:val="1"/>
      <w:marLeft w:val="0"/>
      <w:marRight w:val="0"/>
      <w:marTop w:val="0"/>
      <w:marBottom w:val="0"/>
      <w:divBdr>
        <w:top w:val="none" w:sz="0" w:space="0" w:color="auto"/>
        <w:left w:val="none" w:sz="0" w:space="0" w:color="auto"/>
        <w:bottom w:val="none" w:sz="0" w:space="0" w:color="auto"/>
        <w:right w:val="none" w:sz="0" w:space="0" w:color="auto"/>
      </w:divBdr>
      <w:divsChild>
        <w:div w:id="816412608">
          <w:marLeft w:val="0"/>
          <w:marRight w:val="0"/>
          <w:marTop w:val="0"/>
          <w:marBottom w:val="0"/>
          <w:divBdr>
            <w:top w:val="none" w:sz="0" w:space="0" w:color="auto"/>
            <w:left w:val="none" w:sz="0" w:space="0" w:color="auto"/>
            <w:bottom w:val="none" w:sz="0" w:space="0" w:color="auto"/>
            <w:right w:val="none" w:sz="0" w:space="0" w:color="auto"/>
          </w:divBdr>
          <w:divsChild>
            <w:div w:id="1283069611">
              <w:marLeft w:val="0"/>
              <w:marRight w:val="0"/>
              <w:marTop w:val="0"/>
              <w:marBottom w:val="0"/>
              <w:divBdr>
                <w:top w:val="none" w:sz="0" w:space="0" w:color="auto"/>
                <w:left w:val="none" w:sz="0" w:space="0" w:color="auto"/>
                <w:bottom w:val="none" w:sz="0" w:space="0" w:color="auto"/>
                <w:right w:val="none" w:sz="0" w:space="0" w:color="auto"/>
              </w:divBdr>
              <w:divsChild>
                <w:div w:id="233048257">
                  <w:marLeft w:val="0"/>
                  <w:marRight w:val="0"/>
                  <w:marTop w:val="0"/>
                  <w:marBottom w:val="0"/>
                  <w:divBdr>
                    <w:top w:val="none" w:sz="0" w:space="0" w:color="auto"/>
                    <w:left w:val="none" w:sz="0" w:space="0" w:color="auto"/>
                    <w:bottom w:val="none" w:sz="0" w:space="0" w:color="auto"/>
                    <w:right w:val="none" w:sz="0" w:space="0" w:color="auto"/>
                  </w:divBdr>
                  <w:divsChild>
                    <w:div w:id="1700012658">
                      <w:marLeft w:val="0"/>
                      <w:marRight w:val="0"/>
                      <w:marTop w:val="0"/>
                      <w:marBottom w:val="0"/>
                      <w:divBdr>
                        <w:top w:val="none" w:sz="0" w:space="0" w:color="auto"/>
                        <w:left w:val="none" w:sz="0" w:space="0" w:color="auto"/>
                        <w:bottom w:val="none" w:sz="0" w:space="0" w:color="auto"/>
                        <w:right w:val="none" w:sz="0" w:space="0" w:color="auto"/>
                      </w:divBdr>
                      <w:divsChild>
                        <w:div w:id="660694560">
                          <w:marLeft w:val="0"/>
                          <w:marRight w:val="0"/>
                          <w:marTop w:val="0"/>
                          <w:marBottom w:val="0"/>
                          <w:divBdr>
                            <w:top w:val="none" w:sz="0" w:space="0" w:color="auto"/>
                            <w:left w:val="none" w:sz="0" w:space="0" w:color="auto"/>
                            <w:bottom w:val="none" w:sz="0" w:space="0" w:color="auto"/>
                            <w:right w:val="none" w:sz="0" w:space="0" w:color="auto"/>
                          </w:divBdr>
                        </w:div>
                        <w:div w:id="356544170">
                          <w:marLeft w:val="0"/>
                          <w:marRight w:val="0"/>
                          <w:marTop w:val="0"/>
                          <w:marBottom w:val="0"/>
                          <w:divBdr>
                            <w:top w:val="none" w:sz="0" w:space="0" w:color="auto"/>
                            <w:left w:val="none" w:sz="0" w:space="0" w:color="auto"/>
                            <w:bottom w:val="none" w:sz="0" w:space="0" w:color="auto"/>
                            <w:right w:val="none" w:sz="0" w:space="0" w:color="auto"/>
                          </w:divBdr>
                        </w:div>
                        <w:div w:id="735712847">
                          <w:marLeft w:val="0"/>
                          <w:marRight w:val="0"/>
                          <w:marTop w:val="0"/>
                          <w:marBottom w:val="0"/>
                          <w:divBdr>
                            <w:top w:val="none" w:sz="0" w:space="0" w:color="auto"/>
                            <w:left w:val="none" w:sz="0" w:space="0" w:color="auto"/>
                            <w:bottom w:val="none" w:sz="0" w:space="0" w:color="auto"/>
                            <w:right w:val="none" w:sz="0" w:space="0" w:color="auto"/>
                          </w:divBdr>
                        </w:div>
                        <w:div w:id="1498494412">
                          <w:marLeft w:val="0"/>
                          <w:marRight w:val="0"/>
                          <w:marTop w:val="0"/>
                          <w:marBottom w:val="0"/>
                          <w:divBdr>
                            <w:top w:val="none" w:sz="0" w:space="0" w:color="auto"/>
                            <w:left w:val="none" w:sz="0" w:space="0" w:color="auto"/>
                            <w:bottom w:val="none" w:sz="0" w:space="0" w:color="auto"/>
                            <w:right w:val="none" w:sz="0" w:space="0" w:color="auto"/>
                          </w:divBdr>
                          <w:divsChild>
                            <w:div w:id="492183151">
                              <w:marLeft w:val="0"/>
                              <w:marRight w:val="0"/>
                              <w:marTop w:val="0"/>
                              <w:marBottom w:val="0"/>
                              <w:divBdr>
                                <w:top w:val="none" w:sz="0" w:space="0" w:color="auto"/>
                                <w:left w:val="none" w:sz="0" w:space="0" w:color="auto"/>
                                <w:bottom w:val="none" w:sz="0" w:space="0" w:color="auto"/>
                                <w:right w:val="none" w:sz="0" w:space="0" w:color="auto"/>
                              </w:divBdr>
                            </w:div>
                            <w:div w:id="566378212">
                              <w:marLeft w:val="0"/>
                              <w:marRight w:val="0"/>
                              <w:marTop w:val="0"/>
                              <w:marBottom w:val="0"/>
                              <w:divBdr>
                                <w:top w:val="none" w:sz="0" w:space="0" w:color="auto"/>
                                <w:left w:val="none" w:sz="0" w:space="0" w:color="auto"/>
                                <w:bottom w:val="none" w:sz="0" w:space="0" w:color="auto"/>
                                <w:right w:val="none" w:sz="0" w:space="0" w:color="auto"/>
                              </w:divBdr>
                              <w:divsChild>
                                <w:div w:id="657154977">
                                  <w:marLeft w:val="0"/>
                                  <w:marRight w:val="0"/>
                                  <w:marTop w:val="0"/>
                                  <w:marBottom w:val="0"/>
                                  <w:divBdr>
                                    <w:top w:val="none" w:sz="0" w:space="0" w:color="auto"/>
                                    <w:left w:val="none" w:sz="0" w:space="0" w:color="auto"/>
                                    <w:bottom w:val="none" w:sz="0" w:space="0" w:color="auto"/>
                                    <w:right w:val="none" w:sz="0" w:space="0" w:color="auto"/>
                                  </w:divBdr>
                                </w:div>
                                <w:div w:id="731269544">
                                  <w:marLeft w:val="0"/>
                                  <w:marRight w:val="0"/>
                                  <w:marTop w:val="0"/>
                                  <w:marBottom w:val="0"/>
                                  <w:divBdr>
                                    <w:top w:val="none" w:sz="0" w:space="0" w:color="auto"/>
                                    <w:left w:val="none" w:sz="0" w:space="0" w:color="auto"/>
                                    <w:bottom w:val="none" w:sz="0" w:space="0" w:color="auto"/>
                                    <w:right w:val="none" w:sz="0" w:space="0" w:color="auto"/>
                                  </w:divBdr>
                                </w:div>
                                <w:div w:id="117067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615771">
      <w:bodyDiv w:val="1"/>
      <w:marLeft w:val="0"/>
      <w:marRight w:val="0"/>
      <w:marTop w:val="0"/>
      <w:marBottom w:val="0"/>
      <w:divBdr>
        <w:top w:val="none" w:sz="0" w:space="0" w:color="auto"/>
        <w:left w:val="none" w:sz="0" w:space="0" w:color="auto"/>
        <w:bottom w:val="none" w:sz="0" w:space="0" w:color="auto"/>
        <w:right w:val="none" w:sz="0" w:space="0" w:color="auto"/>
      </w:divBdr>
    </w:div>
    <w:div w:id="857893772">
      <w:bodyDiv w:val="1"/>
      <w:marLeft w:val="0"/>
      <w:marRight w:val="0"/>
      <w:marTop w:val="0"/>
      <w:marBottom w:val="0"/>
      <w:divBdr>
        <w:top w:val="none" w:sz="0" w:space="0" w:color="auto"/>
        <w:left w:val="none" w:sz="0" w:space="0" w:color="auto"/>
        <w:bottom w:val="none" w:sz="0" w:space="0" w:color="auto"/>
        <w:right w:val="none" w:sz="0" w:space="0" w:color="auto"/>
      </w:divBdr>
    </w:div>
    <w:div w:id="859897924">
      <w:bodyDiv w:val="1"/>
      <w:marLeft w:val="0"/>
      <w:marRight w:val="0"/>
      <w:marTop w:val="0"/>
      <w:marBottom w:val="0"/>
      <w:divBdr>
        <w:top w:val="none" w:sz="0" w:space="0" w:color="auto"/>
        <w:left w:val="none" w:sz="0" w:space="0" w:color="auto"/>
        <w:bottom w:val="none" w:sz="0" w:space="0" w:color="auto"/>
        <w:right w:val="none" w:sz="0" w:space="0" w:color="auto"/>
      </w:divBdr>
    </w:div>
    <w:div w:id="872156532">
      <w:bodyDiv w:val="1"/>
      <w:marLeft w:val="0"/>
      <w:marRight w:val="0"/>
      <w:marTop w:val="0"/>
      <w:marBottom w:val="0"/>
      <w:divBdr>
        <w:top w:val="none" w:sz="0" w:space="0" w:color="auto"/>
        <w:left w:val="none" w:sz="0" w:space="0" w:color="auto"/>
        <w:bottom w:val="none" w:sz="0" w:space="0" w:color="auto"/>
        <w:right w:val="none" w:sz="0" w:space="0" w:color="auto"/>
      </w:divBdr>
      <w:divsChild>
        <w:div w:id="111822175">
          <w:marLeft w:val="0"/>
          <w:marRight w:val="0"/>
          <w:marTop w:val="0"/>
          <w:marBottom w:val="0"/>
          <w:divBdr>
            <w:top w:val="none" w:sz="0" w:space="0" w:color="auto"/>
            <w:left w:val="none" w:sz="0" w:space="0" w:color="auto"/>
            <w:bottom w:val="none" w:sz="0" w:space="0" w:color="auto"/>
            <w:right w:val="none" w:sz="0" w:space="0" w:color="auto"/>
          </w:divBdr>
        </w:div>
        <w:div w:id="1518226225">
          <w:marLeft w:val="0"/>
          <w:marRight w:val="0"/>
          <w:marTop w:val="0"/>
          <w:marBottom w:val="0"/>
          <w:divBdr>
            <w:top w:val="none" w:sz="0" w:space="0" w:color="auto"/>
            <w:left w:val="none" w:sz="0" w:space="0" w:color="auto"/>
            <w:bottom w:val="none" w:sz="0" w:space="0" w:color="auto"/>
            <w:right w:val="none" w:sz="0" w:space="0" w:color="auto"/>
          </w:divBdr>
        </w:div>
        <w:div w:id="1204053212">
          <w:marLeft w:val="0"/>
          <w:marRight w:val="0"/>
          <w:marTop w:val="0"/>
          <w:marBottom w:val="0"/>
          <w:divBdr>
            <w:top w:val="none" w:sz="0" w:space="0" w:color="auto"/>
            <w:left w:val="none" w:sz="0" w:space="0" w:color="auto"/>
            <w:bottom w:val="none" w:sz="0" w:space="0" w:color="auto"/>
            <w:right w:val="none" w:sz="0" w:space="0" w:color="auto"/>
          </w:divBdr>
        </w:div>
        <w:div w:id="1635671682">
          <w:marLeft w:val="0"/>
          <w:marRight w:val="0"/>
          <w:marTop w:val="0"/>
          <w:marBottom w:val="0"/>
          <w:divBdr>
            <w:top w:val="none" w:sz="0" w:space="0" w:color="auto"/>
            <w:left w:val="none" w:sz="0" w:space="0" w:color="auto"/>
            <w:bottom w:val="none" w:sz="0" w:space="0" w:color="auto"/>
            <w:right w:val="none" w:sz="0" w:space="0" w:color="auto"/>
          </w:divBdr>
        </w:div>
      </w:divsChild>
    </w:div>
    <w:div w:id="1004625974">
      <w:bodyDiv w:val="1"/>
      <w:marLeft w:val="0"/>
      <w:marRight w:val="0"/>
      <w:marTop w:val="0"/>
      <w:marBottom w:val="0"/>
      <w:divBdr>
        <w:top w:val="none" w:sz="0" w:space="0" w:color="auto"/>
        <w:left w:val="none" w:sz="0" w:space="0" w:color="auto"/>
        <w:bottom w:val="none" w:sz="0" w:space="0" w:color="auto"/>
        <w:right w:val="none" w:sz="0" w:space="0" w:color="auto"/>
      </w:divBdr>
    </w:div>
    <w:div w:id="1008364359">
      <w:bodyDiv w:val="1"/>
      <w:marLeft w:val="0"/>
      <w:marRight w:val="0"/>
      <w:marTop w:val="0"/>
      <w:marBottom w:val="0"/>
      <w:divBdr>
        <w:top w:val="none" w:sz="0" w:space="0" w:color="auto"/>
        <w:left w:val="none" w:sz="0" w:space="0" w:color="auto"/>
        <w:bottom w:val="none" w:sz="0" w:space="0" w:color="auto"/>
        <w:right w:val="none" w:sz="0" w:space="0" w:color="auto"/>
      </w:divBdr>
    </w:div>
    <w:div w:id="1157497929">
      <w:bodyDiv w:val="1"/>
      <w:marLeft w:val="0"/>
      <w:marRight w:val="0"/>
      <w:marTop w:val="0"/>
      <w:marBottom w:val="0"/>
      <w:divBdr>
        <w:top w:val="none" w:sz="0" w:space="0" w:color="auto"/>
        <w:left w:val="none" w:sz="0" w:space="0" w:color="auto"/>
        <w:bottom w:val="none" w:sz="0" w:space="0" w:color="auto"/>
        <w:right w:val="none" w:sz="0" w:space="0" w:color="auto"/>
      </w:divBdr>
    </w:div>
    <w:div w:id="1158034334">
      <w:bodyDiv w:val="1"/>
      <w:marLeft w:val="0"/>
      <w:marRight w:val="0"/>
      <w:marTop w:val="0"/>
      <w:marBottom w:val="0"/>
      <w:divBdr>
        <w:top w:val="none" w:sz="0" w:space="0" w:color="auto"/>
        <w:left w:val="none" w:sz="0" w:space="0" w:color="auto"/>
        <w:bottom w:val="none" w:sz="0" w:space="0" w:color="auto"/>
        <w:right w:val="none" w:sz="0" w:space="0" w:color="auto"/>
      </w:divBdr>
      <w:divsChild>
        <w:div w:id="1818260093">
          <w:marLeft w:val="0"/>
          <w:marRight w:val="0"/>
          <w:marTop w:val="0"/>
          <w:marBottom w:val="0"/>
          <w:divBdr>
            <w:top w:val="none" w:sz="0" w:space="0" w:color="auto"/>
            <w:left w:val="none" w:sz="0" w:space="0" w:color="auto"/>
            <w:bottom w:val="none" w:sz="0" w:space="0" w:color="auto"/>
            <w:right w:val="none" w:sz="0" w:space="0" w:color="auto"/>
          </w:divBdr>
          <w:divsChild>
            <w:div w:id="1643388713">
              <w:marLeft w:val="0"/>
              <w:marRight w:val="0"/>
              <w:marTop w:val="0"/>
              <w:marBottom w:val="0"/>
              <w:divBdr>
                <w:top w:val="none" w:sz="0" w:space="0" w:color="auto"/>
                <w:left w:val="none" w:sz="0" w:space="0" w:color="auto"/>
                <w:bottom w:val="none" w:sz="0" w:space="0" w:color="auto"/>
                <w:right w:val="none" w:sz="0" w:space="0" w:color="auto"/>
              </w:divBdr>
              <w:divsChild>
                <w:div w:id="858738089">
                  <w:marLeft w:val="0"/>
                  <w:marRight w:val="0"/>
                  <w:marTop w:val="0"/>
                  <w:marBottom w:val="0"/>
                  <w:divBdr>
                    <w:top w:val="none" w:sz="0" w:space="0" w:color="auto"/>
                    <w:left w:val="none" w:sz="0" w:space="0" w:color="auto"/>
                    <w:bottom w:val="none" w:sz="0" w:space="0" w:color="auto"/>
                    <w:right w:val="none" w:sz="0" w:space="0" w:color="auto"/>
                  </w:divBdr>
                  <w:divsChild>
                    <w:div w:id="1268856340">
                      <w:marLeft w:val="0"/>
                      <w:marRight w:val="0"/>
                      <w:marTop w:val="0"/>
                      <w:marBottom w:val="0"/>
                      <w:divBdr>
                        <w:top w:val="none" w:sz="0" w:space="0" w:color="auto"/>
                        <w:left w:val="none" w:sz="0" w:space="0" w:color="auto"/>
                        <w:bottom w:val="none" w:sz="0" w:space="0" w:color="auto"/>
                        <w:right w:val="none" w:sz="0" w:space="0" w:color="auto"/>
                      </w:divBdr>
                      <w:divsChild>
                        <w:div w:id="1944995790">
                          <w:marLeft w:val="0"/>
                          <w:marRight w:val="0"/>
                          <w:marTop w:val="0"/>
                          <w:marBottom w:val="0"/>
                          <w:divBdr>
                            <w:top w:val="none" w:sz="0" w:space="0" w:color="auto"/>
                            <w:left w:val="none" w:sz="0" w:space="0" w:color="auto"/>
                            <w:bottom w:val="none" w:sz="0" w:space="0" w:color="auto"/>
                            <w:right w:val="none" w:sz="0" w:space="0" w:color="auto"/>
                          </w:divBdr>
                          <w:divsChild>
                            <w:div w:id="11711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661965">
      <w:bodyDiv w:val="1"/>
      <w:marLeft w:val="0"/>
      <w:marRight w:val="0"/>
      <w:marTop w:val="0"/>
      <w:marBottom w:val="0"/>
      <w:divBdr>
        <w:top w:val="none" w:sz="0" w:space="0" w:color="auto"/>
        <w:left w:val="none" w:sz="0" w:space="0" w:color="auto"/>
        <w:bottom w:val="none" w:sz="0" w:space="0" w:color="auto"/>
        <w:right w:val="none" w:sz="0" w:space="0" w:color="auto"/>
      </w:divBdr>
    </w:div>
    <w:div w:id="1188327363">
      <w:bodyDiv w:val="1"/>
      <w:marLeft w:val="0"/>
      <w:marRight w:val="0"/>
      <w:marTop w:val="0"/>
      <w:marBottom w:val="0"/>
      <w:divBdr>
        <w:top w:val="none" w:sz="0" w:space="0" w:color="auto"/>
        <w:left w:val="none" w:sz="0" w:space="0" w:color="auto"/>
        <w:bottom w:val="none" w:sz="0" w:space="0" w:color="auto"/>
        <w:right w:val="none" w:sz="0" w:space="0" w:color="auto"/>
      </w:divBdr>
    </w:div>
    <w:div w:id="1188713406">
      <w:bodyDiv w:val="1"/>
      <w:marLeft w:val="0"/>
      <w:marRight w:val="0"/>
      <w:marTop w:val="0"/>
      <w:marBottom w:val="0"/>
      <w:divBdr>
        <w:top w:val="none" w:sz="0" w:space="0" w:color="auto"/>
        <w:left w:val="none" w:sz="0" w:space="0" w:color="auto"/>
        <w:bottom w:val="none" w:sz="0" w:space="0" w:color="auto"/>
        <w:right w:val="none" w:sz="0" w:space="0" w:color="auto"/>
      </w:divBdr>
    </w:div>
    <w:div w:id="1201480559">
      <w:bodyDiv w:val="1"/>
      <w:marLeft w:val="0"/>
      <w:marRight w:val="0"/>
      <w:marTop w:val="0"/>
      <w:marBottom w:val="0"/>
      <w:divBdr>
        <w:top w:val="none" w:sz="0" w:space="0" w:color="auto"/>
        <w:left w:val="none" w:sz="0" w:space="0" w:color="auto"/>
        <w:bottom w:val="none" w:sz="0" w:space="0" w:color="auto"/>
        <w:right w:val="none" w:sz="0" w:space="0" w:color="auto"/>
      </w:divBdr>
    </w:div>
    <w:div w:id="1236234490">
      <w:bodyDiv w:val="1"/>
      <w:marLeft w:val="0"/>
      <w:marRight w:val="0"/>
      <w:marTop w:val="0"/>
      <w:marBottom w:val="0"/>
      <w:divBdr>
        <w:top w:val="none" w:sz="0" w:space="0" w:color="auto"/>
        <w:left w:val="none" w:sz="0" w:space="0" w:color="auto"/>
        <w:bottom w:val="none" w:sz="0" w:space="0" w:color="auto"/>
        <w:right w:val="none" w:sz="0" w:space="0" w:color="auto"/>
      </w:divBdr>
    </w:div>
    <w:div w:id="1287353703">
      <w:bodyDiv w:val="1"/>
      <w:marLeft w:val="0"/>
      <w:marRight w:val="0"/>
      <w:marTop w:val="0"/>
      <w:marBottom w:val="0"/>
      <w:divBdr>
        <w:top w:val="none" w:sz="0" w:space="0" w:color="auto"/>
        <w:left w:val="none" w:sz="0" w:space="0" w:color="auto"/>
        <w:bottom w:val="none" w:sz="0" w:space="0" w:color="auto"/>
        <w:right w:val="none" w:sz="0" w:space="0" w:color="auto"/>
      </w:divBdr>
    </w:div>
    <w:div w:id="1287734118">
      <w:bodyDiv w:val="1"/>
      <w:marLeft w:val="0"/>
      <w:marRight w:val="0"/>
      <w:marTop w:val="0"/>
      <w:marBottom w:val="0"/>
      <w:divBdr>
        <w:top w:val="none" w:sz="0" w:space="0" w:color="auto"/>
        <w:left w:val="none" w:sz="0" w:space="0" w:color="auto"/>
        <w:bottom w:val="none" w:sz="0" w:space="0" w:color="auto"/>
        <w:right w:val="none" w:sz="0" w:space="0" w:color="auto"/>
      </w:divBdr>
    </w:div>
    <w:div w:id="1304700581">
      <w:bodyDiv w:val="1"/>
      <w:marLeft w:val="0"/>
      <w:marRight w:val="0"/>
      <w:marTop w:val="0"/>
      <w:marBottom w:val="0"/>
      <w:divBdr>
        <w:top w:val="none" w:sz="0" w:space="0" w:color="auto"/>
        <w:left w:val="none" w:sz="0" w:space="0" w:color="auto"/>
        <w:bottom w:val="none" w:sz="0" w:space="0" w:color="auto"/>
        <w:right w:val="none" w:sz="0" w:space="0" w:color="auto"/>
      </w:divBdr>
      <w:divsChild>
        <w:div w:id="310401317">
          <w:marLeft w:val="0"/>
          <w:marRight w:val="0"/>
          <w:marTop w:val="0"/>
          <w:marBottom w:val="0"/>
          <w:divBdr>
            <w:top w:val="none" w:sz="0" w:space="0" w:color="auto"/>
            <w:left w:val="none" w:sz="0" w:space="0" w:color="auto"/>
            <w:bottom w:val="none" w:sz="0" w:space="0" w:color="auto"/>
            <w:right w:val="none" w:sz="0" w:space="0" w:color="auto"/>
          </w:divBdr>
          <w:divsChild>
            <w:div w:id="773863979">
              <w:marLeft w:val="0"/>
              <w:marRight w:val="0"/>
              <w:marTop w:val="0"/>
              <w:marBottom w:val="0"/>
              <w:divBdr>
                <w:top w:val="none" w:sz="0" w:space="0" w:color="auto"/>
                <w:left w:val="none" w:sz="0" w:space="0" w:color="auto"/>
                <w:bottom w:val="none" w:sz="0" w:space="0" w:color="auto"/>
                <w:right w:val="none" w:sz="0" w:space="0" w:color="auto"/>
              </w:divBdr>
              <w:divsChild>
                <w:div w:id="1120997255">
                  <w:marLeft w:val="0"/>
                  <w:marRight w:val="0"/>
                  <w:marTop w:val="0"/>
                  <w:marBottom w:val="0"/>
                  <w:divBdr>
                    <w:top w:val="none" w:sz="0" w:space="0" w:color="auto"/>
                    <w:left w:val="none" w:sz="0" w:space="0" w:color="auto"/>
                    <w:bottom w:val="none" w:sz="0" w:space="0" w:color="auto"/>
                    <w:right w:val="none" w:sz="0" w:space="0" w:color="auto"/>
                  </w:divBdr>
                  <w:divsChild>
                    <w:div w:id="62161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617092">
          <w:marLeft w:val="0"/>
          <w:marRight w:val="0"/>
          <w:marTop w:val="0"/>
          <w:marBottom w:val="0"/>
          <w:divBdr>
            <w:top w:val="none" w:sz="0" w:space="0" w:color="auto"/>
            <w:left w:val="none" w:sz="0" w:space="0" w:color="auto"/>
            <w:bottom w:val="none" w:sz="0" w:space="0" w:color="auto"/>
            <w:right w:val="none" w:sz="0" w:space="0" w:color="auto"/>
          </w:divBdr>
          <w:divsChild>
            <w:div w:id="963271206">
              <w:marLeft w:val="0"/>
              <w:marRight w:val="0"/>
              <w:marTop w:val="0"/>
              <w:marBottom w:val="0"/>
              <w:divBdr>
                <w:top w:val="none" w:sz="0" w:space="0" w:color="auto"/>
                <w:left w:val="none" w:sz="0" w:space="0" w:color="auto"/>
                <w:bottom w:val="none" w:sz="0" w:space="0" w:color="auto"/>
                <w:right w:val="none" w:sz="0" w:space="0" w:color="auto"/>
              </w:divBdr>
              <w:divsChild>
                <w:div w:id="1837722429">
                  <w:marLeft w:val="0"/>
                  <w:marRight w:val="0"/>
                  <w:marTop w:val="0"/>
                  <w:marBottom w:val="0"/>
                  <w:divBdr>
                    <w:top w:val="none" w:sz="0" w:space="0" w:color="auto"/>
                    <w:left w:val="none" w:sz="0" w:space="0" w:color="auto"/>
                    <w:bottom w:val="none" w:sz="0" w:space="0" w:color="auto"/>
                    <w:right w:val="none" w:sz="0" w:space="0" w:color="auto"/>
                  </w:divBdr>
                  <w:divsChild>
                    <w:div w:id="2059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280531">
      <w:bodyDiv w:val="1"/>
      <w:marLeft w:val="0"/>
      <w:marRight w:val="0"/>
      <w:marTop w:val="0"/>
      <w:marBottom w:val="0"/>
      <w:divBdr>
        <w:top w:val="none" w:sz="0" w:space="0" w:color="auto"/>
        <w:left w:val="none" w:sz="0" w:space="0" w:color="auto"/>
        <w:bottom w:val="none" w:sz="0" w:space="0" w:color="auto"/>
        <w:right w:val="none" w:sz="0" w:space="0" w:color="auto"/>
      </w:divBdr>
    </w:div>
    <w:div w:id="1345089537">
      <w:bodyDiv w:val="1"/>
      <w:marLeft w:val="0"/>
      <w:marRight w:val="0"/>
      <w:marTop w:val="0"/>
      <w:marBottom w:val="0"/>
      <w:divBdr>
        <w:top w:val="none" w:sz="0" w:space="0" w:color="auto"/>
        <w:left w:val="none" w:sz="0" w:space="0" w:color="auto"/>
        <w:bottom w:val="none" w:sz="0" w:space="0" w:color="auto"/>
        <w:right w:val="none" w:sz="0" w:space="0" w:color="auto"/>
      </w:divBdr>
      <w:divsChild>
        <w:div w:id="12657628">
          <w:marLeft w:val="0"/>
          <w:marRight w:val="0"/>
          <w:marTop w:val="0"/>
          <w:marBottom w:val="0"/>
          <w:divBdr>
            <w:top w:val="none" w:sz="0" w:space="0" w:color="auto"/>
            <w:left w:val="none" w:sz="0" w:space="0" w:color="auto"/>
            <w:bottom w:val="none" w:sz="0" w:space="0" w:color="auto"/>
            <w:right w:val="none" w:sz="0" w:space="0" w:color="auto"/>
          </w:divBdr>
          <w:divsChild>
            <w:div w:id="1729576347">
              <w:marLeft w:val="0"/>
              <w:marRight w:val="0"/>
              <w:marTop w:val="0"/>
              <w:marBottom w:val="0"/>
              <w:divBdr>
                <w:top w:val="none" w:sz="0" w:space="0" w:color="auto"/>
                <w:left w:val="none" w:sz="0" w:space="0" w:color="auto"/>
                <w:bottom w:val="none" w:sz="0" w:space="0" w:color="auto"/>
                <w:right w:val="none" w:sz="0" w:space="0" w:color="auto"/>
              </w:divBdr>
              <w:divsChild>
                <w:div w:id="606735263">
                  <w:marLeft w:val="0"/>
                  <w:marRight w:val="0"/>
                  <w:marTop w:val="0"/>
                  <w:marBottom w:val="0"/>
                  <w:divBdr>
                    <w:top w:val="none" w:sz="0" w:space="0" w:color="auto"/>
                    <w:left w:val="none" w:sz="0" w:space="0" w:color="auto"/>
                    <w:bottom w:val="none" w:sz="0" w:space="0" w:color="auto"/>
                    <w:right w:val="none" w:sz="0" w:space="0" w:color="auto"/>
                  </w:divBdr>
                  <w:divsChild>
                    <w:div w:id="744256651">
                      <w:marLeft w:val="0"/>
                      <w:marRight w:val="0"/>
                      <w:marTop w:val="0"/>
                      <w:marBottom w:val="0"/>
                      <w:divBdr>
                        <w:top w:val="none" w:sz="0" w:space="0" w:color="auto"/>
                        <w:left w:val="none" w:sz="0" w:space="0" w:color="auto"/>
                        <w:bottom w:val="none" w:sz="0" w:space="0" w:color="auto"/>
                        <w:right w:val="none" w:sz="0" w:space="0" w:color="auto"/>
                      </w:divBdr>
                      <w:divsChild>
                        <w:div w:id="1717467539">
                          <w:marLeft w:val="0"/>
                          <w:marRight w:val="0"/>
                          <w:marTop w:val="0"/>
                          <w:marBottom w:val="0"/>
                          <w:divBdr>
                            <w:top w:val="none" w:sz="0" w:space="0" w:color="auto"/>
                            <w:left w:val="none" w:sz="0" w:space="0" w:color="auto"/>
                            <w:bottom w:val="none" w:sz="0" w:space="0" w:color="auto"/>
                            <w:right w:val="none" w:sz="0" w:space="0" w:color="auto"/>
                          </w:divBdr>
                          <w:divsChild>
                            <w:div w:id="211374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801548">
      <w:bodyDiv w:val="1"/>
      <w:marLeft w:val="0"/>
      <w:marRight w:val="0"/>
      <w:marTop w:val="0"/>
      <w:marBottom w:val="0"/>
      <w:divBdr>
        <w:top w:val="none" w:sz="0" w:space="0" w:color="auto"/>
        <w:left w:val="none" w:sz="0" w:space="0" w:color="auto"/>
        <w:bottom w:val="none" w:sz="0" w:space="0" w:color="auto"/>
        <w:right w:val="none" w:sz="0" w:space="0" w:color="auto"/>
      </w:divBdr>
      <w:divsChild>
        <w:div w:id="1570379337">
          <w:marLeft w:val="0"/>
          <w:marRight w:val="0"/>
          <w:marTop w:val="0"/>
          <w:marBottom w:val="0"/>
          <w:divBdr>
            <w:top w:val="none" w:sz="0" w:space="0" w:color="auto"/>
            <w:left w:val="none" w:sz="0" w:space="0" w:color="auto"/>
            <w:bottom w:val="none" w:sz="0" w:space="0" w:color="auto"/>
            <w:right w:val="none" w:sz="0" w:space="0" w:color="auto"/>
          </w:divBdr>
          <w:divsChild>
            <w:div w:id="1924952348">
              <w:marLeft w:val="0"/>
              <w:marRight w:val="0"/>
              <w:marTop w:val="0"/>
              <w:marBottom w:val="0"/>
              <w:divBdr>
                <w:top w:val="none" w:sz="0" w:space="0" w:color="auto"/>
                <w:left w:val="none" w:sz="0" w:space="0" w:color="auto"/>
                <w:bottom w:val="none" w:sz="0" w:space="0" w:color="auto"/>
                <w:right w:val="none" w:sz="0" w:space="0" w:color="auto"/>
              </w:divBdr>
              <w:divsChild>
                <w:div w:id="1861555">
                  <w:marLeft w:val="0"/>
                  <w:marRight w:val="0"/>
                  <w:marTop w:val="0"/>
                  <w:marBottom w:val="0"/>
                  <w:divBdr>
                    <w:top w:val="none" w:sz="0" w:space="0" w:color="auto"/>
                    <w:left w:val="none" w:sz="0" w:space="0" w:color="auto"/>
                    <w:bottom w:val="none" w:sz="0" w:space="0" w:color="auto"/>
                    <w:right w:val="none" w:sz="0" w:space="0" w:color="auto"/>
                  </w:divBdr>
                  <w:divsChild>
                    <w:div w:id="88063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921419">
          <w:marLeft w:val="0"/>
          <w:marRight w:val="0"/>
          <w:marTop w:val="0"/>
          <w:marBottom w:val="0"/>
          <w:divBdr>
            <w:top w:val="none" w:sz="0" w:space="0" w:color="auto"/>
            <w:left w:val="none" w:sz="0" w:space="0" w:color="auto"/>
            <w:bottom w:val="none" w:sz="0" w:space="0" w:color="auto"/>
            <w:right w:val="none" w:sz="0" w:space="0" w:color="auto"/>
          </w:divBdr>
          <w:divsChild>
            <w:div w:id="710618789">
              <w:marLeft w:val="0"/>
              <w:marRight w:val="0"/>
              <w:marTop w:val="0"/>
              <w:marBottom w:val="0"/>
              <w:divBdr>
                <w:top w:val="none" w:sz="0" w:space="0" w:color="auto"/>
                <w:left w:val="none" w:sz="0" w:space="0" w:color="auto"/>
                <w:bottom w:val="none" w:sz="0" w:space="0" w:color="auto"/>
                <w:right w:val="none" w:sz="0" w:space="0" w:color="auto"/>
              </w:divBdr>
              <w:divsChild>
                <w:div w:id="1752433105">
                  <w:marLeft w:val="0"/>
                  <w:marRight w:val="0"/>
                  <w:marTop w:val="0"/>
                  <w:marBottom w:val="0"/>
                  <w:divBdr>
                    <w:top w:val="none" w:sz="0" w:space="0" w:color="auto"/>
                    <w:left w:val="none" w:sz="0" w:space="0" w:color="auto"/>
                    <w:bottom w:val="none" w:sz="0" w:space="0" w:color="auto"/>
                    <w:right w:val="none" w:sz="0" w:space="0" w:color="auto"/>
                  </w:divBdr>
                  <w:divsChild>
                    <w:div w:id="19955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971500">
      <w:bodyDiv w:val="1"/>
      <w:marLeft w:val="0"/>
      <w:marRight w:val="0"/>
      <w:marTop w:val="0"/>
      <w:marBottom w:val="0"/>
      <w:divBdr>
        <w:top w:val="none" w:sz="0" w:space="0" w:color="auto"/>
        <w:left w:val="none" w:sz="0" w:space="0" w:color="auto"/>
        <w:bottom w:val="none" w:sz="0" w:space="0" w:color="auto"/>
        <w:right w:val="none" w:sz="0" w:space="0" w:color="auto"/>
      </w:divBdr>
    </w:div>
    <w:div w:id="1378629891">
      <w:bodyDiv w:val="1"/>
      <w:marLeft w:val="0"/>
      <w:marRight w:val="0"/>
      <w:marTop w:val="0"/>
      <w:marBottom w:val="0"/>
      <w:divBdr>
        <w:top w:val="none" w:sz="0" w:space="0" w:color="auto"/>
        <w:left w:val="none" w:sz="0" w:space="0" w:color="auto"/>
        <w:bottom w:val="none" w:sz="0" w:space="0" w:color="auto"/>
        <w:right w:val="none" w:sz="0" w:space="0" w:color="auto"/>
      </w:divBdr>
    </w:div>
    <w:div w:id="1414350505">
      <w:bodyDiv w:val="1"/>
      <w:marLeft w:val="0"/>
      <w:marRight w:val="0"/>
      <w:marTop w:val="0"/>
      <w:marBottom w:val="0"/>
      <w:divBdr>
        <w:top w:val="none" w:sz="0" w:space="0" w:color="auto"/>
        <w:left w:val="none" w:sz="0" w:space="0" w:color="auto"/>
        <w:bottom w:val="none" w:sz="0" w:space="0" w:color="auto"/>
        <w:right w:val="none" w:sz="0" w:space="0" w:color="auto"/>
      </w:divBdr>
    </w:div>
    <w:div w:id="1434126103">
      <w:bodyDiv w:val="1"/>
      <w:marLeft w:val="0"/>
      <w:marRight w:val="0"/>
      <w:marTop w:val="0"/>
      <w:marBottom w:val="0"/>
      <w:divBdr>
        <w:top w:val="none" w:sz="0" w:space="0" w:color="auto"/>
        <w:left w:val="none" w:sz="0" w:space="0" w:color="auto"/>
        <w:bottom w:val="none" w:sz="0" w:space="0" w:color="auto"/>
        <w:right w:val="none" w:sz="0" w:space="0" w:color="auto"/>
      </w:divBdr>
    </w:div>
    <w:div w:id="1452093850">
      <w:bodyDiv w:val="1"/>
      <w:marLeft w:val="0"/>
      <w:marRight w:val="0"/>
      <w:marTop w:val="0"/>
      <w:marBottom w:val="0"/>
      <w:divBdr>
        <w:top w:val="none" w:sz="0" w:space="0" w:color="auto"/>
        <w:left w:val="none" w:sz="0" w:space="0" w:color="auto"/>
        <w:bottom w:val="none" w:sz="0" w:space="0" w:color="auto"/>
        <w:right w:val="none" w:sz="0" w:space="0" w:color="auto"/>
      </w:divBdr>
    </w:div>
    <w:div w:id="1475180324">
      <w:bodyDiv w:val="1"/>
      <w:marLeft w:val="0"/>
      <w:marRight w:val="0"/>
      <w:marTop w:val="0"/>
      <w:marBottom w:val="0"/>
      <w:divBdr>
        <w:top w:val="none" w:sz="0" w:space="0" w:color="auto"/>
        <w:left w:val="none" w:sz="0" w:space="0" w:color="auto"/>
        <w:bottom w:val="none" w:sz="0" w:space="0" w:color="auto"/>
        <w:right w:val="none" w:sz="0" w:space="0" w:color="auto"/>
      </w:divBdr>
    </w:div>
    <w:div w:id="1501238454">
      <w:bodyDiv w:val="1"/>
      <w:marLeft w:val="0"/>
      <w:marRight w:val="0"/>
      <w:marTop w:val="0"/>
      <w:marBottom w:val="0"/>
      <w:divBdr>
        <w:top w:val="none" w:sz="0" w:space="0" w:color="auto"/>
        <w:left w:val="none" w:sz="0" w:space="0" w:color="auto"/>
        <w:bottom w:val="none" w:sz="0" w:space="0" w:color="auto"/>
        <w:right w:val="none" w:sz="0" w:space="0" w:color="auto"/>
      </w:divBdr>
    </w:div>
    <w:div w:id="1521042479">
      <w:bodyDiv w:val="1"/>
      <w:marLeft w:val="0"/>
      <w:marRight w:val="0"/>
      <w:marTop w:val="0"/>
      <w:marBottom w:val="0"/>
      <w:divBdr>
        <w:top w:val="none" w:sz="0" w:space="0" w:color="auto"/>
        <w:left w:val="none" w:sz="0" w:space="0" w:color="auto"/>
        <w:bottom w:val="none" w:sz="0" w:space="0" w:color="auto"/>
        <w:right w:val="none" w:sz="0" w:space="0" w:color="auto"/>
      </w:divBdr>
    </w:div>
    <w:div w:id="1556309916">
      <w:bodyDiv w:val="1"/>
      <w:marLeft w:val="0"/>
      <w:marRight w:val="0"/>
      <w:marTop w:val="0"/>
      <w:marBottom w:val="0"/>
      <w:divBdr>
        <w:top w:val="none" w:sz="0" w:space="0" w:color="auto"/>
        <w:left w:val="none" w:sz="0" w:space="0" w:color="auto"/>
        <w:bottom w:val="none" w:sz="0" w:space="0" w:color="auto"/>
        <w:right w:val="none" w:sz="0" w:space="0" w:color="auto"/>
      </w:divBdr>
    </w:div>
    <w:div w:id="1558512207">
      <w:bodyDiv w:val="1"/>
      <w:marLeft w:val="0"/>
      <w:marRight w:val="0"/>
      <w:marTop w:val="0"/>
      <w:marBottom w:val="0"/>
      <w:divBdr>
        <w:top w:val="none" w:sz="0" w:space="0" w:color="auto"/>
        <w:left w:val="none" w:sz="0" w:space="0" w:color="auto"/>
        <w:bottom w:val="none" w:sz="0" w:space="0" w:color="auto"/>
        <w:right w:val="none" w:sz="0" w:space="0" w:color="auto"/>
      </w:divBdr>
    </w:div>
    <w:div w:id="1581141550">
      <w:bodyDiv w:val="1"/>
      <w:marLeft w:val="0"/>
      <w:marRight w:val="0"/>
      <w:marTop w:val="0"/>
      <w:marBottom w:val="0"/>
      <w:divBdr>
        <w:top w:val="none" w:sz="0" w:space="0" w:color="auto"/>
        <w:left w:val="none" w:sz="0" w:space="0" w:color="auto"/>
        <w:bottom w:val="none" w:sz="0" w:space="0" w:color="auto"/>
        <w:right w:val="none" w:sz="0" w:space="0" w:color="auto"/>
      </w:divBdr>
    </w:div>
    <w:div w:id="1601330568">
      <w:bodyDiv w:val="1"/>
      <w:marLeft w:val="0"/>
      <w:marRight w:val="0"/>
      <w:marTop w:val="0"/>
      <w:marBottom w:val="0"/>
      <w:divBdr>
        <w:top w:val="none" w:sz="0" w:space="0" w:color="auto"/>
        <w:left w:val="none" w:sz="0" w:space="0" w:color="auto"/>
        <w:bottom w:val="none" w:sz="0" w:space="0" w:color="auto"/>
        <w:right w:val="none" w:sz="0" w:space="0" w:color="auto"/>
      </w:divBdr>
    </w:div>
    <w:div w:id="1606304249">
      <w:bodyDiv w:val="1"/>
      <w:marLeft w:val="0"/>
      <w:marRight w:val="0"/>
      <w:marTop w:val="0"/>
      <w:marBottom w:val="0"/>
      <w:divBdr>
        <w:top w:val="none" w:sz="0" w:space="0" w:color="auto"/>
        <w:left w:val="none" w:sz="0" w:space="0" w:color="auto"/>
        <w:bottom w:val="none" w:sz="0" w:space="0" w:color="auto"/>
        <w:right w:val="none" w:sz="0" w:space="0" w:color="auto"/>
      </w:divBdr>
      <w:divsChild>
        <w:div w:id="1817455671">
          <w:marLeft w:val="0"/>
          <w:marRight w:val="0"/>
          <w:marTop w:val="0"/>
          <w:marBottom w:val="0"/>
          <w:divBdr>
            <w:top w:val="none" w:sz="0" w:space="0" w:color="auto"/>
            <w:left w:val="none" w:sz="0" w:space="0" w:color="auto"/>
            <w:bottom w:val="none" w:sz="0" w:space="0" w:color="auto"/>
            <w:right w:val="none" w:sz="0" w:space="0" w:color="auto"/>
          </w:divBdr>
          <w:divsChild>
            <w:div w:id="1881242255">
              <w:marLeft w:val="0"/>
              <w:marRight w:val="0"/>
              <w:marTop w:val="0"/>
              <w:marBottom w:val="0"/>
              <w:divBdr>
                <w:top w:val="none" w:sz="0" w:space="0" w:color="auto"/>
                <w:left w:val="none" w:sz="0" w:space="0" w:color="auto"/>
                <w:bottom w:val="none" w:sz="0" w:space="0" w:color="auto"/>
                <w:right w:val="none" w:sz="0" w:space="0" w:color="auto"/>
              </w:divBdr>
              <w:divsChild>
                <w:div w:id="811403928">
                  <w:marLeft w:val="0"/>
                  <w:marRight w:val="0"/>
                  <w:marTop w:val="0"/>
                  <w:marBottom w:val="0"/>
                  <w:divBdr>
                    <w:top w:val="none" w:sz="0" w:space="0" w:color="auto"/>
                    <w:left w:val="none" w:sz="0" w:space="0" w:color="auto"/>
                    <w:bottom w:val="none" w:sz="0" w:space="0" w:color="auto"/>
                    <w:right w:val="none" w:sz="0" w:space="0" w:color="auto"/>
                  </w:divBdr>
                  <w:divsChild>
                    <w:div w:id="364063194">
                      <w:marLeft w:val="0"/>
                      <w:marRight w:val="0"/>
                      <w:marTop w:val="0"/>
                      <w:marBottom w:val="0"/>
                      <w:divBdr>
                        <w:top w:val="none" w:sz="0" w:space="0" w:color="auto"/>
                        <w:left w:val="none" w:sz="0" w:space="0" w:color="auto"/>
                        <w:bottom w:val="none" w:sz="0" w:space="0" w:color="auto"/>
                        <w:right w:val="none" w:sz="0" w:space="0" w:color="auto"/>
                      </w:divBdr>
                      <w:divsChild>
                        <w:div w:id="1276988293">
                          <w:marLeft w:val="0"/>
                          <w:marRight w:val="0"/>
                          <w:marTop w:val="0"/>
                          <w:marBottom w:val="0"/>
                          <w:divBdr>
                            <w:top w:val="none" w:sz="0" w:space="0" w:color="auto"/>
                            <w:left w:val="none" w:sz="0" w:space="0" w:color="auto"/>
                            <w:bottom w:val="none" w:sz="0" w:space="0" w:color="auto"/>
                            <w:right w:val="none" w:sz="0" w:space="0" w:color="auto"/>
                          </w:divBdr>
                        </w:div>
                        <w:div w:id="2007970779">
                          <w:marLeft w:val="0"/>
                          <w:marRight w:val="0"/>
                          <w:marTop w:val="0"/>
                          <w:marBottom w:val="0"/>
                          <w:divBdr>
                            <w:top w:val="none" w:sz="0" w:space="0" w:color="auto"/>
                            <w:left w:val="none" w:sz="0" w:space="0" w:color="auto"/>
                            <w:bottom w:val="none" w:sz="0" w:space="0" w:color="auto"/>
                            <w:right w:val="none" w:sz="0" w:space="0" w:color="auto"/>
                          </w:divBdr>
                        </w:div>
                        <w:div w:id="2070181771">
                          <w:marLeft w:val="0"/>
                          <w:marRight w:val="0"/>
                          <w:marTop w:val="0"/>
                          <w:marBottom w:val="0"/>
                          <w:divBdr>
                            <w:top w:val="none" w:sz="0" w:space="0" w:color="auto"/>
                            <w:left w:val="none" w:sz="0" w:space="0" w:color="auto"/>
                            <w:bottom w:val="none" w:sz="0" w:space="0" w:color="auto"/>
                            <w:right w:val="none" w:sz="0" w:space="0" w:color="auto"/>
                          </w:divBdr>
                        </w:div>
                        <w:div w:id="98526749">
                          <w:marLeft w:val="0"/>
                          <w:marRight w:val="0"/>
                          <w:marTop w:val="0"/>
                          <w:marBottom w:val="0"/>
                          <w:divBdr>
                            <w:top w:val="none" w:sz="0" w:space="0" w:color="auto"/>
                            <w:left w:val="none" w:sz="0" w:space="0" w:color="auto"/>
                            <w:bottom w:val="none" w:sz="0" w:space="0" w:color="auto"/>
                            <w:right w:val="none" w:sz="0" w:space="0" w:color="auto"/>
                          </w:divBdr>
                          <w:divsChild>
                            <w:div w:id="1944610558">
                              <w:marLeft w:val="0"/>
                              <w:marRight w:val="0"/>
                              <w:marTop w:val="0"/>
                              <w:marBottom w:val="0"/>
                              <w:divBdr>
                                <w:top w:val="none" w:sz="0" w:space="0" w:color="auto"/>
                                <w:left w:val="none" w:sz="0" w:space="0" w:color="auto"/>
                                <w:bottom w:val="none" w:sz="0" w:space="0" w:color="auto"/>
                                <w:right w:val="none" w:sz="0" w:space="0" w:color="auto"/>
                              </w:divBdr>
                            </w:div>
                            <w:div w:id="110974388">
                              <w:marLeft w:val="0"/>
                              <w:marRight w:val="0"/>
                              <w:marTop w:val="0"/>
                              <w:marBottom w:val="0"/>
                              <w:divBdr>
                                <w:top w:val="none" w:sz="0" w:space="0" w:color="auto"/>
                                <w:left w:val="none" w:sz="0" w:space="0" w:color="auto"/>
                                <w:bottom w:val="none" w:sz="0" w:space="0" w:color="auto"/>
                                <w:right w:val="none" w:sz="0" w:space="0" w:color="auto"/>
                              </w:divBdr>
                              <w:divsChild>
                                <w:div w:id="1014650994">
                                  <w:marLeft w:val="0"/>
                                  <w:marRight w:val="0"/>
                                  <w:marTop w:val="0"/>
                                  <w:marBottom w:val="0"/>
                                  <w:divBdr>
                                    <w:top w:val="none" w:sz="0" w:space="0" w:color="auto"/>
                                    <w:left w:val="none" w:sz="0" w:space="0" w:color="auto"/>
                                    <w:bottom w:val="none" w:sz="0" w:space="0" w:color="auto"/>
                                    <w:right w:val="none" w:sz="0" w:space="0" w:color="auto"/>
                                  </w:divBdr>
                                </w:div>
                                <w:div w:id="927662714">
                                  <w:marLeft w:val="0"/>
                                  <w:marRight w:val="0"/>
                                  <w:marTop w:val="0"/>
                                  <w:marBottom w:val="0"/>
                                  <w:divBdr>
                                    <w:top w:val="none" w:sz="0" w:space="0" w:color="auto"/>
                                    <w:left w:val="none" w:sz="0" w:space="0" w:color="auto"/>
                                    <w:bottom w:val="none" w:sz="0" w:space="0" w:color="auto"/>
                                    <w:right w:val="none" w:sz="0" w:space="0" w:color="auto"/>
                                  </w:divBdr>
                                </w:div>
                                <w:div w:id="40392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211956">
      <w:bodyDiv w:val="1"/>
      <w:marLeft w:val="0"/>
      <w:marRight w:val="0"/>
      <w:marTop w:val="0"/>
      <w:marBottom w:val="0"/>
      <w:divBdr>
        <w:top w:val="none" w:sz="0" w:space="0" w:color="auto"/>
        <w:left w:val="none" w:sz="0" w:space="0" w:color="auto"/>
        <w:bottom w:val="none" w:sz="0" w:space="0" w:color="auto"/>
        <w:right w:val="none" w:sz="0" w:space="0" w:color="auto"/>
      </w:divBdr>
    </w:div>
    <w:div w:id="1723476547">
      <w:bodyDiv w:val="1"/>
      <w:marLeft w:val="0"/>
      <w:marRight w:val="0"/>
      <w:marTop w:val="0"/>
      <w:marBottom w:val="0"/>
      <w:divBdr>
        <w:top w:val="none" w:sz="0" w:space="0" w:color="auto"/>
        <w:left w:val="none" w:sz="0" w:space="0" w:color="auto"/>
        <w:bottom w:val="none" w:sz="0" w:space="0" w:color="auto"/>
        <w:right w:val="none" w:sz="0" w:space="0" w:color="auto"/>
      </w:divBdr>
      <w:divsChild>
        <w:div w:id="1239830249">
          <w:marLeft w:val="0"/>
          <w:marRight w:val="0"/>
          <w:marTop w:val="0"/>
          <w:marBottom w:val="0"/>
          <w:divBdr>
            <w:top w:val="none" w:sz="0" w:space="0" w:color="auto"/>
            <w:left w:val="none" w:sz="0" w:space="0" w:color="auto"/>
            <w:bottom w:val="none" w:sz="0" w:space="0" w:color="auto"/>
            <w:right w:val="none" w:sz="0" w:space="0" w:color="auto"/>
          </w:divBdr>
          <w:divsChild>
            <w:div w:id="1679427486">
              <w:marLeft w:val="0"/>
              <w:marRight w:val="0"/>
              <w:marTop w:val="0"/>
              <w:marBottom w:val="0"/>
              <w:divBdr>
                <w:top w:val="none" w:sz="0" w:space="0" w:color="auto"/>
                <w:left w:val="none" w:sz="0" w:space="0" w:color="auto"/>
                <w:bottom w:val="none" w:sz="0" w:space="0" w:color="auto"/>
                <w:right w:val="none" w:sz="0" w:space="0" w:color="auto"/>
              </w:divBdr>
              <w:divsChild>
                <w:div w:id="1728869577">
                  <w:marLeft w:val="0"/>
                  <w:marRight w:val="0"/>
                  <w:marTop w:val="0"/>
                  <w:marBottom w:val="0"/>
                  <w:divBdr>
                    <w:top w:val="none" w:sz="0" w:space="0" w:color="auto"/>
                    <w:left w:val="none" w:sz="0" w:space="0" w:color="auto"/>
                    <w:bottom w:val="none" w:sz="0" w:space="0" w:color="auto"/>
                    <w:right w:val="none" w:sz="0" w:space="0" w:color="auto"/>
                  </w:divBdr>
                  <w:divsChild>
                    <w:div w:id="24827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363491">
          <w:marLeft w:val="0"/>
          <w:marRight w:val="0"/>
          <w:marTop w:val="0"/>
          <w:marBottom w:val="0"/>
          <w:divBdr>
            <w:top w:val="none" w:sz="0" w:space="0" w:color="auto"/>
            <w:left w:val="none" w:sz="0" w:space="0" w:color="auto"/>
            <w:bottom w:val="none" w:sz="0" w:space="0" w:color="auto"/>
            <w:right w:val="none" w:sz="0" w:space="0" w:color="auto"/>
          </w:divBdr>
          <w:divsChild>
            <w:div w:id="1008681493">
              <w:marLeft w:val="0"/>
              <w:marRight w:val="0"/>
              <w:marTop w:val="0"/>
              <w:marBottom w:val="0"/>
              <w:divBdr>
                <w:top w:val="none" w:sz="0" w:space="0" w:color="auto"/>
                <w:left w:val="none" w:sz="0" w:space="0" w:color="auto"/>
                <w:bottom w:val="none" w:sz="0" w:space="0" w:color="auto"/>
                <w:right w:val="none" w:sz="0" w:space="0" w:color="auto"/>
              </w:divBdr>
              <w:divsChild>
                <w:div w:id="154419676">
                  <w:marLeft w:val="0"/>
                  <w:marRight w:val="0"/>
                  <w:marTop w:val="0"/>
                  <w:marBottom w:val="0"/>
                  <w:divBdr>
                    <w:top w:val="none" w:sz="0" w:space="0" w:color="auto"/>
                    <w:left w:val="none" w:sz="0" w:space="0" w:color="auto"/>
                    <w:bottom w:val="none" w:sz="0" w:space="0" w:color="auto"/>
                    <w:right w:val="none" w:sz="0" w:space="0" w:color="auto"/>
                  </w:divBdr>
                  <w:divsChild>
                    <w:div w:id="17366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185375">
      <w:bodyDiv w:val="1"/>
      <w:marLeft w:val="0"/>
      <w:marRight w:val="0"/>
      <w:marTop w:val="0"/>
      <w:marBottom w:val="0"/>
      <w:divBdr>
        <w:top w:val="none" w:sz="0" w:space="0" w:color="auto"/>
        <w:left w:val="none" w:sz="0" w:space="0" w:color="auto"/>
        <w:bottom w:val="none" w:sz="0" w:space="0" w:color="auto"/>
        <w:right w:val="none" w:sz="0" w:space="0" w:color="auto"/>
      </w:divBdr>
    </w:div>
    <w:div w:id="1813670957">
      <w:bodyDiv w:val="1"/>
      <w:marLeft w:val="0"/>
      <w:marRight w:val="0"/>
      <w:marTop w:val="0"/>
      <w:marBottom w:val="0"/>
      <w:divBdr>
        <w:top w:val="none" w:sz="0" w:space="0" w:color="auto"/>
        <w:left w:val="none" w:sz="0" w:space="0" w:color="auto"/>
        <w:bottom w:val="none" w:sz="0" w:space="0" w:color="auto"/>
        <w:right w:val="none" w:sz="0" w:space="0" w:color="auto"/>
      </w:divBdr>
    </w:div>
    <w:div w:id="1862816865">
      <w:bodyDiv w:val="1"/>
      <w:marLeft w:val="0"/>
      <w:marRight w:val="0"/>
      <w:marTop w:val="0"/>
      <w:marBottom w:val="0"/>
      <w:divBdr>
        <w:top w:val="none" w:sz="0" w:space="0" w:color="auto"/>
        <w:left w:val="none" w:sz="0" w:space="0" w:color="auto"/>
        <w:bottom w:val="none" w:sz="0" w:space="0" w:color="auto"/>
        <w:right w:val="none" w:sz="0" w:space="0" w:color="auto"/>
      </w:divBdr>
    </w:div>
    <w:div w:id="1869446319">
      <w:bodyDiv w:val="1"/>
      <w:marLeft w:val="0"/>
      <w:marRight w:val="0"/>
      <w:marTop w:val="0"/>
      <w:marBottom w:val="0"/>
      <w:divBdr>
        <w:top w:val="none" w:sz="0" w:space="0" w:color="auto"/>
        <w:left w:val="none" w:sz="0" w:space="0" w:color="auto"/>
        <w:bottom w:val="none" w:sz="0" w:space="0" w:color="auto"/>
        <w:right w:val="none" w:sz="0" w:space="0" w:color="auto"/>
      </w:divBdr>
    </w:div>
    <w:div w:id="1900431818">
      <w:bodyDiv w:val="1"/>
      <w:marLeft w:val="0"/>
      <w:marRight w:val="0"/>
      <w:marTop w:val="0"/>
      <w:marBottom w:val="0"/>
      <w:divBdr>
        <w:top w:val="none" w:sz="0" w:space="0" w:color="auto"/>
        <w:left w:val="none" w:sz="0" w:space="0" w:color="auto"/>
        <w:bottom w:val="none" w:sz="0" w:space="0" w:color="auto"/>
        <w:right w:val="none" w:sz="0" w:space="0" w:color="auto"/>
      </w:divBdr>
    </w:div>
    <w:div w:id="1922712343">
      <w:bodyDiv w:val="1"/>
      <w:marLeft w:val="0"/>
      <w:marRight w:val="0"/>
      <w:marTop w:val="0"/>
      <w:marBottom w:val="0"/>
      <w:divBdr>
        <w:top w:val="none" w:sz="0" w:space="0" w:color="auto"/>
        <w:left w:val="none" w:sz="0" w:space="0" w:color="auto"/>
        <w:bottom w:val="none" w:sz="0" w:space="0" w:color="auto"/>
        <w:right w:val="none" w:sz="0" w:space="0" w:color="auto"/>
      </w:divBdr>
    </w:div>
    <w:div w:id="1930918821">
      <w:bodyDiv w:val="1"/>
      <w:marLeft w:val="0"/>
      <w:marRight w:val="0"/>
      <w:marTop w:val="0"/>
      <w:marBottom w:val="0"/>
      <w:divBdr>
        <w:top w:val="none" w:sz="0" w:space="0" w:color="auto"/>
        <w:left w:val="none" w:sz="0" w:space="0" w:color="auto"/>
        <w:bottom w:val="none" w:sz="0" w:space="0" w:color="auto"/>
        <w:right w:val="none" w:sz="0" w:space="0" w:color="auto"/>
      </w:divBdr>
    </w:div>
    <w:div w:id="1969703780">
      <w:bodyDiv w:val="1"/>
      <w:marLeft w:val="0"/>
      <w:marRight w:val="0"/>
      <w:marTop w:val="0"/>
      <w:marBottom w:val="0"/>
      <w:divBdr>
        <w:top w:val="none" w:sz="0" w:space="0" w:color="auto"/>
        <w:left w:val="none" w:sz="0" w:space="0" w:color="auto"/>
        <w:bottom w:val="none" w:sz="0" w:space="0" w:color="auto"/>
        <w:right w:val="none" w:sz="0" w:space="0" w:color="auto"/>
      </w:divBdr>
    </w:div>
    <w:div w:id="2024621523">
      <w:bodyDiv w:val="1"/>
      <w:marLeft w:val="0"/>
      <w:marRight w:val="0"/>
      <w:marTop w:val="0"/>
      <w:marBottom w:val="0"/>
      <w:divBdr>
        <w:top w:val="none" w:sz="0" w:space="0" w:color="auto"/>
        <w:left w:val="none" w:sz="0" w:space="0" w:color="auto"/>
        <w:bottom w:val="none" w:sz="0" w:space="0" w:color="auto"/>
        <w:right w:val="none" w:sz="0" w:space="0" w:color="auto"/>
      </w:divBdr>
    </w:div>
    <w:div w:id="2076080540">
      <w:bodyDiv w:val="1"/>
      <w:marLeft w:val="0"/>
      <w:marRight w:val="0"/>
      <w:marTop w:val="0"/>
      <w:marBottom w:val="0"/>
      <w:divBdr>
        <w:top w:val="none" w:sz="0" w:space="0" w:color="auto"/>
        <w:left w:val="none" w:sz="0" w:space="0" w:color="auto"/>
        <w:bottom w:val="none" w:sz="0" w:space="0" w:color="auto"/>
        <w:right w:val="none" w:sz="0" w:space="0" w:color="auto"/>
      </w:divBdr>
    </w:div>
    <w:div w:id="2091004461">
      <w:bodyDiv w:val="1"/>
      <w:marLeft w:val="0"/>
      <w:marRight w:val="0"/>
      <w:marTop w:val="0"/>
      <w:marBottom w:val="0"/>
      <w:divBdr>
        <w:top w:val="none" w:sz="0" w:space="0" w:color="auto"/>
        <w:left w:val="none" w:sz="0" w:space="0" w:color="auto"/>
        <w:bottom w:val="none" w:sz="0" w:space="0" w:color="auto"/>
        <w:right w:val="none" w:sz="0" w:space="0" w:color="auto"/>
      </w:divBdr>
      <w:divsChild>
        <w:div w:id="1651248377">
          <w:marLeft w:val="0"/>
          <w:marRight w:val="0"/>
          <w:marTop w:val="0"/>
          <w:marBottom w:val="0"/>
          <w:divBdr>
            <w:top w:val="none" w:sz="0" w:space="0" w:color="auto"/>
            <w:left w:val="none" w:sz="0" w:space="0" w:color="auto"/>
            <w:bottom w:val="none" w:sz="0" w:space="0" w:color="auto"/>
            <w:right w:val="none" w:sz="0" w:space="0" w:color="auto"/>
          </w:divBdr>
        </w:div>
        <w:div w:id="1159005851">
          <w:marLeft w:val="0"/>
          <w:marRight w:val="0"/>
          <w:marTop w:val="0"/>
          <w:marBottom w:val="0"/>
          <w:divBdr>
            <w:top w:val="none" w:sz="0" w:space="0" w:color="auto"/>
            <w:left w:val="none" w:sz="0" w:space="0" w:color="auto"/>
            <w:bottom w:val="none" w:sz="0" w:space="0" w:color="auto"/>
            <w:right w:val="none" w:sz="0" w:space="0" w:color="auto"/>
          </w:divBdr>
        </w:div>
      </w:divsChild>
    </w:div>
    <w:div w:id="2111120406">
      <w:bodyDiv w:val="1"/>
      <w:marLeft w:val="0"/>
      <w:marRight w:val="0"/>
      <w:marTop w:val="0"/>
      <w:marBottom w:val="0"/>
      <w:divBdr>
        <w:top w:val="none" w:sz="0" w:space="0" w:color="auto"/>
        <w:left w:val="none" w:sz="0" w:space="0" w:color="auto"/>
        <w:bottom w:val="none" w:sz="0" w:space="0" w:color="auto"/>
        <w:right w:val="none" w:sz="0" w:space="0" w:color="auto"/>
      </w:divBdr>
    </w:div>
    <w:div w:id="2111317536">
      <w:bodyDiv w:val="1"/>
      <w:marLeft w:val="0"/>
      <w:marRight w:val="0"/>
      <w:marTop w:val="0"/>
      <w:marBottom w:val="0"/>
      <w:divBdr>
        <w:top w:val="none" w:sz="0" w:space="0" w:color="auto"/>
        <w:left w:val="none" w:sz="0" w:space="0" w:color="auto"/>
        <w:bottom w:val="none" w:sz="0" w:space="0" w:color="auto"/>
        <w:right w:val="none" w:sz="0" w:space="0" w:color="auto"/>
      </w:divBdr>
    </w:div>
    <w:div w:id="2116820711">
      <w:bodyDiv w:val="1"/>
      <w:marLeft w:val="0"/>
      <w:marRight w:val="0"/>
      <w:marTop w:val="0"/>
      <w:marBottom w:val="0"/>
      <w:divBdr>
        <w:top w:val="none" w:sz="0" w:space="0" w:color="auto"/>
        <w:left w:val="none" w:sz="0" w:space="0" w:color="auto"/>
        <w:bottom w:val="none" w:sz="0" w:space="0" w:color="auto"/>
        <w:right w:val="none" w:sz="0" w:space="0" w:color="auto"/>
      </w:divBdr>
    </w:div>
    <w:div w:id="2117822282">
      <w:bodyDiv w:val="1"/>
      <w:marLeft w:val="0"/>
      <w:marRight w:val="0"/>
      <w:marTop w:val="0"/>
      <w:marBottom w:val="0"/>
      <w:divBdr>
        <w:top w:val="none" w:sz="0" w:space="0" w:color="auto"/>
        <w:left w:val="none" w:sz="0" w:space="0" w:color="auto"/>
        <w:bottom w:val="none" w:sz="0" w:space="0" w:color="auto"/>
        <w:right w:val="none" w:sz="0" w:space="0" w:color="auto"/>
      </w:divBdr>
      <w:divsChild>
        <w:div w:id="1869027037">
          <w:marLeft w:val="0"/>
          <w:marRight w:val="0"/>
          <w:marTop w:val="0"/>
          <w:marBottom w:val="0"/>
          <w:divBdr>
            <w:top w:val="none" w:sz="0" w:space="0" w:color="auto"/>
            <w:left w:val="none" w:sz="0" w:space="0" w:color="auto"/>
            <w:bottom w:val="none" w:sz="0" w:space="0" w:color="auto"/>
            <w:right w:val="none" w:sz="0" w:space="0" w:color="auto"/>
          </w:divBdr>
        </w:div>
        <w:div w:id="296031622">
          <w:marLeft w:val="0"/>
          <w:marRight w:val="0"/>
          <w:marTop w:val="0"/>
          <w:marBottom w:val="0"/>
          <w:divBdr>
            <w:top w:val="none" w:sz="0" w:space="0" w:color="auto"/>
            <w:left w:val="none" w:sz="0" w:space="0" w:color="auto"/>
            <w:bottom w:val="none" w:sz="0" w:space="0" w:color="auto"/>
            <w:right w:val="none" w:sz="0" w:space="0" w:color="auto"/>
          </w:divBdr>
        </w:div>
        <w:div w:id="1217428957">
          <w:marLeft w:val="0"/>
          <w:marRight w:val="0"/>
          <w:marTop w:val="0"/>
          <w:marBottom w:val="0"/>
          <w:divBdr>
            <w:top w:val="none" w:sz="0" w:space="0" w:color="auto"/>
            <w:left w:val="none" w:sz="0" w:space="0" w:color="auto"/>
            <w:bottom w:val="none" w:sz="0" w:space="0" w:color="auto"/>
            <w:right w:val="none" w:sz="0" w:space="0" w:color="auto"/>
          </w:divBdr>
        </w:div>
        <w:div w:id="937639997">
          <w:marLeft w:val="0"/>
          <w:marRight w:val="0"/>
          <w:marTop w:val="0"/>
          <w:marBottom w:val="0"/>
          <w:divBdr>
            <w:top w:val="none" w:sz="0" w:space="0" w:color="auto"/>
            <w:left w:val="none" w:sz="0" w:space="0" w:color="auto"/>
            <w:bottom w:val="none" w:sz="0" w:space="0" w:color="auto"/>
            <w:right w:val="none" w:sz="0" w:space="0" w:color="auto"/>
          </w:divBdr>
        </w:div>
      </w:divsChild>
    </w:div>
    <w:div w:id="214068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993</Words>
  <Characters>5462</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Georges Cherry</dc:creator>
  <cp:keywords/>
  <dc:description/>
  <cp:lastModifiedBy>Georges Cherry</cp:lastModifiedBy>
  <cp:revision>3</cp:revision>
  <cp:lastPrinted>2024-10-21T07:08:00Z</cp:lastPrinted>
  <dcterms:created xsi:type="dcterms:W3CDTF">2025-09-21T07:37:00Z</dcterms:created>
  <dcterms:modified xsi:type="dcterms:W3CDTF">2025-09-21T08:05:00Z</dcterms:modified>
</cp:coreProperties>
</file>