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2491C" w14:textId="77777777" w:rsidR="002D07FF" w:rsidRPr="002D07FF" w:rsidRDefault="002D07FF" w:rsidP="0060360B">
      <w:pPr>
        <w:pStyle w:val="Titre1"/>
        <w:spacing w:before="0" w:after="0" w:line="240" w:lineRule="auto"/>
      </w:pPr>
      <w:r w:rsidRPr="002D07FF">
        <w:t>FICHE 02 — Les Soldes Intermédiaires de Gestion (SIG)</w:t>
      </w:r>
    </w:p>
    <w:p w14:paraId="134BAF0F" w14:textId="77777777" w:rsidR="002D07FF" w:rsidRPr="002D07FF" w:rsidRDefault="002D07FF" w:rsidP="0060360B">
      <w:pPr>
        <w:spacing w:after="0" w:line="240" w:lineRule="auto"/>
        <w:rPr>
          <w:b/>
          <w:bCs/>
        </w:rPr>
      </w:pPr>
      <w:r w:rsidRPr="002D07FF">
        <w:rPr>
          <w:b/>
          <w:bCs/>
        </w:rPr>
        <w:t>1. Définition et utilité</w:t>
      </w:r>
    </w:p>
    <w:p w14:paraId="32399827" w14:textId="77777777" w:rsidR="002D07FF" w:rsidRDefault="002D07FF" w:rsidP="0060360B">
      <w:pPr>
        <w:spacing w:after="0" w:line="240" w:lineRule="auto"/>
      </w:pPr>
      <w:r w:rsidRPr="002D07FF">
        <w:t xml:space="preserve">Les </w:t>
      </w:r>
      <w:r w:rsidRPr="002D07FF">
        <w:rPr>
          <w:b/>
          <w:bCs/>
        </w:rPr>
        <w:t>SIG</w:t>
      </w:r>
      <w:r w:rsidRPr="002D07FF">
        <w:t xml:space="preserve"> sont une lecture analytique du </w:t>
      </w:r>
      <w:r w:rsidRPr="002D07FF">
        <w:rPr>
          <w:b/>
          <w:bCs/>
        </w:rPr>
        <w:t>compte de résultat</w:t>
      </w:r>
      <w:r w:rsidRPr="002D07FF">
        <w:t>.</w:t>
      </w:r>
    </w:p>
    <w:p w14:paraId="59879DE7" w14:textId="526CC7CB" w:rsidR="002D07FF" w:rsidRPr="002D07FF" w:rsidRDefault="002D07FF" w:rsidP="0060360B">
      <w:pPr>
        <w:spacing w:after="0" w:line="240" w:lineRule="auto"/>
      </w:pPr>
      <w:r w:rsidRPr="002D07FF">
        <w:t>Ils permettent :</w:t>
      </w:r>
    </w:p>
    <w:p w14:paraId="42C17D63" w14:textId="77777777" w:rsidR="002D07FF" w:rsidRPr="002D07FF" w:rsidRDefault="002D07FF" w:rsidP="0060360B">
      <w:pPr>
        <w:numPr>
          <w:ilvl w:val="0"/>
          <w:numId w:val="174"/>
        </w:numPr>
        <w:spacing w:after="0" w:line="240" w:lineRule="auto"/>
      </w:pPr>
      <w:r w:rsidRPr="002D07FF">
        <w:t>de comprendre la formation du résultat étape par étape,</w:t>
      </w:r>
    </w:p>
    <w:p w14:paraId="13F409F9" w14:textId="77777777" w:rsidR="002D07FF" w:rsidRPr="002D07FF" w:rsidRDefault="002D07FF" w:rsidP="0060360B">
      <w:pPr>
        <w:numPr>
          <w:ilvl w:val="0"/>
          <w:numId w:val="174"/>
        </w:numPr>
        <w:spacing w:after="0" w:line="240" w:lineRule="auto"/>
      </w:pPr>
      <w:r w:rsidRPr="002D07FF">
        <w:t xml:space="preserve">de mettre en évidence la </w:t>
      </w:r>
      <w:r w:rsidRPr="002D07FF">
        <w:rPr>
          <w:b/>
          <w:bCs/>
        </w:rPr>
        <w:t>création de valeur</w:t>
      </w:r>
      <w:r w:rsidRPr="002D07FF">
        <w:t xml:space="preserve"> et la répartition entre les acteurs (salariés, État, financeurs, actionnaires),</w:t>
      </w:r>
    </w:p>
    <w:p w14:paraId="142F421E" w14:textId="77777777" w:rsidR="002D07FF" w:rsidRPr="002D07FF" w:rsidRDefault="002D07FF" w:rsidP="0060360B">
      <w:pPr>
        <w:numPr>
          <w:ilvl w:val="0"/>
          <w:numId w:val="174"/>
        </w:numPr>
        <w:spacing w:after="0" w:line="240" w:lineRule="auto"/>
      </w:pPr>
      <w:r w:rsidRPr="002D07FF">
        <w:t xml:space="preserve">de calculer des </w:t>
      </w:r>
      <w:r w:rsidRPr="002D07FF">
        <w:rPr>
          <w:b/>
          <w:bCs/>
        </w:rPr>
        <w:t>ratios de performance et de rentabilité</w:t>
      </w:r>
      <w:r w:rsidRPr="002D07FF">
        <w:t>.</w:t>
      </w:r>
    </w:p>
    <w:p w14:paraId="7A169F79" w14:textId="77777777" w:rsidR="002D07FF" w:rsidRPr="002D07FF" w:rsidRDefault="002D07FF" w:rsidP="0060360B">
      <w:pPr>
        <w:spacing w:after="0" w:line="240" w:lineRule="auto"/>
        <w:rPr>
          <w:b/>
          <w:bCs/>
        </w:rPr>
      </w:pPr>
      <w:r w:rsidRPr="002D07FF">
        <w:rPr>
          <w:b/>
          <w:bCs/>
        </w:rPr>
        <w:t>2. Références comptables et actualisation (PCG 2025 — ANC 2022-06)</w:t>
      </w:r>
    </w:p>
    <w:p w14:paraId="50F0DDF7" w14:textId="77777777" w:rsidR="002D07FF" w:rsidRPr="002D07FF" w:rsidRDefault="002D07FF" w:rsidP="0060360B">
      <w:pPr>
        <w:numPr>
          <w:ilvl w:val="0"/>
          <w:numId w:val="175"/>
        </w:numPr>
        <w:spacing w:after="0" w:line="240" w:lineRule="auto"/>
      </w:pPr>
      <w:r w:rsidRPr="002D07FF">
        <w:t xml:space="preserve">Disparition de la rubrique </w:t>
      </w:r>
      <w:r w:rsidRPr="002D07FF">
        <w:rPr>
          <w:b/>
          <w:bCs/>
        </w:rPr>
        <w:t>« transferts de charges »</w:t>
      </w:r>
      <w:r w:rsidRPr="002D07FF">
        <w:t>.</w:t>
      </w:r>
    </w:p>
    <w:p w14:paraId="4380340F" w14:textId="77777777" w:rsidR="002D07FF" w:rsidRPr="002D07FF" w:rsidRDefault="002D07FF" w:rsidP="0060360B">
      <w:pPr>
        <w:numPr>
          <w:ilvl w:val="0"/>
          <w:numId w:val="175"/>
        </w:numPr>
        <w:spacing w:after="0" w:line="240" w:lineRule="auto"/>
      </w:pPr>
      <w:r w:rsidRPr="002D07FF">
        <w:t xml:space="preserve">Définition restrictive du </w:t>
      </w:r>
      <w:r w:rsidRPr="002D07FF">
        <w:rPr>
          <w:b/>
          <w:bCs/>
        </w:rPr>
        <w:t>résultat exceptionnel</w:t>
      </w:r>
      <w:r w:rsidRPr="002D07FF">
        <w:t xml:space="preserve"> (événements majeurs et inhabituels uniquement).</w:t>
      </w:r>
    </w:p>
    <w:p w14:paraId="2859E96F" w14:textId="77777777" w:rsidR="002D07FF" w:rsidRPr="002D07FF" w:rsidRDefault="002D07FF" w:rsidP="0060360B">
      <w:pPr>
        <w:numPr>
          <w:ilvl w:val="0"/>
          <w:numId w:val="175"/>
        </w:numPr>
        <w:spacing w:after="0" w:line="240" w:lineRule="auto"/>
      </w:pPr>
      <w:r w:rsidRPr="002D07FF">
        <w:t xml:space="preserve">Présentation possible du compte de résultat en </w:t>
      </w:r>
      <w:r w:rsidRPr="002D07FF">
        <w:rPr>
          <w:b/>
          <w:bCs/>
        </w:rPr>
        <w:t>liste</w:t>
      </w:r>
      <w:r w:rsidRPr="002D07FF">
        <w:t xml:space="preserve"> ou en </w:t>
      </w:r>
      <w:r w:rsidRPr="002D07FF">
        <w:rPr>
          <w:b/>
          <w:bCs/>
        </w:rPr>
        <w:t>tableau</w:t>
      </w:r>
      <w:r w:rsidRPr="002D07FF">
        <w:t>.</w:t>
      </w:r>
    </w:p>
    <w:p w14:paraId="1C5D13D4" w14:textId="77777777" w:rsidR="002D07FF" w:rsidRPr="002D07FF" w:rsidRDefault="002D07FF" w:rsidP="0060360B">
      <w:pPr>
        <w:numPr>
          <w:ilvl w:val="0"/>
          <w:numId w:val="175"/>
        </w:numPr>
        <w:spacing w:after="0" w:line="240" w:lineRule="auto"/>
      </w:pPr>
      <w:r w:rsidRPr="002D07FF">
        <w:t xml:space="preserve">Les SIG restent un </w:t>
      </w:r>
      <w:r w:rsidRPr="002D07FF">
        <w:rPr>
          <w:b/>
          <w:bCs/>
        </w:rPr>
        <w:t>outil pédagogique et d’analyse</w:t>
      </w:r>
      <w:r w:rsidRPr="002D07FF">
        <w:t>, construits à partir des rubriques officielles.</w:t>
      </w:r>
    </w:p>
    <w:p w14:paraId="3FCFF850" w14:textId="77777777" w:rsidR="002D07FF" w:rsidRPr="002D07FF" w:rsidRDefault="002D07FF" w:rsidP="0060360B">
      <w:pPr>
        <w:spacing w:after="0" w:line="240" w:lineRule="auto"/>
        <w:rPr>
          <w:b/>
          <w:bCs/>
        </w:rPr>
      </w:pPr>
      <w:r w:rsidRPr="002D07FF">
        <w:rPr>
          <w:b/>
          <w:bCs/>
        </w:rPr>
        <w:t>3. Les principaux niveaux des SIG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53"/>
        <w:gridCol w:w="7003"/>
      </w:tblGrid>
      <w:tr w:rsidR="003D6FDA" w:rsidRPr="002D07FF" w14:paraId="3A41C9DB" w14:textId="77777777" w:rsidTr="002D07FF">
        <w:tc>
          <w:tcPr>
            <w:tcW w:w="0" w:type="auto"/>
            <w:hideMark/>
          </w:tcPr>
          <w:p w14:paraId="2875ED54" w14:textId="77777777" w:rsidR="003D6FDA" w:rsidRPr="002D07FF" w:rsidRDefault="003D6FDA" w:rsidP="0060360B">
            <w:pPr>
              <w:rPr>
                <w:b/>
                <w:bCs/>
              </w:rPr>
            </w:pPr>
            <w:r w:rsidRPr="002D07FF">
              <w:rPr>
                <w:b/>
                <w:bCs/>
              </w:rPr>
              <w:t>Étape</w:t>
            </w:r>
          </w:p>
        </w:tc>
        <w:tc>
          <w:tcPr>
            <w:tcW w:w="0" w:type="auto"/>
            <w:hideMark/>
          </w:tcPr>
          <w:p w14:paraId="615FFB8A" w14:textId="77777777" w:rsidR="003D6FDA" w:rsidRPr="002D07FF" w:rsidRDefault="003D6FDA" w:rsidP="0060360B">
            <w:pPr>
              <w:rPr>
                <w:b/>
                <w:bCs/>
              </w:rPr>
            </w:pPr>
            <w:r w:rsidRPr="002D07FF">
              <w:rPr>
                <w:b/>
                <w:bCs/>
              </w:rPr>
              <w:t>Intérêt</w:t>
            </w:r>
          </w:p>
        </w:tc>
      </w:tr>
      <w:tr w:rsidR="003D6FDA" w:rsidRPr="002D07FF" w14:paraId="5A8CDFF8" w14:textId="77777777" w:rsidTr="002D07FF">
        <w:tc>
          <w:tcPr>
            <w:tcW w:w="0" w:type="auto"/>
            <w:hideMark/>
          </w:tcPr>
          <w:p w14:paraId="08E99F8B" w14:textId="77777777" w:rsidR="003D6FDA" w:rsidRPr="002D07FF" w:rsidRDefault="003D6FDA" w:rsidP="0060360B">
            <w:r w:rsidRPr="002D07FF">
              <w:rPr>
                <w:b/>
                <w:bCs/>
              </w:rPr>
              <w:t>Marge commerciale</w:t>
            </w:r>
          </w:p>
        </w:tc>
        <w:tc>
          <w:tcPr>
            <w:tcW w:w="0" w:type="auto"/>
            <w:hideMark/>
          </w:tcPr>
          <w:p w14:paraId="0AC24990" w14:textId="77777777" w:rsidR="003D6FDA" w:rsidRPr="002D07FF" w:rsidRDefault="003D6FDA" w:rsidP="0060360B">
            <w:r w:rsidRPr="002D07FF">
              <w:t>Mesurer la performance commerciale (négoce).</w:t>
            </w:r>
          </w:p>
        </w:tc>
      </w:tr>
      <w:tr w:rsidR="003D6FDA" w:rsidRPr="002D07FF" w14:paraId="42C42413" w14:textId="77777777" w:rsidTr="002D07FF">
        <w:tc>
          <w:tcPr>
            <w:tcW w:w="0" w:type="auto"/>
            <w:hideMark/>
          </w:tcPr>
          <w:p w14:paraId="697911F2" w14:textId="77777777" w:rsidR="003D6FDA" w:rsidRPr="002D07FF" w:rsidRDefault="003D6FDA" w:rsidP="0060360B">
            <w:r w:rsidRPr="002D07FF">
              <w:rPr>
                <w:b/>
                <w:bCs/>
              </w:rPr>
              <w:t>Production de l’exercice</w:t>
            </w:r>
          </w:p>
        </w:tc>
        <w:tc>
          <w:tcPr>
            <w:tcW w:w="0" w:type="auto"/>
            <w:hideMark/>
          </w:tcPr>
          <w:p w14:paraId="29B93F75" w14:textId="77777777" w:rsidR="003D6FDA" w:rsidRPr="002D07FF" w:rsidRDefault="003D6FDA" w:rsidP="0060360B">
            <w:r w:rsidRPr="002D07FF">
              <w:t>Mesurer la performance productive (industrie).</w:t>
            </w:r>
          </w:p>
        </w:tc>
      </w:tr>
      <w:tr w:rsidR="003D6FDA" w:rsidRPr="002D07FF" w14:paraId="3284AB94" w14:textId="77777777" w:rsidTr="002D07FF">
        <w:tc>
          <w:tcPr>
            <w:tcW w:w="0" w:type="auto"/>
            <w:hideMark/>
          </w:tcPr>
          <w:p w14:paraId="79A8CC0F" w14:textId="77777777" w:rsidR="003D6FDA" w:rsidRPr="002D07FF" w:rsidRDefault="003D6FDA" w:rsidP="0060360B">
            <w:r w:rsidRPr="002D07FF">
              <w:rPr>
                <w:b/>
                <w:bCs/>
              </w:rPr>
              <w:t>Valeur ajoutée (VA)</w:t>
            </w:r>
          </w:p>
        </w:tc>
        <w:tc>
          <w:tcPr>
            <w:tcW w:w="0" w:type="auto"/>
            <w:hideMark/>
          </w:tcPr>
          <w:p w14:paraId="095C3C5F" w14:textId="77777777" w:rsidR="003D6FDA" w:rsidRPr="002D07FF" w:rsidRDefault="003D6FDA" w:rsidP="0060360B">
            <w:r w:rsidRPr="002D07FF">
              <w:t>Mesurer la richesse créée par l’entreprise.</w:t>
            </w:r>
          </w:p>
        </w:tc>
      </w:tr>
      <w:tr w:rsidR="003D6FDA" w:rsidRPr="002D07FF" w14:paraId="50DC5570" w14:textId="77777777" w:rsidTr="002D07FF">
        <w:tc>
          <w:tcPr>
            <w:tcW w:w="0" w:type="auto"/>
            <w:hideMark/>
          </w:tcPr>
          <w:p w14:paraId="26B726E8" w14:textId="77777777" w:rsidR="003D6FDA" w:rsidRPr="002D07FF" w:rsidRDefault="003D6FDA" w:rsidP="0060360B">
            <w:r w:rsidRPr="002D07FF">
              <w:rPr>
                <w:b/>
                <w:bCs/>
              </w:rPr>
              <w:t>Excédent Brut d’Exploitation (EBE)</w:t>
            </w:r>
          </w:p>
        </w:tc>
        <w:tc>
          <w:tcPr>
            <w:tcW w:w="0" w:type="auto"/>
            <w:hideMark/>
          </w:tcPr>
          <w:p w14:paraId="00E0F324" w14:textId="77777777" w:rsidR="003D6FDA" w:rsidRPr="002D07FF" w:rsidRDefault="003D6FDA" w:rsidP="0060360B">
            <w:r w:rsidRPr="002D07FF">
              <w:t>Mesurer la rentabilité d’exploitation avant amortissements et financement.</w:t>
            </w:r>
          </w:p>
        </w:tc>
      </w:tr>
      <w:tr w:rsidR="003D6FDA" w:rsidRPr="002D07FF" w14:paraId="40B42A3C" w14:textId="77777777" w:rsidTr="002D07FF">
        <w:tc>
          <w:tcPr>
            <w:tcW w:w="0" w:type="auto"/>
            <w:hideMark/>
          </w:tcPr>
          <w:p w14:paraId="2FC68DB8" w14:textId="77777777" w:rsidR="003D6FDA" w:rsidRPr="002D07FF" w:rsidRDefault="003D6FDA" w:rsidP="0060360B">
            <w:r w:rsidRPr="002D07FF">
              <w:rPr>
                <w:b/>
                <w:bCs/>
              </w:rPr>
              <w:t>Résultat d’exploitation (RE)</w:t>
            </w:r>
          </w:p>
        </w:tc>
        <w:tc>
          <w:tcPr>
            <w:tcW w:w="0" w:type="auto"/>
            <w:hideMark/>
          </w:tcPr>
          <w:p w14:paraId="43A58A37" w14:textId="77777777" w:rsidR="003D6FDA" w:rsidRPr="002D07FF" w:rsidRDefault="003D6FDA" w:rsidP="0060360B">
            <w:r w:rsidRPr="002D07FF">
              <w:t>Mesurer la performance industrielle et commerciale après amortissements.</w:t>
            </w:r>
          </w:p>
        </w:tc>
      </w:tr>
      <w:tr w:rsidR="003D6FDA" w:rsidRPr="002D07FF" w14:paraId="674C0464" w14:textId="77777777" w:rsidTr="002D07FF">
        <w:tc>
          <w:tcPr>
            <w:tcW w:w="0" w:type="auto"/>
            <w:hideMark/>
          </w:tcPr>
          <w:p w14:paraId="5AC519DC" w14:textId="77777777" w:rsidR="003D6FDA" w:rsidRPr="002D07FF" w:rsidRDefault="003D6FDA" w:rsidP="0060360B">
            <w:r w:rsidRPr="002D07FF">
              <w:rPr>
                <w:b/>
                <w:bCs/>
              </w:rPr>
              <w:t>Résultat financier (RF)</w:t>
            </w:r>
          </w:p>
        </w:tc>
        <w:tc>
          <w:tcPr>
            <w:tcW w:w="0" w:type="auto"/>
            <w:hideMark/>
          </w:tcPr>
          <w:p w14:paraId="38F34287" w14:textId="77777777" w:rsidR="003D6FDA" w:rsidRPr="002D07FF" w:rsidRDefault="003D6FDA" w:rsidP="0060360B">
            <w:r w:rsidRPr="002D07FF">
              <w:t>Mesurer l’impact du financement et de la dette.</w:t>
            </w:r>
          </w:p>
        </w:tc>
      </w:tr>
      <w:tr w:rsidR="003D6FDA" w:rsidRPr="002D07FF" w14:paraId="6CB39B8B" w14:textId="77777777" w:rsidTr="002D07FF">
        <w:tc>
          <w:tcPr>
            <w:tcW w:w="0" w:type="auto"/>
            <w:hideMark/>
          </w:tcPr>
          <w:p w14:paraId="6A5157E0" w14:textId="77777777" w:rsidR="003D6FDA" w:rsidRPr="002D07FF" w:rsidRDefault="003D6FDA" w:rsidP="0060360B">
            <w:r w:rsidRPr="002D07FF">
              <w:rPr>
                <w:b/>
                <w:bCs/>
              </w:rPr>
              <w:t>Résultat courant avant impôts (RCAI)</w:t>
            </w:r>
          </w:p>
        </w:tc>
        <w:tc>
          <w:tcPr>
            <w:tcW w:w="0" w:type="auto"/>
            <w:hideMark/>
          </w:tcPr>
          <w:p w14:paraId="54D439A0" w14:textId="77777777" w:rsidR="003D6FDA" w:rsidRPr="002D07FF" w:rsidRDefault="003D6FDA" w:rsidP="0060360B">
            <w:r w:rsidRPr="002D07FF">
              <w:t>Indicateur de rentabilité récurrente.</w:t>
            </w:r>
          </w:p>
        </w:tc>
      </w:tr>
      <w:tr w:rsidR="003D6FDA" w:rsidRPr="002D07FF" w14:paraId="25BFF8A5" w14:textId="77777777" w:rsidTr="002D07FF">
        <w:tc>
          <w:tcPr>
            <w:tcW w:w="0" w:type="auto"/>
            <w:hideMark/>
          </w:tcPr>
          <w:p w14:paraId="41631D54" w14:textId="77777777" w:rsidR="003D6FDA" w:rsidRPr="002D07FF" w:rsidRDefault="003D6FDA" w:rsidP="0060360B">
            <w:r w:rsidRPr="002D07FF">
              <w:rPr>
                <w:b/>
                <w:bCs/>
              </w:rPr>
              <w:t>Résultat exceptionnel</w:t>
            </w:r>
          </w:p>
        </w:tc>
        <w:tc>
          <w:tcPr>
            <w:tcW w:w="0" w:type="auto"/>
            <w:hideMark/>
          </w:tcPr>
          <w:p w14:paraId="62385273" w14:textId="77777777" w:rsidR="003D6FDA" w:rsidRPr="002D07FF" w:rsidRDefault="003D6FDA" w:rsidP="0060360B">
            <w:r w:rsidRPr="002D07FF">
              <w:t>Événements majeurs et inhabituels uniquement (catastrophe, désengagement, etc.).</w:t>
            </w:r>
          </w:p>
        </w:tc>
      </w:tr>
      <w:tr w:rsidR="003D6FDA" w:rsidRPr="002D07FF" w14:paraId="5D8B6E15" w14:textId="77777777" w:rsidTr="002D07FF">
        <w:tc>
          <w:tcPr>
            <w:tcW w:w="0" w:type="auto"/>
            <w:hideMark/>
          </w:tcPr>
          <w:p w14:paraId="50B296E0" w14:textId="77777777" w:rsidR="003D6FDA" w:rsidRPr="002D07FF" w:rsidRDefault="003D6FDA" w:rsidP="0060360B">
            <w:r w:rsidRPr="002D07FF">
              <w:rPr>
                <w:b/>
                <w:bCs/>
              </w:rPr>
              <w:t>Résultat net</w:t>
            </w:r>
          </w:p>
        </w:tc>
        <w:tc>
          <w:tcPr>
            <w:tcW w:w="0" w:type="auto"/>
            <w:hideMark/>
          </w:tcPr>
          <w:p w14:paraId="7E6AAD68" w14:textId="77777777" w:rsidR="003D6FDA" w:rsidRPr="002D07FF" w:rsidRDefault="003D6FDA" w:rsidP="0060360B">
            <w:r w:rsidRPr="002D07FF">
              <w:t>Résultat final distribué ou mis en réserve.</w:t>
            </w:r>
          </w:p>
        </w:tc>
      </w:tr>
    </w:tbl>
    <w:p w14:paraId="0CD6E019" w14:textId="2ED8C90C" w:rsidR="003D6FDA" w:rsidRPr="003D6FDA" w:rsidRDefault="003D6FDA" w:rsidP="0060360B">
      <w:pPr>
        <w:spacing w:after="0" w:line="240" w:lineRule="auto"/>
        <w:rPr>
          <w:b/>
          <w:bCs/>
          <w:lang w:val="it-IT"/>
        </w:rPr>
      </w:pPr>
      <w:r w:rsidRPr="003D6FDA">
        <w:rPr>
          <w:rFonts w:ascii="Segoe UI Emoji" w:hAnsi="Segoe UI Emoji" w:cs="Segoe UI Emoji"/>
          <w:b/>
          <w:bCs/>
        </w:rPr>
        <w:t>📘</w:t>
      </w:r>
      <w:r w:rsidRPr="003D6FDA">
        <w:rPr>
          <w:b/>
          <w:bCs/>
          <w:lang w:val="it-IT"/>
        </w:rPr>
        <w:t xml:space="preserve"> </w:t>
      </w:r>
      <w:r>
        <w:rPr>
          <w:b/>
          <w:bCs/>
          <w:lang w:val="it-IT"/>
        </w:rPr>
        <w:t>les SIG - Calculs</w:t>
      </w:r>
    </w:p>
    <w:p w14:paraId="2A5FE60A" w14:textId="77777777" w:rsidR="003D6FDA" w:rsidRPr="003D6FDA" w:rsidRDefault="003D6FDA" w:rsidP="0060360B">
      <w:pPr>
        <w:spacing w:after="0" w:line="240" w:lineRule="auto"/>
        <w:rPr>
          <w:b/>
          <w:bCs/>
        </w:rPr>
      </w:pPr>
      <w:r w:rsidRPr="003D6FDA">
        <w:rPr>
          <w:b/>
          <w:bCs/>
        </w:rPr>
        <w:t>1) Marge commerciale</w:t>
      </w:r>
    </w:p>
    <w:p w14:paraId="3C08E7FF" w14:textId="77777777" w:rsidR="003D6FDA" w:rsidRPr="003D6FDA" w:rsidRDefault="003D6FDA" w:rsidP="0060360B">
      <w:pPr>
        <w:spacing w:after="0" w:line="240" w:lineRule="auto"/>
      </w:pPr>
      <w:r w:rsidRPr="003D6FDA">
        <w:rPr>
          <w:b/>
          <w:bCs/>
        </w:rPr>
        <w:t>Formule :</w:t>
      </w:r>
      <w:r w:rsidRPr="003D6FDA">
        <w:br/>
        <w:t>Marge commerciale = (707 + 708 – 7097 – 7098) – (607 + 608 – 609 ± 6037)</w:t>
      </w:r>
    </w:p>
    <w:p w14:paraId="3CB8FDB9" w14:textId="77777777" w:rsidR="003D6FDA" w:rsidRPr="003D6FDA" w:rsidRDefault="003D6FDA" w:rsidP="0060360B">
      <w:pPr>
        <w:spacing w:after="0" w:line="240" w:lineRule="auto"/>
      </w:pPr>
      <w:r w:rsidRPr="003D6FDA">
        <w:rPr>
          <w:rFonts w:ascii="Segoe UI Emoji" w:hAnsi="Segoe UI Emoji" w:cs="Segoe UI Emoji"/>
        </w:rPr>
        <w:t>👉</w:t>
      </w:r>
      <w:r w:rsidRPr="003D6FDA">
        <w:t xml:space="preserve"> Mesure la rentabilité brute de l’activité de négoce.</w:t>
      </w:r>
    </w:p>
    <w:p w14:paraId="1FEA851D" w14:textId="77777777" w:rsidR="003D6FDA" w:rsidRPr="003D6FDA" w:rsidRDefault="003D6FDA" w:rsidP="0060360B">
      <w:pPr>
        <w:numPr>
          <w:ilvl w:val="0"/>
          <w:numId w:val="186"/>
        </w:numPr>
        <w:spacing w:after="0" w:line="240" w:lineRule="auto"/>
      </w:pPr>
      <w:r w:rsidRPr="003D6FDA">
        <w:t>Positive = marge dégagée sur les reventes.</w:t>
      </w:r>
    </w:p>
    <w:p w14:paraId="6AC0DB10" w14:textId="43125489" w:rsidR="003D6FDA" w:rsidRPr="003D6FDA" w:rsidRDefault="003D6FDA" w:rsidP="0060360B">
      <w:pPr>
        <w:numPr>
          <w:ilvl w:val="0"/>
          <w:numId w:val="186"/>
        </w:numPr>
        <w:spacing w:after="0" w:line="240" w:lineRule="auto"/>
      </w:pPr>
      <w:r w:rsidRPr="003D6FDA">
        <w:t>Nulle = pas d’activité commerciale.</w:t>
      </w:r>
    </w:p>
    <w:p w14:paraId="03A0F060" w14:textId="77777777" w:rsidR="003D6FDA" w:rsidRPr="003D6FDA" w:rsidRDefault="003D6FDA" w:rsidP="0060360B">
      <w:pPr>
        <w:spacing w:after="0" w:line="240" w:lineRule="auto"/>
        <w:rPr>
          <w:b/>
          <w:bCs/>
        </w:rPr>
      </w:pPr>
      <w:r w:rsidRPr="003D6FDA">
        <w:rPr>
          <w:b/>
          <w:bCs/>
        </w:rPr>
        <w:t>2) Montant net du chiffre d’affaires</w:t>
      </w:r>
    </w:p>
    <w:p w14:paraId="50324B25" w14:textId="77777777" w:rsidR="003D6FDA" w:rsidRPr="003D6FDA" w:rsidRDefault="003D6FDA" w:rsidP="0060360B">
      <w:pPr>
        <w:spacing w:after="0" w:line="240" w:lineRule="auto"/>
      </w:pPr>
      <w:r w:rsidRPr="003D6FDA">
        <w:rPr>
          <w:b/>
          <w:bCs/>
        </w:rPr>
        <w:t>Formule :</w:t>
      </w:r>
      <w:r w:rsidRPr="003D6FDA">
        <w:br/>
        <w:t>Montant net du CA = Ventes de marchandises (707) + Production vendue (701 à 705, 708, –709).</w:t>
      </w:r>
    </w:p>
    <w:p w14:paraId="3BFEB48A" w14:textId="2CA3D817" w:rsidR="003D6FDA" w:rsidRPr="003D6FDA" w:rsidRDefault="003D6FDA" w:rsidP="0060360B">
      <w:pPr>
        <w:spacing w:after="0" w:line="240" w:lineRule="auto"/>
      </w:pPr>
      <w:r w:rsidRPr="003D6FDA">
        <w:rPr>
          <w:rFonts w:ascii="Segoe UI Emoji" w:hAnsi="Segoe UI Emoji" w:cs="Segoe UI Emoji"/>
        </w:rPr>
        <w:t>👉</w:t>
      </w:r>
      <w:r w:rsidRPr="003D6FDA">
        <w:t xml:space="preserve"> Indicateur central, base de calcul des ratios de rentabilité et d’activité.</w:t>
      </w:r>
    </w:p>
    <w:p w14:paraId="3560F856" w14:textId="77777777" w:rsidR="003D6FDA" w:rsidRPr="003D6FDA" w:rsidRDefault="003D6FDA" w:rsidP="0060360B">
      <w:pPr>
        <w:spacing w:after="0" w:line="240" w:lineRule="auto"/>
        <w:rPr>
          <w:b/>
          <w:bCs/>
        </w:rPr>
      </w:pPr>
      <w:r w:rsidRPr="003D6FDA">
        <w:rPr>
          <w:b/>
          <w:bCs/>
        </w:rPr>
        <w:t>3) Production de l’exercice</w:t>
      </w:r>
    </w:p>
    <w:p w14:paraId="6423CBCA" w14:textId="77777777" w:rsidR="003D6FDA" w:rsidRPr="003D6FDA" w:rsidRDefault="003D6FDA" w:rsidP="0060360B">
      <w:pPr>
        <w:spacing w:after="0" w:line="240" w:lineRule="auto"/>
      </w:pPr>
      <w:r w:rsidRPr="003D6FDA">
        <w:rPr>
          <w:b/>
          <w:bCs/>
        </w:rPr>
        <w:t>Formule :</w:t>
      </w:r>
      <w:r w:rsidRPr="003D6FDA">
        <w:br/>
        <w:t>Production de l’exercice = Production vendue + Variation de stocks (71) + Production immobilisée (72).</w:t>
      </w:r>
    </w:p>
    <w:p w14:paraId="63D710EB" w14:textId="0611DBB3" w:rsidR="003D6FDA" w:rsidRPr="003D6FDA" w:rsidRDefault="003D6FDA" w:rsidP="0060360B">
      <w:pPr>
        <w:spacing w:after="0" w:line="240" w:lineRule="auto"/>
      </w:pPr>
      <w:r w:rsidRPr="003D6FDA">
        <w:rPr>
          <w:rFonts w:ascii="Segoe UI Emoji" w:hAnsi="Segoe UI Emoji" w:cs="Segoe UI Emoji"/>
        </w:rPr>
        <w:t>👉</w:t>
      </w:r>
      <w:r w:rsidRPr="003D6FDA">
        <w:t xml:space="preserve"> Montre l’activité productive réelle de l’entreprise.</w:t>
      </w:r>
    </w:p>
    <w:p w14:paraId="4CB0F3DE" w14:textId="77777777" w:rsidR="003D6FDA" w:rsidRPr="003D6FDA" w:rsidRDefault="003D6FDA" w:rsidP="0060360B">
      <w:pPr>
        <w:spacing w:after="0" w:line="240" w:lineRule="auto"/>
        <w:rPr>
          <w:b/>
          <w:bCs/>
        </w:rPr>
      </w:pPr>
      <w:r w:rsidRPr="003D6FDA">
        <w:rPr>
          <w:b/>
          <w:bCs/>
        </w:rPr>
        <w:t>4) Valeur ajoutée (VA)</w:t>
      </w:r>
    </w:p>
    <w:p w14:paraId="3B886616" w14:textId="77777777" w:rsidR="003D6FDA" w:rsidRPr="003D6FDA" w:rsidRDefault="003D6FDA" w:rsidP="0060360B">
      <w:pPr>
        <w:spacing w:after="0" w:line="240" w:lineRule="auto"/>
      </w:pPr>
      <w:r w:rsidRPr="003D6FDA">
        <w:rPr>
          <w:b/>
          <w:bCs/>
        </w:rPr>
        <w:t>Formule :</w:t>
      </w:r>
      <w:r w:rsidRPr="003D6FDA">
        <w:br/>
        <w:t>VA = Production de l’exercice – Consommations externes (60 – 6037).</w:t>
      </w:r>
    </w:p>
    <w:p w14:paraId="624FD424" w14:textId="2377C4BB" w:rsidR="003D6FDA" w:rsidRPr="003D6FDA" w:rsidRDefault="003D6FDA" w:rsidP="0060360B">
      <w:pPr>
        <w:spacing w:after="0" w:line="240" w:lineRule="auto"/>
      </w:pPr>
      <w:r w:rsidRPr="003D6FDA">
        <w:rPr>
          <w:rFonts w:ascii="Segoe UI Emoji" w:hAnsi="Segoe UI Emoji" w:cs="Segoe UI Emoji"/>
        </w:rPr>
        <w:t>👉</w:t>
      </w:r>
      <w:r w:rsidRPr="003D6FDA">
        <w:t xml:space="preserve"> Richesse créée par l’entreprise → base de l’EBE.</w:t>
      </w:r>
    </w:p>
    <w:p w14:paraId="2B8A60BD" w14:textId="77777777" w:rsidR="003D6FDA" w:rsidRPr="003D6FDA" w:rsidRDefault="003D6FDA" w:rsidP="0060360B">
      <w:pPr>
        <w:spacing w:after="0" w:line="240" w:lineRule="auto"/>
        <w:rPr>
          <w:b/>
          <w:bCs/>
        </w:rPr>
      </w:pPr>
      <w:r w:rsidRPr="003D6FDA">
        <w:rPr>
          <w:b/>
          <w:bCs/>
        </w:rPr>
        <w:t>5) Excédent brut d’exploitation (EBE)</w:t>
      </w:r>
    </w:p>
    <w:p w14:paraId="76AE0F91" w14:textId="77777777" w:rsidR="003D6FDA" w:rsidRPr="003D6FDA" w:rsidRDefault="003D6FDA" w:rsidP="0060360B">
      <w:pPr>
        <w:spacing w:after="0" w:line="240" w:lineRule="auto"/>
      </w:pPr>
      <w:r w:rsidRPr="003D6FDA">
        <w:rPr>
          <w:b/>
          <w:bCs/>
        </w:rPr>
        <w:t>Formule :</w:t>
      </w:r>
      <w:r w:rsidRPr="003D6FDA">
        <w:br/>
        <w:t>EBE = VA + Subventions d’exploitation (74 sauf 747) – Impôts et taxes (63) – Charges de personnel (641, 645, 647, 648).</w:t>
      </w:r>
    </w:p>
    <w:p w14:paraId="007DD2F8" w14:textId="417E8A59" w:rsidR="003D6FDA" w:rsidRPr="003D6FDA" w:rsidRDefault="003D6FDA" w:rsidP="0060360B">
      <w:pPr>
        <w:spacing w:after="0" w:line="240" w:lineRule="auto"/>
      </w:pPr>
      <w:r w:rsidRPr="003D6FDA">
        <w:rPr>
          <w:rFonts w:ascii="Segoe UI Emoji" w:hAnsi="Segoe UI Emoji" w:cs="Segoe UI Emoji"/>
        </w:rPr>
        <w:t>👉</w:t>
      </w:r>
      <w:r w:rsidRPr="003D6FDA">
        <w:t xml:space="preserve"> Solde intermédiaire fondamental, reflète la performance opérationnelle récurrente </w:t>
      </w:r>
      <w:r w:rsidRPr="003D6FDA">
        <w:rPr>
          <w:b/>
          <w:bCs/>
        </w:rPr>
        <w:t>avant dotations</w:t>
      </w:r>
      <w:r w:rsidRPr="003D6FDA">
        <w:t>.</w:t>
      </w:r>
    </w:p>
    <w:p w14:paraId="76133248" w14:textId="77777777" w:rsidR="003D6FDA" w:rsidRPr="003D6FDA" w:rsidRDefault="003D6FDA" w:rsidP="0060360B">
      <w:pPr>
        <w:spacing w:after="0" w:line="240" w:lineRule="auto"/>
        <w:rPr>
          <w:b/>
          <w:bCs/>
        </w:rPr>
      </w:pPr>
      <w:r w:rsidRPr="003D6FDA">
        <w:rPr>
          <w:b/>
          <w:bCs/>
        </w:rPr>
        <w:t>6) Résultat d’exploitation (RE)</w:t>
      </w:r>
    </w:p>
    <w:p w14:paraId="597CEB38" w14:textId="77777777" w:rsidR="003D6FDA" w:rsidRPr="003D6FDA" w:rsidRDefault="003D6FDA" w:rsidP="0060360B">
      <w:pPr>
        <w:spacing w:after="0" w:line="240" w:lineRule="auto"/>
      </w:pPr>
      <w:r w:rsidRPr="003D6FDA">
        <w:rPr>
          <w:b/>
          <w:bCs/>
        </w:rPr>
        <w:lastRenderedPageBreak/>
        <w:t>Formule :</w:t>
      </w:r>
      <w:r w:rsidRPr="003D6FDA">
        <w:br/>
        <w:t>RE = EBE + Quote-part subventions d’investissement (747) + Reprises et transferts (781) – Dotations (681)</w:t>
      </w:r>
      <w:r w:rsidRPr="003D6FDA">
        <w:br/>
      </w:r>
      <w:r w:rsidRPr="003D6FDA">
        <w:t> </w:t>
      </w:r>
      <w:r w:rsidRPr="003D6FDA">
        <w:t> </w:t>
      </w:r>
      <w:r w:rsidRPr="003D6FDA">
        <w:t>+ Produits de cession d’immobilisations (757) – Valeur comptable des éléments cédés (657)</w:t>
      </w:r>
      <w:r w:rsidRPr="003D6FDA">
        <w:br/>
      </w:r>
      <w:r w:rsidRPr="003D6FDA">
        <w:t> </w:t>
      </w:r>
      <w:r w:rsidRPr="003D6FDA">
        <w:t> </w:t>
      </w:r>
      <w:r w:rsidRPr="003D6FDA">
        <w:t>+ Autres produits (75) – Autres charges (65).</w:t>
      </w:r>
    </w:p>
    <w:p w14:paraId="6A2B6A66" w14:textId="7EDC8259" w:rsidR="003D6FDA" w:rsidRPr="003D6FDA" w:rsidRDefault="003D6FDA" w:rsidP="0060360B">
      <w:pPr>
        <w:spacing w:after="0" w:line="240" w:lineRule="auto"/>
      </w:pPr>
      <w:r w:rsidRPr="003D6FDA">
        <w:rPr>
          <w:rFonts w:ascii="Segoe UI Emoji" w:hAnsi="Segoe UI Emoji" w:cs="Segoe UI Emoji"/>
        </w:rPr>
        <w:t>👉</w:t>
      </w:r>
      <w:r w:rsidRPr="003D6FDA">
        <w:t xml:space="preserve"> Intègre la politique d’investissement et d’amortissement.</w:t>
      </w:r>
    </w:p>
    <w:p w14:paraId="1E9DC5B7" w14:textId="77777777" w:rsidR="003D6FDA" w:rsidRPr="003D6FDA" w:rsidRDefault="003D6FDA" w:rsidP="0060360B">
      <w:pPr>
        <w:spacing w:after="0" w:line="240" w:lineRule="auto"/>
        <w:rPr>
          <w:b/>
          <w:bCs/>
        </w:rPr>
      </w:pPr>
      <w:r w:rsidRPr="003D6FDA">
        <w:rPr>
          <w:b/>
          <w:bCs/>
        </w:rPr>
        <w:t>7) Résultat financier (RF)</w:t>
      </w:r>
    </w:p>
    <w:p w14:paraId="25B6BE38" w14:textId="77777777" w:rsidR="003D6FDA" w:rsidRPr="003D6FDA" w:rsidRDefault="003D6FDA" w:rsidP="0060360B">
      <w:pPr>
        <w:spacing w:after="0" w:line="240" w:lineRule="auto"/>
      </w:pPr>
      <w:r w:rsidRPr="003D6FDA">
        <w:rPr>
          <w:b/>
          <w:bCs/>
        </w:rPr>
        <w:t>Formule :</w:t>
      </w:r>
      <w:r w:rsidRPr="003D6FDA">
        <w:br/>
        <w:t>RF = Produits financiers (76, dont 761, 762, 763, 764, 765, 766, 7671→7674)</w:t>
      </w:r>
      <w:r w:rsidRPr="003D6FDA">
        <w:br/>
      </w:r>
      <w:r w:rsidRPr="003D6FDA">
        <w:t> </w:t>
      </w:r>
      <w:r w:rsidRPr="003D6FDA">
        <w:t> </w:t>
      </w:r>
      <w:r w:rsidRPr="003D6FDA">
        <w:t>– Charges financières (66, dont 661, 664, 665, 666, 6671→6674).</w:t>
      </w:r>
    </w:p>
    <w:p w14:paraId="616494E2" w14:textId="75D75615" w:rsidR="003D6FDA" w:rsidRPr="003D6FDA" w:rsidRDefault="003D6FDA" w:rsidP="0060360B">
      <w:pPr>
        <w:spacing w:after="0" w:line="240" w:lineRule="auto"/>
      </w:pPr>
      <w:r w:rsidRPr="003D6FDA">
        <w:rPr>
          <w:rFonts w:ascii="Segoe UI Emoji" w:hAnsi="Segoe UI Emoji" w:cs="Segoe UI Emoji"/>
        </w:rPr>
        <w:t>👉</w:t>
      </w:r>
      <w:r w:rsidRPr="003D6FDA">
        <w:t xml:space="preserve"> Mesure l’impact du financement (endettement, placements).</w:t>
      </w:r>
    </w:p>
    <w:p w14:paraId="6AB08C6C" w14:textId="77777777" w:rsidR="003D6FDA" w:rsidRPr="003D6FDA" w:rsidRDefault="003D6FDA" w:rsidP="0060360B">
      <w:pPr>
        <w:spacing w:after="0" w:line="240" w:lineRule="auto"/>
        <w:rPr>
          <w:b/>
          <w:bCs/>
        </w:rPr>
      </w:pPr>
      <w:r w:rsidRPr="003D6FDA">
        <w:rPr>
          <w:b/>
          <w:bCs/>
        </w:rPr>
        <w:t>8) Résultat courant avant impôt (RCAI)</w:t>
      </w:r>
    </w:p>
    <w:p w14:paraId="120801C6" w14:textId="77777777" w:rsidR="003D6FDA" w:rsidRPr="003D6FDA" w:rsidRDefault="003D6FDA" w:rsidP="0060360B">
      <w:pPr>
        <w:spacing w:after="0" w:line="240" w:lineRule="auto"/>
      </w:pPr>
      <w:r w:rsidRPr="003D6FDA">
        <w:rPr>
          <w:b/>
          <w:bCs/>
        </w:rPr>
        <w:t>Formule :</w:t>
      </w:r>
      <w:r w:rsidRPr="003D6FDA">
        <w:br/>
        <w:t>RCAI = RE + RF.</w:t>
      </w:r>
    </w:p>
    <w:p w14:paraId="15ABDBEB" w14:textId="65CAC04E" w:rsidR="003D6FDA" w:rsidRPr="003D6FDA" w:rsidRDefault="003D6FDA" w:rsidP="0060360B">
      <w:pPr>
        <w:spacing w:after="0" w:line="240" w:lineRule="auto"/>
      </w:pPr>
      <w:r w:rsidRPr="003D6FDA">
        <w:rPr>
          <w:rFonts w:ascii="Segoe UI Emoji" w:hAnsi="Segoe UI Emoji" w:cs="Segoe UI Emoji"/>
        </w:rPr>
        <w:t>👉</w:t>
      </w:r>
      <w:r w:rsidRPr="003D6FDA">
        <w:t xml:space="preserve"> Résultat économique récurrent de l’entreprise, hors exceptionnel.</w:t>
      </w:r>
    </w:p>
    <w:p w14:paraId="7D208AA1" w14:textId="77777777" w:rsidR="003D6FDA" w:rsidRPr="003D6FDA" w:rsidRDefault="003D6FDA" w:rsidP="0060360B">
      <w:pPr>
        <w:spacing w:after="0" w:line="240" w:lineRule="auto"/>
        <w:rPr>
          <w:b/>
          <w:bCs/>
        </w:rPr>
      </w:pPr>
      <w:r w:rsidRPr="003D6FDA">
        <w:rPr>
          <w:b/>
          <w:bCs/>
        </w:rPr>
        <w:t>9) Résultat exceptionnel (REX)</w:t>
      </w:r>
    </w:p>
    <w:p w14:paraId="64732E88" w14:textId="77777777" w:rsidR="003D6FDA" w:rsidRPr="003D6FDA" w:rsidRDefault="003D6FDA" w:rsidP="0060360B">
      <w:pPr>
        <w:spacing w:after="0" w:line="240" w:lineRule="auto"/>
      </w:pPr>
      <w:r w:rsidRPr="003D6FDA">
        <w:rPr>
          <w:b/>
          <w:bCs/>
        </w:rPr>
        <w:t>Formule :</w:t>
      </w:r>
      <w:r w:rsidRPr="003D6FDA">
        <w:br/>
        <w:t>REX = Produits exceptionnels (77 + 787) – Charges exceptionnelles (67 + 687).</w:t>
      </w:r>
    </w:p>
    <w:p w14:paraId="23A81200" w14:textId="1639B958" w:rsidR="003D6FDA" w:rsidRPr="003D6FDA" w:rsidRDefault="003D6FDA" w:rsidP="0060360B">
      <w:pPr>
        <w:spacing w:after="0" w:line="240" w:lineRule="auto"/>
      </w:pPr>
      <w:r w:rsidRPr="003D6FDA">
        <w:rPr>
          <w:rFonts w:ascii="Segoe UI Emoji" w:hAnsi="Segoe UI Emoji" w:cs="Segoe UI Emoji"/>
        </w:rPr>
        <w:t>⚠️</w:t>
      </w:r>
      <w:r w:rsidRPr="003D6FDA">
        <w:t xml:space="preserve"> Attention : depuis le </w:t>
      </w:r>
      <w:r w:rsidRPr="003D6FDA">
        <w:rPr>
          <w:b/>
          <w:bCs/>
        </w:rPr>
        <w:t>PCG 2025</w:t>
      </w:r>
      <w:r w:rsidRPr="003D6FDA">
        <w:t>, certaines opérations autrefois exceptionnelles sont reclassées en exploitation (ex. cessions d’immobilisations).</w:t>
      </w:r>
    </w:p>
    <w:p w14:paraId="01C75E4C" w14:textId="77777777" w:rsidR="003D6FDA" w:rsidRPr="003D6FDA" w:rsidRDefault="003D6FDA" w:rsidP="0060360B">
      <w:pPr>
        <w:spacing w:after="0" w:line="240" w:lineRule="auto"/>
        <w:rPr>
          <w:b/>
          <w:bCs/>
        </w:rPr>
      </w:pPr>
      <w:r w:rsidRPr="003D6FDA">
        <w:rPr>
          <w:b/>
          <w:bCs/>
        </w:rPr>
        <w:t>10) Résultat de l’exercice</w:t>
      </w:r>
    </w:p>
    <w:p w14:paraId="40260FC7" w14:textId="2AB9E2C2" w:rsidR="003D6FDA" w:rsidRPr="003D6FDA" w:rsidRDefault="003D6FDA" w:rsidP="0060360B">
      <w:pPr>
        <w:spacing w:after="0" w:line="240" w:lineRule="auto"/>
      </w:pPr>
      <w:r w:rsidRPr="003D6FDA">
        <w:rPr>
          <w:b/>
          <w:bCs/>
        </w:rPr>
        <w:t>Formule :</w:t>
      </w:r>
      <w:r w:rsidRPr="003D6FDA">
        <w:br/>
        <w:t>Résultat net = RCAI + REX – Participation des salariés (691) – Impôt sur les bénéfices (695, 696, 6981 – 6989 – 699).</w:t>
      </w:r>
    </w:p>
    <w:p w14:paraId="0F380ECD" w14:textId="77777777" w:rsidR="003D6FDA" w:rsidRPr="003D6FDA" w:rsidRDefault="003D6FDA" w:rsidP="0060360B">
      <w:pPr>
        <w:spacing w:after="0" w:line="240" w:lineRule="auto"/>
        <w:rPr>
          <w:b/>
          <w:bCs/>
        </w:rPr>
      </w:pPr>
      <w:r w:rsidRPr="003D6FDA">
        <w:rPr>
          <w:b/>
          <w:bCs/>
        </w:rPr>
        <w:t>11) Capacité d’autofinancement (CAF)</w:t>
      </w:r>
    </w:p>
    <w:p w14:paraId="749C8937" w14:textId="77777777" w:rsidR="003D6FDA" w:rsidRPr="003D6FDA" w:rsidRDefault="003D6FDA" w:rsidP="0060360B">
      <w:pPr>
        <w:spacing w:after="0" w:line="240" w:lineRule="auto"/>
      </w:pPr>
      <w:r w:rsidRPr="003D6FDA">
        <w:rPr>
          <w:b/>
          <w:bCs/>
        </w:rPr>
        <w:t>Formule usuelle :</w:t>
      </w:r>
      <w:r w:rsidRPr="003D6FDA">
        <w:br/>
        <w:t>CAF = Résultat net + Dotations (681/686) – Reprises (781/786) + Valeur comptable des éléments cédés (657) – Produits de cession (757, 767).</w:t>
      </w:r>
    </w:p>
    <w:p w14:paraId="6CA21B22" w14:textId="53E98AF8" w:rsidR="003D6FDA" w:rsidRPr="003D6FDA" w:rsidRDefault="003D6FDA" w:rsidP="0060360B">
      <w:pPr>
        <w:spacing w:after="0" w:line="240" w:lineRule="auto"/>
      </w:pPr>
      <w:r w:rsidRPr="003D6FDA">
        <w:rPr>
          <w:rFonts w:ascii="Segoe UI Emoji" w:hAnsi="Segoe UI Emoji" w:cs="Segoe UI Emoji"/>
        </w:rPr>
        <w:t>👉</w:t>
      </w:r>
      <w:r w:rsidRPr="003D6FDA">
        <w:t xml:space="preserve"> Indicateur de ressources internes disponibles pour autofinancer l’activité.</w:t>
      </w:r>
    </w:p>
    <w:p w14:paraId="21F7E0E3" w14:textId="77777777" w:rsidR="003D6FDA" w:rsidRPr="003D6FDA" w:rsidRDefault="003D6FDA" w:rsidP="0060360B">
      <w:pPr>
        <w:spacing w:after="0" w:line="240" w:lineRule="auto"/>
        <w:rPr>
          <w:b/>
          <w:bCs/>
        </w:rPr>
      </w:pPr>
      <w:r w:rsidRPr="003D6FDA">
        <w:rPr>
          <w:rFonts w:ascii="Segoe UI Emoji" w:hAnsi="Segoe UI Emoji" w:cs="Segoe UI Emoji"/>
          <w:b/>
          <w:bCs/>
        </w:rPr>
        <w:t>✅</w:t>
      </w:r>
      <w:r w:rsidRPr="003D6FDA">
        <w:rPr>
          <w:b/>
          <w:bCs/>
        </w:rPr>
        <w:t xml:space="preserve"> Points d’attention</w:t>
      </w:r>
    </w:p>
    <w:p w14:paraId="3D7B2FEB" w14:textId="77777777" w:rsidR="003D6FDA" w:rsidRPr="003D6FDA" w:rsidRDefault="003D6FDA" w:rsidP="0060360B">
      <w:pPr>
        <w:numPr>
          <w:ilvl w:val="0"/>
          <w:numId w:val="187"/>
        </w:numPr>
        <w:spacing w:after="0" w:line="240" w:lineRule="auto"/>
      </w:pPr>
      <w:r w:rsidRPr="003D6FDA">
        <w:t xml:space="preserve">Le </w:t>
      </w:r>
      <w:r w:rsidRPr="003D6FDA">
        <w:rPr>
          <w:b/>
          <w:bCs/>
        </w:rPr>
        <w:t>nouveau PCG 2025</w:t>
      </w:r>
      <w:r w:rsidRPr="003D6FDA">
        <w:t xml:space="preserve"> supprime les anciens comptes 675/775 : remplacés par </w:t>
      </w:r>
      <w:r w:rsidRPr="003D6FDA">
        <w:rPr>
          <w:b/>
          <w:bCs/>
        </w:rPr>
        <w:t>667/767</w:t>
      </w:r>
      <w:r w:rsidRPr="003D6FDA">
        <w:t xml:space="preserve"> (détaillés en sous-comptes).</w:t>
      </w:r>
    </w:p>
    <w:p w14:paraId="39EA20D7" w14:textId="77777777" w:rsidR="003D6FDA" w:rsidRPr="003D6FDA" w:rsidRDefault="003D6FDA" w:rsidP="0060360B">
      <w:pPr>
        <w:numPr>
          <w:ilvl w:val="0"/>
          <w:numId w:val="187"/>
        </w:numPr>
        <w:spacing w:after="0" w:line="240" w:lineRule="auto"/>
      </w:pPr>
      <w:r w:rsidRPr="003D6FDA">
        <w:t xml:space="preserve">La </w:t>
      </w:r>
      <w:r w:rsidRPr="003D6FDA">
        <w:rPr>
          <w:b/>
          <w:bCs/>
        </w:rPr>
        <w:t>quote-part de subventions d’investissement (747)</w:t>
      </w:r>
      <w:r w:rsidRPr="003D6FDA">
        <w:t xml:space="preserve"> et les </w:t>
      </w:r>
      <w:r w:rsidRPr="003D6FDA">
        <w:rPr>
          <w:b/>
          <w:bCs/>
        </w:rPr>
        <w:t>cessions d’immobilisations (757/657)</w:t>
      </w:r>
      <w:r w:rsidRPr="003D6FDA">
        <w:t xml:space="preserve"> sont intégrées dans le résultat d’exploitation.</w:t>
      </w:r>
    </w:p>
    <w:p w14:paraId="65FAA31B" w14:textId="77777777" w:rsidR="003D6FDA" w:rsidRPr="003D6FDA" w:rsidRDefault="003D6FDA" w:rsidP="0060360B">
      <w:pPr>
        <w:numPr>
          <w:ilvl w:val="0"/>
          <w:numId w:val="187"/>
        </w:numPr>
        <w:spacing w:after="0" w:line="240" w:lineRule="auto"/>
      </w:pPr>
      <w:r w:rsidRPr="003D6FDA">
        <w:t>Les cessions de titres financiers suivent la nouvelle logique 667/767 (voir fiche 40).</w:t>
      </w:r>
    </w:p>
    <w:p w14:paraId="5B503C31" w14:textId="77777777" w:rsidR="003D6FDA" w:rsidRPr="003D6FDA" w:rsidRDefault="003D6FDA" w:rsidP="0060360B">
      <w:pPr>
        <w:numPr>
          <w:ilvl w:val="0"/>
          <w:numId w:val="187"/>
        </w:numPr>
        <w:spacing w:after="0" w:line="240" w:lineRule="auto"/>
      </w:pPr>
      <w:r w:rsidRPr="003D6FDA">
        <w:t xml:space="preserve">Le </w:t>
      </w:r>
      <w:r w:rsidRPr="003D6FDA">
        <w:rPr>
          <w:b/>
          <w:bCs/>
        </w:rPr>
        <w:t>Montant net du CA</w:t>
      </w:r>
      <w:r w:rsidRPr="003D6FDA">
        <w:t xml:space="preserve"> est désormais isolé comme un solde intermédiaire distinct, avant la production de l’exercice.</w:t>
      </w:r>
    </w:p>
    <w:p w14:paraId="79EFEDA9" w14:textId="77777777" w:rsidR="003F7676" w:rsidRPr="002D07FF" w:rsidRDefault="003F7676" w:rsidP="0060360B">
      <w:pPr>
        <w:spacing w:after="0" w:line="240" w:lineRule="auto"/>
      </w:pPr>
    </w:p>
    <w:sectPr w:rsidR="003F7676" w:rsidRPr="002D07FF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90F39" w14:textId="77777777" w:rsidR="00B21EBF" w:rsidRDefault="00B21EBF" w:rsidP="00580F46">
      <w:pPr>
        <w:spacing w:after="0" w:line="240" w:lineRule="auto"/>
      </w:pPr>
      <w:r>
        <w:separator/>
      </w:r>
    </w:p>
  </w:endnote>
  <w:endnote w:type="continuationSeparator" w:id="0">
    <w:p w14:paraId="027C26F3" w14:textId="77777777" w:rsidR="00B21EBF" w:rsidRDefault="00B21EBF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02FC6" w14:textId="77777777" w:rsidR="00B21EBF" w:rsidRDefault="00B21EBF" w:rsidP="00580F46">
      <w:pPr>
        <w:spacing w:after="0" w:line="240" w:lineRule="auto"/>
      </w:pPr>
      <w:r>
        <w:separator/>
      </w:r>
    </w:p>
  </w:footnote>
  <w:footnote w:type="continuationSeparator" w:id="0">
    <w:p w14:paraId="30AC9996" w14:textId="77777777" w:rsidR="00B21EBF" w:rsidRDefault="00B21EBF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A185A85"/>
    <w:multiLevelType w:val="multilevel"/>
    <w:tmpl w:val="D3C2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1BC7E0D"/>
    <w:multiLevelType w:val="multilevel"/>
    <w:tmpl w:val="148E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2CF40F7"/>
    <w:multiLevelType w:val="hybridMultilevel"/>
    <w:tmpl w:val="25E65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0F942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CF332E1"/>
    <w:multiLevelType w:val="multilevel"/>
    <w:tmpl w:val="26C4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E4F4F47"/>
    <w:multiLevelType w:val="multilevel"/>
    <w:tmpl w:val="2D6C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3B40DC5"/>
    <w:multiLevelType w:val="multilevel"/>
    <w:tmpl w:val="DF9E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5C83D26"/>
    <w:multiLevelType w:val="multilevel"/>
    <w:tmpl w:val="2C7A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79C441F"/>
    <w:multiLevelType w:val="multilevel"/>
    <w:tmpl w:val="3E4E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FF915E4"/>
    <w:multiLevelType w:val="multilevel"/>
    <w:tmpl w:val="2AAE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2C15782"/>
    <w:multiLevelType w:val="multilevel"/>
    <w:tmpl w:val="9C5E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72256BF"/>
    <w:multiLevelType w:val="multilevel"/>
    <w:tmpl w:val="4630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79F7EE7"/>
    <w:multiLevelType w:val="multilevel"/>
    <w:tmpl w:val="8E44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F153746"/>
    <w:multiLevelType w:val="multilevel"/>
    <w:tmpl w:val="6CEA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04D77FB"/>
    <w:multiLevelType w:val="multilevel"/>
    <w:tmpl w:val="3BBC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63"/>
  </w:num>
  <w:num w:numId="2" w16cid:durableId="1969772821">
    <w:abstractNumId w:val="52"/>
  </w:num>
  <w:num w:numId="3" w16cid:durableId="993755049">
    <w:abstractNumId w:val="116"/>
  </w:num>
  <w:num w:numId="4" w16cid:durableId="586116025">
    <w:abstractNumId w:val="164"/>
  </w:num>
  <w:num w:numId="5" w16cid:durableId="1702245743">
    <w:abstractNumId w:val="169"/>
  </w:num>
  <w:num w:numId="6" w16cid:durableId="1128276001">
    <w:abstractNumId w:val="84"/>
  </w:num>
  <w:num w:numId="7" w16cid:durableId="299381959">
    <w:abstractNumId w:val="101"/>
  </w:num>
  <w:num w:numId="8" w16cid:durableId="743184661">
    <w:abstractNumId w:val="168"/>
  </w:num>
  <w:num w:numId="9" w16cid:durableId="1202087570">
    <w:abstractNumId w:val="179"/>
  </w:num>
  <w:num w:numId="10" w16cid:durableId="1028410972">
    <w:abstractNumId w:val="85"/>
  </w:num>
  <w:num w:numId="11" w16cid:durableId="210462333">
    <w:abstractNumId w:val="61"/>
  </w:num>
  <w:num w:numId="12" w16cid:durableId="2095080098">
    <w:abstractNumId w:val="53"/>
  </w:num>
  <w:num w:numId="13" w16cid:durableId="1395931051">
    <w:abstractNumId w:val="39"/>
  </w:num>
  <w:num w:numId="14" w16cid:durableId="1108617728">
    <w:abstractNumId w:val="115"/>
  </w:num>
  <w:num w:numId="15" w16cid:durableId="951476451">
    <w:abstractNumId w:val="47"/>
  </w:num>
  <w:num w:numId="16" w16cid:durableId="1267739148">
    <w:abstractNumId w:val="73"/>
  </w:num>
  <w:num w:numId="17" w16cid:durableId="1181970123">
    <w:abstractNumId w:val="91"/>
  </w:num>
  <w:num w:numId="18" w16cid:durableId="451361762">
    <w:abstractNumId w:val="88"/>
  </w:num>
  <w:num w:numId="19" w16cid:durableId="1719695523">
    <w:abstractNumId w:val="145"/>
  </w:num>
  <w:num w:numId="20" w16cid:durableId="1708723590">
    <w:abstractNumId w:val="158"/>
  </w:num>
  <w:num w:numId="21" w16cid:durableId="362706822">
    <w:abstractNumId w:val="8"/>
  </w:num>
  <w:num w:numId="22" w16cid:durableId="429470193">
    <w:abstractNumId w:val="183"/>
  </w:num>
  <w:num w:numId="23" w16cid:durableId="1301614841">
    <w:abstractNumId w:val="54"/>
  </w:num>
  <w:num w:numId="24" w16cid:durableId="555823789">
    <w:abstractNumId w:val="107"/>
  </w:num>
  <w:num w:numId="25" w16cid:durableId="1808740245">
    <w:abstractNumId w:val="148"/>
  </w:num>
  <w:num w:numId="26" w16cid:durableId="905334348">
    <w:abstractNumId w:val="109"/>
  </w:num>
  <w:num w:numId="27" w16cid:durableId="1762139636">
    <w:abstractNumId w:val="182"/>
  </w:num>
  <w:num w:numId="28" w16cid:durableId="623661194">
    <w:abstractNumId w:val="132"/>
  </w:num>
  <w:num w:numId="29" w16cid:durableId="1080519049">
    <w:abstractNumId w:val="174"/>
  </w:num>
  <w:num w:numId="30" w16cid:durableId="1764302913">
    <w:abstractNumId w:val="0"/>
  </w:num>
  <w:num w:numId="31" w16cid:durableId="265162533">
    <w:abstractNumId w:val="62"/>
  </w:num>
  <w:num w:numId="32" w16cid:durableId="1980257717">
    <w:abstractNumId w:val="1"/>
  </w:num>
  <w:num w:numId="33" w16cid:durableId="176776402">
    <w:abstractNumId w:val="177"/>
  </w:num>
  <w:num w:numId="34" w16cid:durableId="1466654264">
    <w:abstractNumId w:val="30"/>
  </w:num>
  <w:num w:numId="35" w16cid:durableId="1989239436">
    <w:abstractNumId w:val="94"/>
  </w:num>
  <w:num w:numId="36" w16cid:durableId="848104552">
    <w:abstractNumId w:val="68"/>
  </w:num>
  <w:num w:numId="37" w16cid:durableId="1857960856">
    <w:abstractNumId w:val="22"/>
  </w:num>
  <w:num w:numId="38" w16cid:durableId="435444936">
    <w:abstractNumId w:val="181"/>
  </w:num>
  <w:num w:numId="39" w16cid:durableId="1903324043">
    <w:abstractNumId w:val="37"/>
  </w:num>
  <w:num w:numId="40" w16cid:durableId="246352112">
    <w:abstractNumId w:val="19"/>
  </w:num>
  <w:num w:numId="41" w16cid:durableId="1024359036">
    <w:abstractNumId w:val="60"/>
  </w:num>
  <w:num w:numId="42" w16cid:durableId="1298218601">
    <w:abstractNumId w:val="89"/>
  </w:num>
  <w:num w:numId="43" w16cid:durableId="234169730">
    <w:abstractNumId w:val="15"/>
  </w:num>
  <w:num w:numId="44" w16cid:durableId="693383009">
    <w:abstractNumId w:val="49"/>
  </w:num>
  <w:num w:numId="45" w16cid:durableId="1686591168">
    <w:abstractNumId w:val="125"/>
  </w:num>
  <w:num w:numId="46" w16cid:durableId="1924727275">
    <w:abstractNumId w:val="119"/>
  </w:num>
  <w:num w:numId="47" w16cid:durableId="218908341">
    <w:abstractNumId w:val="113"/>
  </w:num>
  <w:num w:numId="48" w16cid:durableId="1416515728">
    <w:abstractNumId w:val="127"/>
  </w:num>
  <w:num w:numId="49" w16cid:durableId="1126894720">
    <w:abstractNumId w:val="176"/>
  </w:num>
  <w:num w:numId="50" w16cid:durableId="121045156">
    <w:abstractNumId w:val="103"/>
  </w:num>
  <w:num w:numId="51" w16cid:durableId="1561289923">
    <w:abstractNumId w:val="95"/>
  </w:num>
  <w:num w:numId="52" w16cid:durableId="1769306741">
    <w:abstractNumId w:val="138"/>
  </w:num>
  <w:num w:numId="53" w16cid:durableId="76485141">
    <w:abstractNumId w:val="35"/>
  </w:num>
  <w:num w:numId="54" w16cid:durableId="769201495">
    <w:abstractNumId w:val="120"/>
  </w:num>
  <w:num w:numId="55" w16cid:durableId="1315833412">
    <w:abstractNumId w:val="118"/>
  </w:num>
  <w:num w:numId="56" w16cid:durableId="583806331">
    <w:abstractNumId w:val="2"/>
  </w:num>
  <w:num w:numId="57" w16cid:durableId="1551571157">
    <w:abstractNumId w:val="10"/>
  </w:num>
  <w:num w:numId="58" w16cid:durableId="2070299121">
    <w:abstractNumId w:val="130"/>
  </w:num>
  <w:num w:numId="59" w16cid:durableId="706102380">
    <w:abstractNumId w:val="173"/>
  </w:num>
  <w:num w:numId="60" w16cid:durableId="762652933">
    <w:abstractNumId w:val="40"/>
  </w:num>
  <w:num w:numId="61" w16cid:durableId="1980070124">
    <w:abstractNumId w:val="165"/>
  </w:num>
  <w:num w:numId="62" w16cid:durableId="1751384401">
    <w:abstractNumId w:val="143"/>
  </w:num>
  <w:num w:numId="63" w16cid:durableId="888758772">
    <w:abstractNumId w:val="51"/>
  </w:num>
  <w:num w:numId="64" w16cid:durableId="1428504556">
    <w:abstractNumId w:val="11"/>
  </w:num>
  <w:num w:numId="65" w16cid:durableId="1368019865">
    <w:abstractNumId w:val="184"/>
  </w:num>
  <w:num w:numId="66" w16cid:durableId="1997103089">
    <w:abstractNumId w:val="159"/>
  </w:num>
  <w:num w:numId="67" w16cid:durableId="999576817">
    <w:abstractNumId w:val="178"/>
  </w:num>
  <w:num w:numId="68" w16cid:durableId="1120220483">
    <w:abstractNumId w:val="180"/>
  </w:num>
  <w:num w:numId="69" w16cid:durableId="1251962254">
    <w:abstractNumId w:val="7"/>
  </w:num>
  <w:num w:numId="70" w16cid:durableId="1279601433">
    <w:abstractNumId w:val="90"/>
  </w:num>
  <w:num w:numId="71" w16cid:durableId="1467965383">
    <w:abstractNumId w:val="32"/>
  </w:num>
  <w:num w:numId="72" w16cid:durableId="825433357">
    <w:abstractNumId w:val="28"/>
  </w:num>
  <w:num w:numId="73" w16cid:durableId="1998805076">
    <w:abstractNumId w:val="42"/>
  </w:num>
  <w:num w:numId="74" w16cid:durableId="709107061">
    <w:abstractNumId w:val="31"/>
  </w:num>
  <w:num w:numId="75" w16cid:durableId="1231696408">
    <w:abstractNumId w:val="124"/>
  </w:num>
  <w:num w:numId="76" w16cid:durableId="722605870">
    <w:abstractNumId w:val="78"/>
  </w:num>
  <w:num w:numId="77" w16cid:durableId="129324489">
    <w:abstractNumId w:val="155"/>
  </w:num>
  <w:num w:numId="78" w16cid:durableId="983044799">
    <w:abstractNumId w:val="117"/>
  </w:num>
  <w:num w:numId="79" w16cid:durableId="1135030876">
    <w:abstractNumId w:val="9"/>
  </w:num>
  <w:num w:numId="80" w16cid:durableId="193005106">
    <w:abstractNumId w:val="83"/>
  </w:num>
  <w:num w:numId="81" w16cid:durableId="1651210118">
    <w:abstractNumId w:val="156"/>
  </w:num>
  <w:num w:numId="82" w16cid:durableId="1644046001">
    <w:abstractNumId w:val="67"/>
  </w:num>
  <w:num w:numId="83" w16cid:durableId="1825584539">
    <w:abstractNumId w:val="4"/>
  </w:num>
  <w:num w:numId="84" w16cid:durableId="1457600251">
    <w:abstractNumId w:val="104"/>
  </w:num>
  <w:num w:numId="85" w16cid:durableId="796483808">
    <w:abstractNumId w:val="108"/>
  </w:num>
  <w:num w:numId="86" w16cid:durableId="677079084">
    <w:abstractNumId w:val="75"/>
  </w:num>
  <w:num w:numId="87" w16cid:durableId="1717895316">
    <w:abstractNumId w:val="82"/>
  </w:num>
  <w:num w:numId="88" w16cid:durableId="1381586366">
    <w:abstractNumId w:val="133"/>
  </w:num>
  <w:num w:numId="89" w16cid:durableId="726415045">
    <w:abstractNumId w:val="41"/>
  </w:num>
  <w:num w:numId="90" w16cid:durableId="134374695">
    <w:abstractNumId w:val="134"/>
  </w:num>
  <w:num w:numId="91" w16cid:durableId="1333605177">
    <w:abstractNumId w:val="146"/>
  </w:num>
  <w:num w:numId="92" w16cid:durableId="707990345">
    <w:abstractNumId w:val="76"/>
  </w:num>
  <w:num w:numId="93" w16cid:durableId="1424061098">
    <w:abstractNumId w:val="20"/>
  </w:num>
  <w:num w:numId="94" w16cid:durableId="1238593463">
    <w:abstractNumId w:val="87"/>
  </w:num>
  <w:num w:numId="95" w16cid:durableId="474218565">
    <w:abstractNumId w:val="33"/>
  </w:num>
  <w:num w:numId="96" w16cid:durableId="1305157866">
    <w:abstractNumId w:val="14"/>
  </w:num>
  <w:num w:numId="97" w16cid:durableId="503668382">
    <w:abstractNumId w:val="140"/>
  </w:num>
  <w:num w:numId="98" w16cid:durableId="141898825">
    <w:abstractNumId w:val="57"/>
  </w:num>
  <w:num w:numId="99" w16cid:durableId="322399246">
    <w:abstractNumId w:val="16"/>
  </w:num>
  <w:num w:numId="100" w16cid:durableId="1519343566">
    <w:abstractNumId w:val="26"/>
  </w:num>
  <w:num w:numId="101" w16cid:durableId="1724324996">
    <w:abstractNumId w:val="70"/>
  </w:num>
  <w:num w:numId="102" w16cid:durableId="1758553305">
    <w:abstractNumId w:val="71"/>
  </w:num>
  <w:num w:numId="103" w16cid:durableId="1085539426">
    <w:abstractNumId w:val="56"/>
  </w:num>
  <w:num w:numId="104" w16cid:durableId="1402362524">
    <w:abstractNumId w:val="153"/>
  </w:num>
  <w:num w:numId="105" w16cid:durableId="83691757">
    <w:abstractNumId w:val="137"/>
  </w:num>
  <w:num w:numId="106" w16cid:durableId="1198078696">
    <w:abstractNumId w:val="38"/>
  </w:num>
  <w:num w:numId="107" w16cid:durableId="1240169118">
    <w:abstractNumId w:val="25"/>
  </w:num>
  <w:num w:numId="108" w16cid:durableId="187839146">
    <w:abstractNumId w:val="72"/>
  </w:num>
  <w:num w:numId="109" w16cid:durableId="139004657">
    <w:abstractNumId w:val="149"/>
  </w:num>
  <w:num w:numId="110" w16cid:durableId="835002621">
    <w:abstractNumId w:val="166"/>
  </w:num>
  <w:num w:numId="111" w16cid:durableId="146362569">
    <w:abstractNumId w:val="80"/>
  </w:num>
  <w:num w:numId="112" w16cid:durableId="1851218359">
    <w:abstractNumId w:val="160"/>
  </w:num>
  <w:num w:numId="113" w16cid:durableId="1189637771">
    <w:abstractNumId w:val="5"/>
  </w:num>
  <w:num w:numId="114" w16cid:durableId="1268536209">
    <w:abstractNumId w:val="55"/>
  </w:num>
  <w:num w:numId="115" w16cid:durableId="603001856">
    <w:abstractNumId w:val="66"/>
  </w:num>
  <w:num w:numId="116" w16cid:durableId="41905772">
    <w:abstractNumId w:val="12"/>
  </w:num>
  <w:num w:numId="117" w16cid:durableId="935871616">
    <w:abstractNumId w:val="34"/>
  </w:num>
  <w:num w:numId="118" w16cid:durableId="1768841013">
    <w:abstractNumId w:val="65"/>
  </w:num>
  <w:num w:numId="119" w16cid:durableId="900410431">
    <w:abstractNumId w:val="79"/>
  </w:num>
  <w:num w:numId="120" w16cid:durableId="315885655">
    <w:abstractNumId w:val="43"/>
  </w:num>
  <w:num w:numId="121" w16cid:durableId="1814448626">
    <w:abstractNumId w:val="48"/>
  </w:num>
  <w:num w:numId="122" w16cid:durableId="1097486741">
    <w:abstractNumId w:val="185"/>
  </w:num>
  <w:num w:numId="123" w16cid:durableId="1956865228">
    <w:abstractNumId w:val="3"/>
  </w:num>
  <w:num w:numId="124" w16cid:durableId="1276867340">
    <w:abstractNumId w:val="81"/>
  </w:num>
  <w:num w:numId="125" w16cid:durableId="1608587397">
    <w:abstractNumId w:val="136"/>
  </w:num>
  <w:num w:numId="126" w16cid:durableId="2131439396">
    <w:abstractNumId w:val="139"/>
  </w:num>
  <w:num w:numId="127" w16cid:durableId="1244336791">
    <w:abstractNumId w:val="45"/>
  </w:num>
  <w:num w:numId="128" w16cid:durableId="818154906">
    <w:abstractNumId w:val="141"/>
  </w:num>
  <w:num w:numId="129" w16cid:durableId="1882933843">
    <w:abstractNumId w:val="171"/>
  </w:num>
  <w:num w:numId="130" w16cid:durableId="1056199195">
    <w:abstractNumId w:val="46"/>
  </w:num>
  <w:num w:numId="131" w16cid:durableId="553470426">
    <w:abstractNumId w:val="64"/>
  </w:num>
  <w:num w:numId="132" w16cid:durableId="739669324">
    <w:abstractNumId w:val="151"/>
  </w:num>
  <w:num w:numId="133" w16cid:durableId="1342589866">
    <w:abstractNumId w:val="98"/>
  </w:num>
  <w:num w:numId="134" w16cid:durableId="805589429">
    <w:abstractNumId w:val="167"/>
  </w:num>
  <w:num w:numId="135" w16cid:durableId="1751851846">
    <w:abstractNumId w:val="74"/>
  </w:num>
  <w:num w:numId="136" w16cid:durableId="1035348142">
    <w:abstractNumId w:val="144"/>
  </w:num>
  <w:num w:numId="137" w16cid:durableId="342322650">
    <w:abstractNumId w:val="105"/>
  </w:num>
  <w:num w:numId="138" w16cid:durableId="2021813476">
    <w:abstractNumId w:val="50"/>
  </w:num>
  <w:num w:numId="139" w16cid:durableId="1260796502">
    <w:abstractNumId w:val="106"/>
  </w:num>
  <w:num w:numId="140" w16cid:durableId="211890294">
    <w:abstractNumId w:val="99"/>
  </w:num>
  <w:num w:numId="141" w16cid:durableId="1770925473">
    <w:abstractNumId w:val="131"/>
  </w:num>
  <w:num w:numId="142" w16cid:durableId="192891600">
    <w:abstractNumId w:val="21"/>
  </w:num>
  <w:num w:numId="143" w16cid:durableId="675690864">
    <w:abstractNumId w:val="114"/>
  </w:num>
  <w:num w:numId="144" w16cid:durableId="1495105408">
    <w:abstractNumId w:val="77"/>
  </w:num>
  <w:num w:numId="145" w16cid:durableId="170608313">
    <w:abstractNumId w:val="6"/>
  </w:num>
  <w:num w:numId="146" w16cid:durableId="388725436">
    <w:abstractNumId w:val="154"/>
  </w:num>
  <w:num w:numId="147" w16cid:durableId="1916433450">
    <w:abstractNumId w:val="122"/>
  </w:num>
  <w:num w:numId="148" w16cid:durableId="3675684">
    <w:abstractNumId w:val="93"/>
  </w:num>
  <w:num w:numId="149" w16cid:durableId="1134447677">
    <w:abstractNumId w:val="111"/>
  </w:num>
  <w:num w:numId="150" w16cid:durableId="269163122">
    <w:abstractNumId w:val="102"/>
  </w:num>
  <w:num w:numId="151" w16cid:durableId="596711321">
    <w:abstractNumId w:val="121"/>
  </w:num>
  <w:num w:numId="152" w16cid:durableId="574584926">
    <w:abstractNumId w:val="18"/>
  </w:num>
  <w:num w:numId="153" w16cid:durableId="2109736526">
    <w:abstractNumId w:val="175"/>
  </w:num>
  <w:num w:numId="154" w16cid:durableId="1291741062">
    <w:abstractNumId w:val="186"/>
  </w:num>
  <w:num w:numId="155" w16cid:durableId="1206135565">
    <w:abstractNumId w:val="129"/>
  </w:num>
  <w:num w:numId="156" w16cid:durableId="154761118">
    <w:abstractNumId w:val="97"/>
  </w:num>
  <w:num w:numId="157" w16cid:durableId="6100150">
    <w:abstractNumId w:val="58"/>
  </w:num>
  <w:num w:numId="158" w16cid:durableId="1250579651">
    <w:abstractNumId w:val="69"/>
  </w:num>
  <w:num w:numId="159" w16cid:durableId="356202047">
    <w:abstractNumId w:val="29"/>
  </w:num>
  <w:num w:numId="160" w16cid:durableId="884827526">
    <w:abstractNumId w:val="128"/>
  </w:num>
  <w:num w:numId="161" w16cid:durableId="34549794">
    <w:abstractNumId w:val="44"/>
  </w:num>
  <w:num w:numId="162" w16cid:durableId="1224100997">
    <w:abstractNumId w:val="86"/>
  </w:num>
  <w:num w:numId="163" w16cid:durableId="940256393">
    <w:abstractNumId w:val="142"/>
  </w:num>
  <w:num w:numId="164" w16cid:durableId="1318457270">
    <w:abstractNumId w:val="126"/>
  </w:num>
  <w:num w:numId="165" w16cid:durableId="1415737338">
    <w:abstractNumId w:val="92"/>
  </w:num>
  <w:num w:numId="166" w16cid:durableId="1779907670">
    <w:abstractNumId w:val="36"/>
  </w:num>
  <w:num w:numId="167" w16cid:durableId="1723602264">
    <w:abstractNumId w:val="157"/>
  </w:num>
  <w:num w:numId="168" w16cid:durableId="1451587149">
    <w:abstractNumId w:val="27"/>
  </w:num>
  <w:num w:numId="169" w16cid:durableId="723872476">
    <w:abstractNumId w:val="110"/>
  </w:num>
  <w:num w:numId="170" w16cid:durableId="372077083">
    <w:abstractNumId w:val="123"/>
  </w:num>
  <w:num w:numId="171" w16cid:durableId="62607842">
    <w:abstractNumId w:val="112"/>
  </w:num>
  <w:num w:numId="172" w16cid:durableId="915626482">
    <w:abstractNumId w:val="13"/>
  </w:num>
  <w:num w:numId="173" w16cid:durableId="748817343">
    <w:abstractNumId w:val="152"/>
  </w:num>
  <w:num w:numId="174" w16cid:durableId="1186679304">
    <w:abstractNumId w:val="147"/>
  </w:num>
  <w:num w:numId="175" w16cid:durableId="397748620">
    <w:abstractNumId w:val="135"/>
  </w:num>
  <w:num w:numId="176" w16cid:durableId="1622691915">
    <w:abstractNumId w:val="161"/>
  </w:num>
  <w:num w:numId="177" w16cid:durableId="927077424">
    <w:abstractNumId w:val="17"/>
  </w:num>
  <w:num w:numId="178" w16cid:durableId="1647779526">
    <w:abstractNumId w:val="63"/>
  </w:num>
  <w:num w:numId="179" w16cid:durableId="1581526898">
    <w:abstractNumId w:val="96"/>
  </w:num>
  <w:num w:numId="180" w16cid:durableId="1784226016">
    <w:abstractNumId w:val="162"/>
  </w:num>
  <w:num w:numId="181" w16cid:durableId="1835952204">
    <w:abstractNumId w:val="150"/>
  </w:num>
  <w:num w:numId="182" w16cid:durableId="1130049415">
    <w:abstractNumId w:val="170"/>
  </w:num>
  <w:num w:numId="183" w16cid:durableId="1436512050">
    <w:abstractNumId w:val="23"/>
  </w:num>
  <w:num w:numId="184" w16cid:durableId="931670745">
    <w:abstractNumId w:val="24"/>
  </w:num>
  <w:num w:numId="185" w16cid:durableId="1861624241">
    <w:abstractNumId w:val="100"/>
  </w:num>
  <w:num w:numId="186" w16cid:durableId="1429156676">
    <w:abstractNumId w:val="59"/>
  </w:num>
  <w:num w:numId="187" w16cid:durableId="1482769086">
    <w:abstractNumId w:val="1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666DB"/>
    <w:rsid w:val="00183A3D"/>
    <w:rsid w:val="001B03F3"/>
    <w:rsid w:val="001C2E5A"/>
    <w:rsid w:val="001F5435"/>
    <w:rsid w:val="001F64D4"/>
    <w:rsid w:val="002075D8"/>
    <w:rsid w:val="0022070F"/>
    <w:rsid w:val="002439F2"/>
    <w:rsid w:val="002569B2"/>
    <w:rsid w:val="00287044"/>
    <w:rsid w:val="002940E9"/>
    <w:rsid w:val="002A54D6"/>
    <w:rsid w:val="002D07FF"/>
    <w:rsid w:val="002D324C"/>
    <w:rsid w:val="002F2663"/>
    <w:rsid w:val="00305E8E"/>
    <w:rsid w:val="003437AD"/>
    <w:rsid w:val="00355840"/>
    <w:rsid w:val="00375473"/>
    <w:rsid w:val="003C4213"/>
    <w:rsid w:val="003D4892"/>
    <w:rsid w:val="003D6FDA"/>
    <w:rsid w:val="003D6FF4"/>
    <w:rsid w:val="003E0E50"/>
    <w:rsid w:val="003E639A"/>
    <w:rsid w:val="003E73E6"/>
    <w:rsid w:val="003F7676"/>
    <w:rsid w:val="0042534D"/>
    <w:rsid w:val="004A6242"/>
    <w:rsid w:val="004B49D6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0360B"/>
    <w:rsid w:val="00632C58"/>
    <w:rsid w:val="006460AB"/>
    <w:rsid w:val="00683C26"/>
    <w:rsid w:val="006C0415"/>
    <w:rsid w:val="006C6336"/>
    <w:rsid w:val="006D099F"/>
    <w:rsid w:val="00713AC4"/>
    <w:rsid w:val="007A1353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21EBF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2D0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2</cp:revision>
  <cp:lastPrinted>2024-10-21T07:08:00Z</cp:lastPrinted>
  <dcterms:created xsi:type="dcterms:W3CDTF">2025-09-26T17:52:00Z</dcterms:created>
  <dcterms:modified xsi:type="dcterms:W3CDTF">2025-09-26T17:52:00Z</dcterms:modified>
</cp:coreProperties>
</file>