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3F81" w14:textId="59DF1BC3" w:rsidR="0009620D" w:rsidRPr="0009620D" w:rsidRDefault="0009620D" w:rsidP="0009620D">
      <w:pPr>
        <w:pStyle w:val="Titre1"/>
      </w:pPr>
      <w:r w:rsidRPr="0009620D">
        <w:t>Fiche 07 — Tableau de flux de trésorerie</w:t>
      </w:r>
    </w:p>
    <w:p w14:paraId="032902B8" w14:textId="77777777" w:rsidR="0009620D" w:rsidRPr="0009620D" w:rsidRDefault="0009620D" w:rsidP="0009620D">
      <w:pPr>
        <w:rPr>
          <w:b/>
          <w:bCs/>
        </w:rPr>
      </w:pPr>
      <w:r w:rsidRPr="0009620D">
        <w:rPr>
          <w:b/>
          <w:bCs/>
        </w:rPr>
        <w:t>1) Définition</w:t>
      </w:r>
    </w:p>
    <w:p w14:paraId="575A11ED" w14:textId="77777777" w:rsidR="0009620D" w:rsidRPr="0009620D" w:rsidRDefault="0009620D" w:rsidP="0009620D">
      <w:r w:rsidRPr="0009620D">
        <w:t xml:space="preserve">Le </w:t>
      </w:r>
      <w:r w:rsidRPr="0009620D">
        <w:rPr>
          <w:b/>
          <w:bCs/>
        </w:rPr>
        <w:t>tableau de flux de trésorerie</w:t>
      </w:r>
      <w:r w:rsidRPr="0009620D">
        <w:t xml:space="preserve"> (TFT) explique la </w:t>
      </w:r>
      <w:r w:rsidRPr="0009620D">
        <w:rPr>
          <w:b/>
          <w:bCs/>
        </w:rPr>
        <w:t>variation de trésorerie</w:t>
      </w:r>
      <w:r w:rsidRPr="0009620D">
        <w:t xml:space="preserve"> d’un exercice en distinguant :</w:t>
      </w:r>
    </w:p>
    <w:p w14:paraId="356E9D13" w14:textId="77777777" w:rsidR="0009620D" w:rsidRPr="0009620D" w:rsidRDefault="0009620D" w:rsidP="0009620D">
      <w:pPr>
        <w:numPr>
          <w:ilvl w:val="0"/>
          <w:numId w:val="208"/>
        </w:numPr>
      </w:pPr>
      <w:r w:rsidRPr="0009620D">
        <w:t>Les flux liés à l’</w:t>
      </w:r>
      <w:r w:rsidRPr="0009620D">
        <w:rPr>
          <w:b/>
          <w:bCs/>
        </w:rPr>
        <w:t>activité courante</w:t>
      </w:r>
      <w:r w:rsidRPr="0009620D">
        <w:t xml:space="preserve"> (exploitation).</w:t>
      </w:r>
    </w:p>
    <w:p w14:paraId="6F8CA290" w14:textId="77777777" w:rsidR="0009620D" w:rsidRPr="0009620D" w:rsidRDefault="0009620D" w:rsidP="0009620D">
      <w:pPr>
        <w:numPr>
          <w:ilvl w:val="0"/>
          <w:numId w:val="208"/>
        </w:numPr>
      </w:pPr>
      <w:r w:rsidRPr="0009620D">
        <w:t>Les flux liés à l’</w:t>
      </w:r>
      <w:r w:rsidRPr="0009620D">
        <w:rPr>
          <w:b/>
          <w:bCs/>
        </w:rPr>
        <w:t>investissement</w:t>
      </w:r>
      <w:r w:rsidRPr="0009620D">
        <w:t>.</w:t>
      </w:r>
    </w:p>
    <w:p w14:paraId="01456527" w14:textId="77777777" w:rsidR="0009620D" w:rsidRPr="0009620D" w:rsidRDefault="0009620D" w:rsidP="0009620D">
      <w:pPr>
        <w:numPr>
          <w:ilvl w:val="0"/>
          <w:numId w:val="208"/>
        </w:numPr>
      </w:pPr>
      <w:r w:rsidRPr="0009620D">
        <w:t xml:space="preserve">Les flux liés au </w:t>
      </w:r>
      <w:r w:rsidRPr="0009620D">
        <w:rPr>
          <w:b/>
          <w:bCs/>
        </w:rPr>
        <w:t>financement</w:t>
      </w:r>
      <w:r w:rsidRPr="0009620D">
        <w:t>.</w:t>
      </w:r>
    </w:p>
    <w:p w14:paraId="5E463FF0" w14:textId="77777777" w:rsidR="0009620D" w:rsidRPr="0009620D" w:rsidRDefault="0009620D" w:rsidP="0009620D">
      <w:r w:rsidRPr="0009620D">
        <w:t>Il met en évidence la capacité de l’entreprise à :</w:t>
      </w:r>
    </w:p>
    <w:p w14:paraId="480FD1ED" w14:textId="77777777" w:rsidR="0009620D" w:rsidRPr="0009620D" w:rsidRDefault="0009620D" w:rsidP="0009620D">
      <w:pPr>
        <w:numPr>
          <w:ilvl w:val="0"/>
          <w:numId w:val="209"/>
        </w:numPr>
      </w:pPr>
      <w:r w:rsidRPr="0009620D">
        <w:t>générer des liquidités avec son activité,</w:t>
      </w:r>
    </w:p>
    <w:p w14:paraId="21F53A14" w14:textId="77777777" w:rsidR="0009620D" w:rsidRPr="0009620D" w:rsidRDefault="0009620D" w:rsidP="0009620D">
      <w:pPr>
        <w:numPr>
          <w:ilvl w:val="0"/>
          <w:numId w:val="209"/>
        </w:numPr>
      </w:pPr>
      <w:r w:rsidRPr="0009620D">
        <w:t>financer ses investissements,</w:t>
      </w:r>
    </w:p>
    <w:p w14:paraId="57C1E7F5" w14:textId="77777777" w:rsidR="0009620D" w:rsidRPr="0009620D" w:rsidRDefault="0009620D" w:rsidP="0009620D">
      <w:pPr>
        <w:numPr>
          <w:ilvl w:val="0"/>
          <w:numId w:val="209"/>
        </w:numPr>
      </w:pPr>
      <w:r w:rsidRPr="0009620D">
        <w:t>rembourser ses dettes et rémunérer ses actionnaires.</w:t>
      </w:r>
    </w:p>
    <w:p w14:paraId="44EC81EA" w14:textId="77777777" w:rsidR="0009620D" w:rsidRPr="0009620D" w:rsidRDefault="0009620D" w:rsidP="0009620D">
      <w:r w:rsidRPr="0009620D">
        <w:pict w14:anchorId="09AD1C42">
          <v:rect id="_x0000_i1512" style="width:0;height:1.5pt" o:hralign="center" o:hrstd="t" o:hr="t" fillcolor="#a0a0a0" stroked="f"/>
        </w:pict>
      </w:r>
    </w:p>
    <w:p w14:paraId="4040B4AA" w14:textId="77777777" w:rsidR="0009620D" w:rsidRPr="0009620D" w:rsidRDefault="0009620D" w:rsidP="0009620D">
      <w:pPr>
        <w:rPr>
          <w:b/>
          <w:bCs/>
        </w:rPr>
      </w:pPr>
      <w:r w:rsidRPr="0009620D">
        <w:rPr>
          <w:b/>
          <w:bCs/>
        </w:rPr>
        <w:t>2) Structure d’un tableau de flux de trésorerie (méthode indirecte)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51"/>
        <w:gridCol w:w="2324"/>
      </w:tblGrid>
      <w:tr w:rsidR="0009620D" w:rsidRPr="0009620D" w14:paraId="4B1D76EE" w14:textId="77777777" w:rsidTr="0009620D">
        <w:tc>
          <w:tcPr>
            <w:tcW w:w="0" w:type="auto"/>
            <w:hideMark/>
          </w:tcPr>
          <w:p w14:paraId="0D5FC29D" w14:textId="77777777" w:rsidR="0009620D" w:rsidRPr="0009620D" w:rsidRDefault="0009620D" w:rsidP="0009620D">
            <w:pPr>
              <w:spacing w:after="160" w:line="259" w:lineRule="auto"/>
              <w:rPr>
                <w:b/>
                <w:bCs/>
              </w:rPr>
            </w:pPr>
            <w:r w:rsidRPr="0009620D">
              <w:rPr>
                <w:b/>
                <w:bCs/>
              </w:rPr>
              <w:t>Flux de trésorerie liés à l’activité (FTA)</w:t>
            </w:r>
          </w:p>
        </w:tc>
        <w:tc>
          <w:tcPr>
            <w:tcW w:w="2324" w:type="dxa"/>
            <w:hideMark/>
          </w:tcPr>
          <w:p w14:paraId="2DB9C73F" w14:textId="77777777" w:rsidR="0009620D" w:rsidRPr="0009620D" w:rsidRDefault="0009620D" w:rsidP="0009620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09620D" w:rsidRPr="0009620D" w14:paraId="3F83B4E5" w14:textId="77777777" w:rsidTr="0009620D">
        <w:tc>
          <w:tcPr>
            <w:tcW w:w="0" w:type="auto"/>
            <w:hideMark/>
          </w:tcPr>
          <w:p w14:paraId="44686765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Résultat net de l’exercice</w:t>
            </w:r>
          </w:p>
        </w:tc>
        <w:tc>
          <w:tcPr>
            <w:tcW w:w="2324" w:type="dxa"/>
            <w:hideMark/>
          </w:tcPr>
          <w:p w14:paraId="74536CD9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  <w:tr w:rsidR="0009620D" w:rsidRPr="0009620D" w14:paraId="60F5B1D1" w14:textId="77777777" w:rsidTr="0009620D">
        <w:tc>
          <w:tcPr>
            <w:tcW w:w="0" w:type="auto"/>
            <w:hideMark/>
          </w:tcPr>
          <w:p w14:paraId="3ABF9CF8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+ Dotations aux amortissements &amp; provisions</w:t>
            </w:r>
          </w:p>
        </w:tc>
        <w:tc>
          <w:tcPr>
            <w:tcW w:w="2324" w:type="dxa"/>
            <w:hideMark/>
          </w:tcPr>
          <w:p w14:paraId="63F59F86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  <w:tr w:rsidR="0009620D" w:rsidRPr="0009620D" w14:paraId="4779DC02" w14:textId="77777777" w:rsidTr="0009620D">
        <w:tc>
          <w:tcPr>
            <w:tcW w:w="0" w:type="auto"/>
            <w:hideMark/>
          </w:tcPr>
          <w:p w14:paraId="4CB38C78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 Reprises &amp; plus-values de cession</w:t>
            </w:r>
          </w:p>
        </w:tc>
        <w:tc>
          <w:tcPr>
            <w:tcW w:w="2324" w:type="dxa"/>
            <w:hideMark/>
          </w:tcPr>
          <w:p w14:paraId="1F20C6DD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  <w:tr w:rsidR="0009620D" w:rsidRPr="0009620D" w14:paraId="66796EDA" w14:textId="77777777" w:rsidTr="0009620D">
        <w:tc>
          <w:tcPr>
            <w:tcW w:w="0" w:type="auto"/>
            <w:hideMark/>
          </w:tcPr>
          <w:p w14:paraId="28FA1CC2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± Variation du BFR (stocks, créances, dettes d’exploitation)</w:t>
            </w:r>
          </w:p>
        </w:tc>
        <w:tc>
          <w:tcPr>
            <w:tcW w:w="2324" w:type="dxa"/>
            <w:hideMark/>
          </w:tcPr>
          <w:p w14:paraId="1E2E04C3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  <w:tr w:rsidR="0009620D" w:rsidRPr="0009620D" w14:paraId="58632C85" w14:textId="77777777" w:rsidTr="0009620D">
        <w:tc>
          <w:tcPr>
            <w:tcW w:w="0" w:type="auto"/>
            <w:hideMark/>
          </w:tcPr>
          <w:p w14:paraId="5B9E7C02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= Flux net de trésorerie provenant de l’activité</w:t>
            </w:r>
          </w:p>
        </w:tc>
        <w:tc>
          <w:tcPr>
            <w:tcW w:w="2324" w:type="dxa"/>
            <w:hideMark/>
          </w:tcPr>
          <w:p w14:paraId="6A083842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</w:tbl>
    <w:p w14:paraId="6FAFBD69" w14:textId="77777777" w:rsidR="0009620D" w:rsidRPr="0009620D" w:rsidRDefault="0009620D" w:rsidP="0009620D">
      <w:pPr>
        <w:rPr>
          <w:vanish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9"/>
        <w:gridCol w:w="3376"/>
      </w:tblGrid>
      <w:tr w:rsidR="0009620D" w:rsidRPr="0009620D" w14:paraId="39FF1E22" w14:textId="77777777" w:rsidTr="0009620D">
        <w:tc>
          <w:tcPr>
            <w:tcW w:w="0" w:type="auto"/>
            <w:hideMark/>
          </w:tcPr>
          <w:p w14:paraId="44024FD8" w14:textId="77777777" w:rsidR="0009620D" w:rsidRPr="0009620D" w:rsidRDefault="0009620D" w:rsidP="0009620D">
            <w:pPr>
              <w:spacing w:after="160" w:line="259" w:lineRule="auto"/>
              <w:rPr>
                <w:b/>
                <w:bCs/>
              </w:rPr>
            </w:pPr>
            <w:r w:rsidRPr="0009620D">
              <w:rPr>
                <w:b/>
                <w:bCs/>
              </w:rPr>
              <w:t>Flux de trésorerie liés à l’investissement (FTI)</w:t>
            </w:r>
          </w:p>
        </w:tc>
        <w:tc>
          <w:tcPr>
            <w:tcW w:w="3376" w:type="dxa"/>
            <w:hideMark/>
          </w:tcPr>
          <w:p w14:paraId="27BDDE1F" w14:textId="77777777" w:rsidR="0009620D" w:rsidRPr="0009620D" w:rsidRDefault="0009620D" w:rsidP="0009620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09620D" w:rsidRPr="0009620D" w14:paraId="66DA2240" w14:textId="77777777" w:rsidTr="0009620D">
        <w:tc>
          <w:tcPr>
            <w:tcW w:w="0" w:type="auto"/>
            <w:hideMark/>
          </w:tcPr>
          <w:p w14:paraId="0B33D426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 Acquisitions d’immobilisations</w:t>
            </w:r>
          </w:p>
        </w:tc>
        <w:tc>
          <w:tcPr>
            <w:tcW w:w="3376" w:type="dxa"/>
            <w:hideMark/>
          </w:tcPr>
          <w:p w14:paraId="5E5E6874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  <w:tr w:rsidR="0009620D" w:rsidRPr="0009620D" w14:paraId="6BDAF96B" w14:textId="77777777" w:rsidTr="0009620D">
        <w:tc>
          <w:tcPr>
            <w:tcW w:w="0" w:type="auto"/>
            <w:hideMark/>
          </w:tcPr>
          <w:p w14:paraId="5960D19B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+ Produits de cessions d’immobilisations</w:t>
            </w:r>
          </w:p>
        </w:tc>
        <w:tc>
          <w:tcPr>
            <w:tcW w:w="3376" w:type="dxa"/>
            <w:hideMark/>
          </w:tcPr>
          <w:p w14:paraId="725617C6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  <w:tr w:rsidR="0009620D" w:rsidRPr="0009620D" w14:paraId="2C827A08" w14:textId="77777777" w:rsidTr="0009620D">
        <w:tc>
          <w:tcPr>
            <w:tcW w:w="0" w:type="auto"/>
            <w:hideMark/>
          </w:tcPr>
          <w:p w14:paraId="4A9F6CB1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± Variation créances/dettes sur immo</w:t>
            </w:r>
          </w:p>
        </w:tc>
        <w:tc>
          <w:tcPr>
            <w:tcW w:w="3376" w:type="dxa"/>
            <w:hideMark/>
          </w:tcPr>
          <w:p w14:paraId="61198EA7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  <w:tr w:rsidR="0009620D" w:rsidRPr="0009620D" w14:paraId="0177D5AC" w14:textId="77777777" w:rsidTr="0009620D">
        <w:tc>
          <w:tcPr>
            <w:tcW w:w="0" w:type="auto"/>
            <w:hideMark/>
          </w:tcPr>
          <w:p w14:paraId="249044D2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= Flux net de trésorerie d’investissement</w:t>
            </w:r>
          </w:p>
        </w:tc>
        <w:tc>
          <w:tcPr>
            <w:tcW w:w="3376" w:type="dxa"/>
            <w:hideMark/>
          </w:tcPr>
          <w:p w14:paraId="4DAD03CE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</w:tbl>
    <w:p w14:paraId="6D4CE72C" w14:textId="77777777" w:rsidR="0009620D" w:rsidRPr="0009620D" w:rsidRDefault="0009620D" w:rsidP="0009620D">
      <w:pPr>
        <w:rPr>
          <w:vanish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7"/>
        <w:gridCol w:w="3578"/>
      </w:tblGrid>
      <w:tr w:rsidR="0009620D" w:rsidRPr="0009620D" w14:paraId="1FD44F6A" w14:textId="77777777" w:rsidTr="0009620D">
        <w:tc>
          <w:tcPr>
            <w:tcW w:w="0" w:type="auto"/>
            <w:hideMark/>
          </w:tcPr>
          <w:p w14:paraId="3A4D6BF6" w14:textId="77777777" w:rsidR="0009620D" w:rsidRPr="0009620D" w:rsidRDefault="0009620D" w:rsidP="0009620D">
            <w:pPr>
              <w:spacing w:after="160" w:line="259" w:lineRule="auto"/>
              <w:rPr>
                <w:b/>
                <w:bCs/>
              </w:rPr>
            </w:pPr>
            <w:r w:rsidRPr="0009620D">
              <w:rPr>
                <w:b/>
                <w:bCs/>
              </w:rPr>
              <w:t>Flux de trésorerie liés au financement (FTF)</w:t>
            </w:r>
          </w:p>
        </w:tc>
        <w:tc>
          <w:tcPr>
            <w:tcW w:w="3578" w:type="dxa"/>
            <w:hideMark/>
          </w:tcPr>
          <w:p w14:paraId="47338DD0" w14:textId="77777777" w:rsidR="0009620D" w:rsidRPr="0009620D" w:rsidRDefault="0009620D" w:rsidP="0009620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09620D" w:rsidRPr="0009620D" w14:paraId="75A309A3" w14:textId="77777777" w:rsidTr="0009620D">
        <w:tc>
          <w:tcPr>
            <w:tcW w:w="0" w:type="auto"/>
            <w:hideMark/>
          </w:tcPr>
          <w:p w14:paraId="2EF749BC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+ Apports en capital / subventions</w:t>
            </w:r>
          </w:p>
        </w:tc>
        <w:tc>
          <w:tcPr>
            <w:tcW w:w="3578" w:type="dxa"/>
            <w:hideMark/>
          </w:tcPr>
          <w:p w14:paraId="5FD47BED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  <w:tr w:rsidR="0009620D" w:rsidRPr="0009620D" w14:paraId="5D2FF31B" w14:textId="77777777" w:rsidTr="0009620D">
        <w:tc>
          <w:tcPr>
            <w:tcW w:w="0" w:type="auto"/>
            <w:hideMark/>
          </w:tcPr>
          <w:p w14:paraId="0AB5AA8E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+ Nouveaux emprunts contractés</w:t>
            </w:r>
          </w:p>
        </w:tc>
        <w:tc>
          <w:tcPr>
            <w:tcW w:w="3578" w:type="dxa"/>
            <w:hideMark/>
          </w:tcPr>
          <w:p w14:paraId="765CB245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  <w:tr w:rsidR="0009620D" w:rsidRPr="0009620D" w14:paraId="5E2FC768" w14:textId="77777777" w:rsidTr="0009620D">
        <w:tc>
          <w:tcPr>
            <w:tcW w:w="0" w:type="auto"/>
            <w:hideMark/>
          </w:tcPr>
          <w:p w14:paraId="138E3E55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 Remboursements d’emprunts</w:t>
            </w:r>
          </w:p>
        </w:tc>
        <w:tc>
          <w:tcPr>
            <w:tcW w:w="3578" w:type="dxa"/>
            <w:hideMark/>
          </w:tcPr>
          <w:p w14:paraId="52FA0F74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  <w:tr w:rsidR="0009620D" w:rsidRPr="0009620D" w14:paraId="1DDEE09B" w14:textId="77777777" w:rsidTr="0009620D">
        <w:tc>
          <w:tcPr>
            <w:tcW w:w="0" w:type="auto"/>
            <w:hideMark/>
          </w:tcPr>
          <w:p w14:paraId="6A01BAB1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 Dividendes versés</w:t>
            </w:r>
          </w:p>
        </w:tc>
        <w:tc>
          <w:tcPr>
            <w:tcW w:w="3578" w:type="dxa"/>
            <w:hideMark/>
          </w:tcPr>
          <w:p w14:paraId="5F64174D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  <w:tr w:rsidR="0009620D" w:rsidRPr="0009620D" w14:paraId="457AC11C" w14:textId="77777777" w:rsidTr="0009620D">
        <w:tc>
          <w:tcPr>
            <w:tcW w:w="0" w:type="auto"/>
            <w:hideMark/>
          </w:tcPr>
          <w:p w14:paraId="0A5B68E9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= Flux net de trésorerie de financement</w:t>
            </w:r>
          </w:p>
        </w:tc>
        <w:tc>
          <w:tcPr>
            <w:tcW w:w="3578" w:type="dxa"/>
            <w:hideMark/>
          </w:tcPr>
          <w:p w14:paraId="6FD47ADF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…</w:t>
            </w:r>
          </w:p>
        </w:tc>
      </w:tr>
    </w:tbl>
    <w:p w14:paraId="29DEAFD2" w14:textId="77777777" w:rsidR="0009620D" w:rsidRDefault="0009620D" w:rsidP="0009620D">
      <w:pPr>
        <w:rPr>
          <w:b/>
          <w:bCs/>
        </w:rPr>
      </w:pPr>
    </w:p>
    <w:p w14:paraId="37819A1C" w14:textId="3101B738" w:rsidR="0009620D" w:rsidRPr="0009620D" w:rsidRDefault="0009620D" w:rsidP="0009620D">
      <w:pPr>
        <w:rPr>
          <w:b/>
          <w:bCs/>
        </w:rPr>
      </w:pPr>
      <w:r w:rsidRPr="0009620D">
        <w:rPr>
          <w:b/>
          <w:bCs/>
        </w:rPr>
        <w:lastRenderedPageBreak/>
        <w:t>3) Exemple chiffré (en k€)</w:t>
      </w:r>
    </w:p>
    <w:p w14:paraId="0201F8FF" w14:textId="77777777" w:rsidR="0009620D" w:rsidRPr="0009620D" w:rsidRDefault="0009620D" w:rsidP="0009620D">
      <w:pPr>
        <w:rPr>
          <w:b/>
          <w:bCs/>
        </w:rPr>
      </w:pPr>
      <w:r w:rsidRPr="0009620D">
        <w:rPr>
          <w:b/>
          <w:bCs/>
        </w:rPr>
        <w:t>Données de base</w:t>
      </w:r>
    </w:p>
    <w:p w14:paraId="20B9F36E" w14:textId="77777777" w:rsidR="0009620D" w:rsidRPr="0009620D" w:rsidRDefault="0009620D" w:rsidP="0009620D">
      <w:pPr>
        <w:numPr>
          <w:ilvl w:val="0"/>
          <w:numId w:val="210"/>
        </w:numPr>
      </w:pPr>
      <w:r w:rsidRPr="0009620D">
        <w:t>Résultat net : 600</w:t>
      </w:r>
    </w:p>
    <w:p w14:paraId="18BC7D8F" w14:textId="77777777" w:rsidR="0009620D" w:rsidRPr="0009620D" w:rsidRDefault="0009620D" w:rsidP="0009620D">
      <w:pPr>
        <w:numPr>
          <w:ilvl w:val="0"/>
          <w:numId w:val="210"/>
        </w:numPr>
      </w:pPr>
      <w:r w:rsidRPr="0009620D">
        <w:t>Dotations aux amortissements &amp; provisions : 400</w:t>
      </w:r>
    </w:p>
    <w:p w14:paraId="1229A314" w14:textId="77777777" w:rsidR="0009620D" w:rsidRPr="0009620D" w:rsidRDefault="0009620D" w:rsidP="0009620D">
      <w:pPr>
        <w:numPr>
          <w:ilvl w:val="0"/>
          <w:numId w:val="210"/>
        </w:numPr>
      </w:pPr>
      <w:r w:rsidRPr="0009620D">
        <w:t>Plus-value de cession : 50</w:t>
      </w:r>
    </w:p>
    <w:p w14:paraId="6261FEB8" w14:textId="77777777" w:rsidR="0009620D" w:rsidRPr="0009620D" w:rsidRDefault="0009620D" w:rsidP="0009620D">
      <w:pPr>
        <w:numPr>
          <w:ilvl w:val="0"/>
          <w:numId w:val="210"/>
        </w:numPr>
      </w:pPr>
      <w:r w:rsidRPr="0009620D">
        <w:t xml:space="preserve">CAF corrigée = 600 + 400 – 50 = </w:t>
      </w:r>
      <w:r w:rsidRPr="0009620D">
        <w:rPr>
          <w:b/>
          <w:bCs/>
        </w:rPr>
        <w:t>950</w:t>
      </w:r>
    </w:p>
    <w:p w14:paraId="6475CB7B" w14:textId="77777777" w:rsidR="0009620D" w:rsidRPr="0009620D" w:rsidRDefault="0009620D" w:rsidP="0009620D">
      <w:pPr>
        <w:numPr>
          <w:ilvl w:val="0"/>
          <w:numId w:val="210"/>
        </w:numPr>
      </w:pPr>
      <w:r w:rsidRPr="0009620D">
        <w:t>Variation BFR : –200 (augmentation du besoin)</w:t>
      </w:r>
    </w:p>
    <w:p w14:paraId="160C2A71" w14:textId="77777777" w:rsidR="0009620D" w:rsidRPr="0009620D" w:rsidRDefault="0009620D" w:rsidP="0009620D">
      <w:pPr>
        <w:numPr>
          <w:ilvl w:val="0"/>
          <w:numId w:val="210"/>
        </w:numPr>
      </w:pPr>
      <w:r w:rsidRPr="0009620D">
        <w:t>Acquisitions d’immobilisations : –1 200</w:t>
      </w:r>
    </w:p>
    <w:p w14:paraId="6BC4F515" w14:textId="77777777" w:rsidR="0009620D" w:rsidRPr="0009620D" w:rsidRDefault="0009620D" w:rsidP="0009620D">
      <w:pPr>
        <w:numPr>
          <w:ilvl w:val="0"/>
          <w:numId w:val="210"/>
        </w:numPr>
      </w:pPr>
      <w:r w:rsidRPr="0009620D">
        <w:t>Cessions d’immobilisations : +300</w:t>
      </w:r>
    </w:p>
    <w:p w14:paraId="7DFB2421" w14:textId="77777777" w:rsidR="0009620D" w:rsidRPr="0009620D" w:rsidRDefault="0009620D" w:rsidP="0009620D">
      <w:pPr>
        <w:numPr>
          <w:ilvl w:val="0"/>
          <w:numId w:val="210"/>
        </w:numPr>
      </w:pPr>
      <w:r w:rsidRPr="0009620D">
        <w:t>Nouveaux emprunts contractés : +800</w:t>
      </w:r>
    </w:p>
    <w:p w14:paraId="26A60FC9" w14:textId="77777777" w:rsidR="0009620D" w:rsidRPr="0009620D" w:rsidRDefault="0009620D" w:rsidP="0009620D">
      <w:pPr>
        <w:numPr>
          <w:ilvl w:val="0"/>
          <w:numId w:val="210"/>
        </w:numPr>
      </w:pPr>
      <w:r w:rsidRPr="0009620D">
        <w:t>Remboursements d’emprunts : –400</w:t>
      </w:r>
    </w:p>
    <w:p w14:paraId="4BB846FE" w14:textId="77777777" w:rsidR="0009620D" w:rsidRPr="0009620D" w:rsidRDefault="0009620D" w:rsidP="0009620D">
      <w:pPr>
        <w:numPr>
          <w:ilvl w:val="0"/>
          <w:numId w:val="210"/>
        </w:numPr>
      </w:pPr>
      <w:r w:rsidRPr="0009620D">
        <w:t>Dividendes versés : –200</w:t>
      </w:r>
    </w:p>
    <w:p w14:paraId="77886838" w14:textId="77777777" w:rsidR="0009620D" w:rsidRPr="0009620D" w:rsidRDefault="0009620D" w:rsidP="0009620D">
      <w:pPr>
        <w:numPr>
          <w:ilvl w:val="0"/>
          <w:numId w:val="210"/>
        </w:numPr>
      </w:pPr>
      <w:r w:rsidRPr="0009620D">
        <w:t>Trésorerie d’ouverture : 500</w:t>
      </w:r>
    </w:p>
    <w:p w14:paraId="47132667" w14:textId="77777777" w:rsidR="0009620D" w:rsidRPr="0009620D" w:rsidRDefault="0009620D" w:rsidP="0009620D">
      <w:pPr>
        <w:rPr>
          <w:b/>
          <w:bCs/>
        </w:rPr>
      </w:pPr>
      <w:r w:rsidRPr="0009620D">
        <w:rPr>
          <w:b/>
          <w:bCs/>
        </w:rPr>
        <w:t>Tableau des flux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78"/>
        <w:gridCol w:w="1055"/>
      </w:tblGrid>
      <w:tr w:rsidR="0009620D" w:rsidRPr="0009620D" w14:paraId="5B933399" w14:textId="77777777" w:rsidTr="0009620D">
        <w:tc>
          <w:tcPr>
            <w:tcW w:w="0" w:type="auto"/>
            <w:hideMark/>
          </w:tcPr>
          <w:p w14:paraId="44B51336" w14:textId="77777777" w:rsidR="0009620D" w:rsidRPr="0009620D" w:rsidRDefault="0009620D" w:rsidP="0009620D">
            <w:pPr>
              <w:spacing w:after="160" w:line="259" w:lineRule="auto"/>
              <w:rPr>
                <w:b/>
                <w:bCs/>
              </w:rPr>
            </w:pPr>
            <w:r w:rsidRPr="0009620D">
              <w:rPr>
                <w:b/>
                <w:bCs/>
              </w:rPr>
              <w:t>Flux liés à l’activité (FTA)</w:t>
            </w:r>
          </w:p>
        </w:tc>
        <w:tc>
          <w:tcPr>
            <w:tcW w:w="0" w:type="auto"/>
            <w:hideMark/>
          </w:tcPr>
          <w:p w14:paraId="71AED7A1" w14:textId="77777777" w:rsidR="0009620D" w:rsidRPr="0009620D" w:rsidRDefault="0009620D" w:rsidP="0009620D">
            <w:pPr>
              <w:spacing w:after="160" w:line="259" w:lineRule="auto"/>
              <w:rPr>
                <w:b/>
                <w:bCs/>
              </w:rPr>
            </w:pPr>
            <w:r w:rsidRPr="0009620D">
              <w:rPr>
                <w:b/>
                <w:bCs/>
              </w:rPr>
              <w:t>Montant</w:t>
            </w:r>
          </w:p>
        </w:tc>
      </w:tr>
      <w:tr w:rsidR="0009620D" w:rsidRPr="0009620D" w14:paraId="2FA7420D" w14:textId="77777777" w:rsidTr="0009620D">
        <w:tc>
          <w:tcPr>
            <w:tcW w:w="0" w:type="auto"/>
            <w:hideMark/>
          </w:tcPr>
          <w:p w14:paraId="392F5504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Résultat net</w:t>
            </w:r>
          </w:p>
        </w:tc>
        <w:tc>
          <w:tcPr>
            <w:tcW w:w="0" w:type="auto"/>
            <w:hideMark/>
          </w:tcPr>
          <w:p w14:paraId="67DD4B86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600</w:t>
            </w:r>
          </w:p>
        </w:tc>
      </w:tr>
      <w:tr w:rsidR="0009620D" w:rsidRPr="0009620D" w14:paraId="284DDEC2" w14:textId="77777777" w:rsidTr="0009620D">
        <w:tc>
          <w:tcPr>
            <w:tcW w:w="0" w:type="auto"/>
            <w:hideMark/>
          </w:tcPr>
          <w:p w14:paraId="3E9DB58E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+ Dotations nettes</w:t>
            </w:r>
          </w:p>
        </w:tc>
        <w:tc>
          <w:tcPr>
            <w:tcW w:w="0" w:type="auto"/>
            <w:hideMark/>
          </w:tcPr>
          <w:p w14:paraId="434AD157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400</w:t>
            </w:r>
          </w:p>
        </w:tc>
      </w:tr>
      <w:tr w:rsidR="0009620D" w:rsidRPr="0009620D" w14:paraId="0671348F" w14:textId="77777777" w:rsidTr="0009620D">
        <w:tc>
          <w:tcPr>
            <w:tcW w:w="0" w:type="auto"/>
            <w:hideMark/>
          </w:tcPr>
          <w:p w14:paraId="4E677E62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 Plus-value de cession</w:t>
            </w:r>
          </w:p>
        </w:tc>
        <w:tc>
          <w:tcPr>
            <w:tcW w:w="0" w:type="auto"/>
            <w:hideMark/>
          </w:tcPr>
          <w:p w14:paraId="7368617F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–50</w:t>
            </w:r>
          </w:p>
        </w:tc>
      </w:tr>
      <w:tr w:rsidR="0009620D" w:rsidRPr="0009620D" w14:paraId="3AC4CAC5" w14:textId="77777777" w:rsidTr="0009620D">
        <w:tc>
          <w:tcPr>
            <w:tcW w:w="0" w:type="auto"/>
            <w:hideMark/>
          </w:tcPr>
          <w:p w14:paraId="3FFA0952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= Capacité d’autofinancement (CAF corrigée)</w:t>
            </w:r>
          </w:p>
        </w:tc>
        <w:tc>
          <w:tcPr>
            <w:tcW w:w="0" w:type="auto"/>
            <w:hideMark/>
          </w:tcPr>
          <w:p w14:paraId="7644718B" w14:textId="77777777" w:rsidR="0009620D" w:rsidRPr="0009620D" w:rsidRDefault="0009620D" w:rsidP="0009620D">
            <w:pPr>
              <w:spacing w:after="160" w:line="259" w:lineRule="auto"/>
            </w:pPr>
            <w:r w:rsidRPr="0009620D">
              <w:rPr>
                <w:b/>
                <w:bCs/>
              </w:rPr>
              <w:t>950</w:t>
            </w:r>
          </w:p>
        </w:tc>
      </w:tr>
      <w:tr w:rsidR="0009620D" w:rsidRPr="0009620D" w14:paraId="33F107F1" w14:textId="77777777" w:rsidTr="0009620D">
        <w:tc>
          <w:tcPr>
            <w:tcW w:w="0" w:type="auto"/>
            <w:hideMark/>
          </w:tcPr>
          <w:p w14:paraId="2AA3C959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 Variation BFR</w:t>
            </w:r>
          </w:p>
        </w:tc>
        <w:tc>
          <w:tcPr>
            <w:tcW w:w="0" w:type="auto"/>
            <w:hideMark/>
          </w:tcPr>
          <w:p w14:paraId="687036BE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–200</w:t>
            </w:r>
          </w:p>
        </w:tc>
      </w:tr>
      <w:tr w:rsidR="0009620D" w:rsidRPr="0009620D" w14:paraId="7006165E" w14:textId="77777777" w:rsidTr="0009620D">
        <w:tc>
          <w:tcPr>
            <w:tcW w:w="0" w:type="auto"/>
            <w:hideMark/>
          </w:tcPr>
          <w:p w14:paraId="40CA7820" w14:textId="77777777" w:rsidR="0009620D" w:rsidRPr="0009620D" w:rsidRDefault="0009620D" w:rsidP="0009620D">
            <w:pPr>
              <w:spacing w:after="160" w:line="259" w:lineRule="auto"/>
            </w:pPr>
            <w:r w:rsidRPr="0009620D">
              <w:rPr>
                <w:b/>
                <w:bCs/>
              </w:rPr>
              <w:t>Flux net d’exploitation</w:t>
            </w:r>
          </w:p>
        </w:tc>
        <w:tc>
          <w:tcPr>
            <w:tcW w:w="0" w:type="auto"/>
            <w:hideMark/>
          </w:tcPr>
          <w:p w14:paraId="326F39B8" w14:textId="77777777" w:rsidR="0009620D" w:rsidRPr="0009620D" w:rsidRDefault="0009620D" w:rsidP="0009620D">
            <w:pPr>
              <w:spacing w:after="160" w:line="259" w:lineRule="auto"/>
            </w:pPr>
            <w:r w:rsidRPr="0009620D">
              <w:rPr>
                <w:b/>
                <w:bCs/>
              </w:rPr>
              <w:t>750</w:t>
            </w:r>
          </w:p>
        </w:tc>
      </w:tr>
    </w:tbl>
    <w:p w14:paraId="3494FBC6" w14:textId="77777777" w:rsidR="0009620D" w:rsidRPr="0009620D" w:rsidRDefault="0009620D" w:rsidP="0009620D">
      <w:pPr>
        <w:rPr>
          <w:vanish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79"/>
        <w:gridCol w:w="1055"/>
      </w:tblGrid>
      <w:tr w:rsidR="0009620D" w:rsidRPr="0009620D" w14:paraId="07AA98BF" w14:textId="77777777" w:rsidTr="0009620D">
        <w:tc>
          <w:tcPr>
            <w:tcW w:w="0" w:type="auto"/>
            <w:hideMark/>
          </w:tcPr>
          <w:p w14:paraId="528BBCDC" w14:textId="77777777" w:rsidR="0009620D" w:rsidRPr="0009620D" w:rsidRDefault="0009620D" w:rsidP="0009620D">
            <w:pPr>
              <w:spacing w:after="160" w:line="259" w:lineRule="auto"/>
              <w:rPr>
                <w:b/>
                <w:bCs/>
              </w:rPr>
            </w:pPr>
            <w:r w:rsidRPr="0009620D">
              <w:rPr>
                <w:b/>
                <w:bCs/>
              </w:rPr>
              <w:t>Flux liés à l’investissement (FTI)</w:t>
            </w:r>
          </w:p>
        </w:tc>
        <w:tc>
          <w:tcPr>
            <w:tcW w:w="0" w:type="auto"/>
            <w:hideMark/>
          </w:tcPr>
          <w:p w14:paraId="55D92D45" w14:textId="77777777" w:rsidR="0009620D" w:rsidRPr="0009620D" w:rsidRDefault="0009620D" w:rsidP="0009620D">
            <w:pPr>
              <w:spacing w:after="160" w:line="259" w:lineRule="auto"/>
              <w:rPr>
                <w:b/>
                <w:bCs/>
              </w:rPr>
            </w:pPr>
            <w:r w:rsidRPr="0009620D">
              <w:rPr>
                <w:b/>
                <w:bCs/>
              </w:rPr>
              <w:t>Montant</w:t>
            </w:r>
          </w:p>
        </w:tc>
      </w:tr>
      <w:tr w:rsidR="0009620D" w:rsidRPr="0009620D" w14:paraId="4F7D3547" w14:textId="77777777" w:rsidTr="0009620D">
        <w:tc>
          <w:tcPr>
            <w:tcW w:w="0" w:type="auto"/>
            <w:hideMark/>
          </w:tcPr>
          <w:p w14:paraId="36B28159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 Acquisitions d’immobilisations</w:t>
            </w:r>
          </w:p>
        </w:tc>
        <w:tc>
          <w:tcPr>
            <w:tcW w:w="0" w:type="auto"/>
            <w:hideMark/>
          </w:tcPr>
          <w:p w14:paraId="79190261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–1 200</w:t>
            </w:r>
          </w:p>
        </w:tc>
      </w:tr>
      <w:tr w:rsidR="0009620D" w:rsidRPr="0009620D" w14:paraId="0FA87245" w14:textId="77777777" w:rsidTr="0009620D">
        <w:tc>
          <w:tcPr>
            <w:tcW w:w="0" w:type="auto"/>
            <w:hideMark/>
          </w:tcPr>
          <w:p w14:paraId="1171D051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+ Cessions d’immobilisations</w:t>
            </w:r>
          </w:p>
        </w:tc>
        <w:tc>
          <w:tcPr>
            <w:tcW w:w="0" w:type="auto"/>
            <w:hideMark/>
          </w:tcPr>
          <w:p w14:paraId="56518000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+300</w:t>
            </w:r>
          </w:p>
        </w:tc>
      </w:tr>
      <w:tr w:rsidR="0009620D" w:rsidRPr="0009620D" w14:paraId="7E0A16E6" w14:textId="77777777" w:rsidTr="0009620D">
        <w:tc>
          <w:tcPr>
            <w:tcW w:w="0" w:type="auto"/>
            <w:hideMark/>
          </w:tcPr>
          <w:p w14:paraId="4C34749E" w14:textId="77777777" w:rsidR="0009620D" w:rsidRPr="0009620D" w:rsidRDefault="0009620D" w:rsidP="0009620D">
            <w:pPr>
              <w:spacing w:after="160" w:line="259" w:lineRule="auto"/>
            </w:pPr>
            <w:r w:rsidRPr="0009620D">
              <w:rPr>
                <w:b/>
                <w:bCs/>
              </w:rPr>
              <w:t>Flux net d’investissement</w:t>
            </w:r>
          </w:p>
        </w:tc>
        <w:tc>
          <w:tcPr>
            <w:tcW w:w="0" w:type="auto"/>
            <w:hideMark/>
          </w:tcPr>
          <w:p w14:paraId="136AAA0B" w14:textId="77777777" w:rsidR="0009620D" w:rsidRPr="0009620D" w:rsidRDefault="0009620D" w:rsidP="0009620D">
            <w:pPr>
              <w:spacing w:after="160" w:line="259" w:lineRule="auto"/>
            </w:pPr>
            <w:r w:rsidRPr="0009620D">
              <w:rPr>
                <w:b/>
                <w:bCs/>
              </w:rPr>
              <w:t>–900</w:t>
            </w:r>
          </w:p>
        </w:tc>
      </w:tr>
    </w:tbl>
    <w:p w14:paraId="641D6A84" w14:textId="77777777" w:rsidR="0009620D" w:rsidRPr="0009620D" w:rsidRDefault="0009620D" w:rsidP="0009620D">
      <w:pPr>
        <w:rPr>
          <w:vanish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6"/>
        <w:gridCol w:w="1055"/>
      </w:tblGrid>
      <w:tr w:rsidR="0009620D" w:rsidRPr="0009620D" w14:paraId="753583DD" w14:textId="77777777" w:rsidTr="0009620D">
        <w:tc>
          <w:tcPr>
            <w:tcW w:w="0" w:type="auto"/>
            <w:hideMark/>
          </w:tcPr>
          <w:p w14:paraId="578C389F" w14:textId="77777777" w:rsidR="0009620D" w:rsidRPr="0009620D" w:rsidRDefault="0009620D" w:rsidP="0009620D">
            <w:pPr>
              <w:spacing w:after="160" w:line="259" w:lineRule="auto"/>
              <w:rPr>
                <w:b/>
                <w:bCs/>
              </w:rPr>
            </w:pPr>
            <w:r w:rsidRPr="0009620D">
              <w:rPr>
                <w:b/>
                <w:bCs/>
              </w:rPr>
              <w:t>Flux liés au financement (FTF)</w:t>
            </w:r>
          </w:p>
        </w:tc>
        <w:tc>
          <w:tcPr>
            <w:tcW w:w="0" w:type="auto"/>
            <w:hideMark/>
          </w:tcPr>
          <w:p w14:paraId="39651077" w14:textId="77777777" w:rsidR="0009620D" w:rsidRPr="0009620D" w:rsidRDefault="0009620D" w:rsidP="0009620D">
            <w:pPr>
              <w:spacing w:after="160" w:line="259" w:lineRule="auto"/>
              <w:rPr>
                <w:b/>
                <w:bCs/>
              </w:rPr>
            </w:pPr>
            <w:r w:rsidRPr="0009620D">
              <w:rPr>
                <w:b/>
                <w:bCs/>
              </w:rPr>
              <w:t>Montant</w:t>
            </w:r>
          </w:p>
        </w:tc>
      </w:tr>
      <w:tr w:rsidR="0009620D" w:rsidRPr="0009620D" w14:paraId="526E93AB" w14:textId="77777777" w:rsidTr="0009620D">
        <w:tc>
          <w:tcPr>
            <w:tcW w:w="0" w:type="auto"/>
            <w:hideMark/>
          </w:tcPr>
          <w:p w14:paraId="21109EF0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+ Nouveaux emprunts</w:t>
            </w:r>
          </w:p>
        </w:tc>
        <w:tc>
          <w:tcPr>
            <w:tcW w:w="0" w:type="auto"/>
            <w:hideMark/>
          </w:tcPr>
          <w:p w14:paraId="15AE1529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+800</w:t>
            </w:r>
          </w:p>
        </w:tc>
      </w:tr>
      <w:tr w:rsidR="0009620D" w:rsidRPr="0009620D" w14:paraId="4416C9A0" w14:textId="77777777" w:rsidTr="0009620D">
        <w:tc>
          <w:tcPr>
            <w:tcW w:w="0" w:type="auto"/>
            <w:hideMark/>
          </w:tcPr>
          <w:p w14:paraId="7723F5CA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 Remboursements d’emprunts</w:t>
            </w:r>
          </w:p>
        </w:tc>
        <w:tc>
          <w:tcPr>
            <w:tcW w:w="0" w:type="auto"/>
            <w:hideMark/>
          </w:tcPr>
          <w:p w14:paraId="39992B16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–400</w:t>
            </w:r>
          </w:p>
        </w:tc>
      </w:tr>
      <w:tr w:rsidR="0009620D" w:rsidRPr="0009620D" w14:paraId="7F0888BC" w14:textId="77777777" w:rsidTr="0009620D">
        <w:tc>
          <w:tcPr>
            <w:tcW w:w="0" w:type="auto"/>
            <w:hideMark/>
          </w:tcPr>
          <w:p w14:paraId="3941E8C6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 Dividendes versés</w:t>
            </w:r>
          </w:p>
        </w:tc>
        <w:tc>
          <w:tcPr>
            <w:tcW w:w="0" w:type="auto"/>
            <w:hideMark/>
          </w:tcPr>
          <w:p w14:paraId="308BD21E" w14:textId="77777777" w:rsidR="0009620D" w:rsidRPr="0009620D" w:rsidRDefault="0009620D" w:rsidP="0009620D">
            <w:pPr>
              <w:spacing w:after="160" w:line="259" w:lineRule="auto"/>
            </w:pPr>
            <w:r w:rsidRPr="0009620D">
              <w:t>–200</w:t>
            </w:r>
          </w:p>
        </w:tc>
      </w:tr>
      <w:tr w:rsidR="0009620D" w:rsidRPr="0009620D" w14:paraId="15D53ACE" w14:textId="77777777" w:rsidTr="0009620D">
        <w:tc>
          <w:tcPr>
            <w:tcW w:w="0" w:type="auto"/>
            <w:hideMark/>
          </w:tcPr>
          <w:p w14:paraId="05728B36" w14:textId="77777777" w:rsidR="0009620D" w:rsidRPr="0009620D" w:rsidRDefault="0009620D" w:rsidP="0009620D">
            <w:pPr>
              <w:spacing w:after="160" w:line="259" w:lineRule="auto"/>
            </w:pPr>
            <w:r w:rsidRPr="0009620D">
              <w:rPr>
                <w:b/>
                <w:bCs/>
              </w:rPr>
              <w:t>Flux net de financement</w:t>
            </w:r>
          </w:p>
        </w:tc>
        <w:tc>
          <w:tcPr>
            <w:tcW w:w="0" w:type="auto"/>
            <w:hideMark/>
          </w:tcPr>
          <w:p w14:paraId="16535449" w14:textId="77777777" w:rsidR="0009620D" w:rsidRPr="0009620D" w:rsidRDefault="0009620D" w:rsidP="0009620D">
            <w:pPr>
              <w:spacing w:after="160" w:line="259" w:lineRule="auto"/>
            </w:pPr>
            <w:r w:rsidRPr="0009620D">
              <w:rPr>
                <w:b/>
                <w:bCs/>
              </w:rPr>
              <w:t>+200</w:t>
            </w:r>
          </w:p>
        </w:tc>
      </w:tr>
    </w:tbl>
    <w:p w14:paraId="0CFB9F4D" w14:textId="77777777" w:rsidR="0009620D" w:rsidRDefault="0009620D" w:rsidP="0009620D">
      <w:r w:rsidRPr="0009620D">
        <w:t xml:space="preserve">| </w:t>
      </w:r>
      <w:r w:rsidRPr="0009620D">
        <w:rPr>
          <w:b/>
          <w:bCs/>
        </w:rPr>
        <w:t>Variation nette de trésorerie</w:t>
      </w:r>
      <w:r w:rsidRPr="0009620D">
        <w:t xml:space="preserve"> | </w:t>
      </w:r>
      <w:r w:rsidRPr="0009620D">
        <w:rPr>
          <w:b/>
          <w:bCs/>
        </w:rPr>
        <w:t>+50</w:t>
      </w:r>
      <w:r w:rsidRPr="0009620D">
        <w:t xml:space="preserve"> |</w:t>
      </w:r>
    </w:p>
    <w:p w14:paraId="252ED375" w14:textId="77777777" w:rsidR="0009620D" w:rsidRDefault="0009620D" w:rsidP="0009620D">
      <w:r w:rsidRPr="0009620D">
        <w:lastRenderedPageBreak/>
        <w:t>| Trésorerie d’ouverture | 500 |</w:t>
      </w:r>
    </w:p>
    <w:p w14:paraId="303DB2D9" w14:textId="2C1B0F83" w:rsidR="0009620D" w:rsidRPr="0009620D" w:rsidRDefault="0009620D" w:rsidP="0009620D">
      <w:r w:rsidRPr="0009620D">
        <w:t xml:space="preserve">| </w:t>
      </w:r>
      <w:r w:rsidRPr="0009620D">
        <w:rPr>
          <w:b/>
          <w:bCs/>
        </w:rPr>
        <w:t>Trésorerie de clôture</w:t>
      </w:r>
      <w:r w:rsidRPr="0009620D">
        <w:t xml:space="preserve"> | </w:t>
      </w:r>
      <w:r w:rsidRPr="0009620D">
        <w:rPr>
          <w:b/>
          <w:bCs/>
        </w:rPr>
        <w:t>550</w:t>
      </w:r>
      <w:r w:rsidRPr="0009620D">
        <w:t xml:space="preserve"> |</w:t>
      </w:r>
    </w:p>
    <w:p w14:paraId="4A0309A5" w14:textId="77777777" w:rsidR="0009620D" w:rsidRPr="0009620D" w:rsidRDefault="0009620D" w:rsidP="0009620D">
      <w:r w:rsidRPr="0009620D">
        <w:pict w14:anchorId="19F4AC8E">
          <v:rect id="_x0000_i1514" style="width:0;height:1.5pt" o:hralign="center" o:hrstd="t" o:hr="t" fillcolor="#a0a0a0" stroked="f"/>
        </w:pict>
      </w:r>
    </w:p>
    <w:p w14:paraId="7195DE79" w14:textId="77777777" w:rsidR="0009620D" w:rsidRPr="0009620D" w:rsidRDefault="0009620D" w:rsidP="0009620D">
      <w:pPr>
        <w:rPr>
          <w:b/>
          <w:bCs/>
        </w:rPr>
      </w:pPr>
      <w:r w:rsidRPr="0009620D">
        <w:rPr>
          <w:b/>
          <w:bCs/>
        </w:rPr>
        <w:t>4) Lecture de l’exemple</w:t>
      </w:r>
    </w:p>
    <w:p w14:paraId="1D84B880" w14:textId="77777777" w:rsidR="0009620D" w:rsidRPr="0009620D" w:rsidRDefault="0009620D" w:rsidP="0009620D">
      <w:pPr>
        <w:numPr>
          <w:ilvl w:val="0"/>
          <w:numId w:val="211"/>
        </w:numPr>
      </w:pPr>
      <w:r w:rsidRPr="0009620D">
        <w:rPr>
          <w:b/>
          <w:bCs/>
        </w:rPr>
        <w:t>Activité</w:t>
      </w:r>
      <w:r w:rsidRPr="0009620D">
        <w:t xml:space="preserve"> : flux positif (+750), l’entreprise génère du cash malgré un BFR en hausse.</w:t>
      </w:r>
    </w:p>
    <w:p w14:paraId="07A6D9C0" w14:textId="77777777" w:rsidR="0009620D" w:rsidRPr="0009620D" w:rsidRDefault="0009620D" w:rsidP="0009620D">
      <w:pPr>
        <w:numPr>
          <w:ilvl w:val="0"/>
          <w:numId w:val="211"/>
        </w:numPr>
      </w:pPr>
      <w:r w:rsidRPr="0009620D">
        <w:rPr>
          <w:b/>
          <w:bCs/>
        </w:rPr>
        <w:t>Investissement</w:t>
      </w:r>
      <w:r w:rsidRPr="0009620D">
        <w:t xml:space="preserve"> : flux très négatif (–900), politique d’investissement lourde.</w:t>
      </w:r>
    </w:p>
    <w:p w14:paraId="26FC46A9" w14:textId="77777777" w:rsidR="0009620D" w:rsidRPr="0009620D" w:rsidRDefault="0009620D" w:rsidP="0009620D">
      <w:pPr>
        <w:numPr>
          <w:ilvl w:val="0"/>
          <w:numId w:val="211"/>
        </w:numPr>
      </w:pPr>
      <w:r w:rsidRPr="0009620D">
        <w:rPr>
          <w:b/>
          <w:bCs/>
        </w:rPr>
        <w:t>Financement</w:t>
      </w:r>
      <w:r w:rsidRPr="0009620D">
        <w:t xml:space="preserve"> : recours à l’endettement net (+200).</w:t>
      </w:r>
    </w:p>
    <w:p w14:paraId="372F85CE" w14:textId="77777777" w:rsidR="0009620D" w:rsidRPr="0009620D" w:rsidRDefault="0009620D" w:rsidP="0009620D">
      <w:pPr>
        <w:numPr>
          <w:ilvl w:val="0"/>
          <w:numId w:val="211"/>
        </w:numPr>
      </w:pPr>
      <w:r w:rsidRPr="0009620D">
        <w:rPr>
          <w:b/>
          <w:bCs/>
        </w:rPr>
        <w:t>Trésorerie finale</w:t>
      </w:r>
      <w:r w:rsidRPr="0009620D">
        <w:t xml:space="preserve"> : légère progression de +50, ce qui traduit un équilibre fragile mais positif.</w:t>
      </w:r>
    </w:p>
    <w:sectPr w:rsidR="0009620D" w:rsidRPr="0009620D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93EF" w14:textId="77777777" w:rsidR="00473A84" w:rsidRDefault="00473A84" w:rsidP="00580F46">
      <w:pPr>
        <w:spacing w:after="0" w:line="240" w:lineRule="auto"/>
      </w:pPr>
      <w:r>
        <w:separator/>
      </w:r>
    </w:p>
  </w:endnote>
  <w:endnote w:type="continuationSeparator" w:id="0">
    <w:p w14:paraId="277F6CF0" w14:textId="77777777" w:rsidR="00473A84" w:rsidRDefault="00473A84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3304" w14:textId="77777777" w:rsidR="00473A84" w:rsidRDefault="00473A84" w:rsidP="00580F46">
      <w:pPr>
        <w:spacing w:after="0" w:line="240" w:lineRule="auto"/>
      </w:pPr>
      <w:r>
        <w:separator/>
      </w:r>
    </w:p>
  </w:footnote>
  <w:footnote w:type="continuationSeparator" w:id="0">
    <w:p w14:paraId="0DFF772A" w14:textId="77777777" w:rsidR="00473A84" w:rsidRDefault="00473A84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D24BC"/>
    <w:multiLevelType w:val="multilevel"/>
    <w:tmpl w:val="DC7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F214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936C78"/>
    <w:multiLevelType w:val="multilevel"/>
    <w:tmpl w:val="08F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AB15D4D"/>
    <w:multiLevelType w:val="multilevel"/>
    <w:tmpl w:val="1AC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F7934DF"/>
    <w:multiLevelType w:val="multilevel"/>
    <w:tmpl w:val="05B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971E00"/>
    <w:multiLevelType w:val="multilevel"/>
    <w:tmpl w:val="5A3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39C5D70"/>
    <w:multiLevelType w:val="multilevel"/>
    <w:tmpl w:val="BC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5795AF6"/>
    <w:multiLevelType w:val="multilevel"/>
    <w:tmpl w:val="8B7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A8C025C"/>
    <w:multiLevelType w:val="multilevel"/>
    <w:tmpl w:val="7A0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C711560"/>
    <w:multiLevelType w:val="multilevel"/>
    <w:tmpl w:val="69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9E82D98"/>
    <w:multiLevelType w:val="multilevel"/>
    <w:tmpl w:val="A11E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416352A"/>
    <w:multiLevelType w:val="multilevel"/>
    <w:tmpl w:val="879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A501C7F"/>
    <w:multiLevelType w:val="multilevel"/>
    <w:tmpl w:val="CC24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C4C42D3"/>
    <w:multiLevelType w:val="multilevel"/>
    <w:tmpl w:val="A71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CB3165D"/>
    <w:multiLevelType w:val="multilevel"/>
    <w:tmpl w:val="53B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E5D5349"/>
    <w:multiLevelType w:val="multilevel"/>
    <w:tmpl w:val="9FA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61A38D2"/>
    <w:multiLevelType w:val="multilevel"/>
    <w:tmpl w:val="31C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7D367B6"/>
    <w:multiLevelType w:val="multilevel"/>
    <w:tmpl w:val="05A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D040BD5"/>
    <w:multiLevelType w:val="multilevel"/>
    <w:tmpl w:val="532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85"/>
  </w:num>
  <w:num w:numId="2" w16cid:durableId="1969772821">
    <w:abstractNumId w:val="62"/>
  </w:num>
  <w:num w:numId="3" w16cid:durableId="993755049">
    <w:abstractNumId w:val="131"/>
  </w:num>
  <w:num w:numId="4" w16cid:durableId="586116025">
    <w:abstractNumId w:val="186"/>
  </w:num>
  <w:num w:numId="5" w16cid:durableId="1702245743">
    <w:abstractNumId w:val="193"/>
  </w:num>
  <w:num w:numId="6" w16cid:durableId="1128276001">
    <w:abstractNumId w:val="97"/>
  </w:num>
  <w:num w:numId="7" w16cid:durableId="299381959">
    <w:abstractNumId w:val="113"/>
  </w:num>
  <w:num w:numId="8" w16cid:durableId="743184661">
    <w:abstractNumId w:val="192"/>
  </w:num>
  <w:num w:numId="9" w16cid:durableId="1202087570">
    <w:abstractNumId w:val="203"/>
  </w:num>
  <w:num w:numId="10" w16cid:durableId="1028410972">
    <w:abstractNumId w:val="98"/>
  </w:num>
  <w:num w:numId="11" w16cid:durableId="210462333">
    <w:abstractNumId w:val="73"/>
  </w:num>
  <w:num w:numId="12" w16cid:durableId="2095080098">
    <w:abstractNumId w:val="63"/>
  </w:num>
  <w:num w:numId="13" w16cid:durableId="1395931051">
    <w:abstractNumId w:val="46"/>
  </w:num>
  <w:num w:numId="14" w16cid:durableId="1108617728">
    <w:abstractNumId w:val="130"/>
  </w:num>
  <w:num w:numId="15" w16cid:durableId="951476451">
    <w:abstractNumId w:val="56"/>
  </w:num>
  <w:num w:numId="16" w16cid:durableId="1267739148">
    <w:abstractNumId w:val="85"/>
  </w:num>
  <w:num w:numId="17" w16cid:durableId="1181970123">
    <w:abstractNumId w:val="104"/>
  </w:num>
  <w:num w:numId="18" w16cid:durableId="451361762">
    <w:abstractNumId w:val="101"/>
  </w:num>
  <w:num w:numId="19" w16cid:durableId="1719695523">
    <w:abstractNumId w:val="162"/>
  </w:num>
  <w:num w:numId="20" w16cid:durableId="1708723590">
    <w:abstractNumId w:val="178"/>
  </w:num>
  <w:num w:numId="21" w16cid:durableId="362706822">
    <w:abstractNumId w:val="11"/>
  </w:num>
  <w:num w:numId="22" w16cid:durableId="429470193">
    <w:abstractNumId w:val="207"/>
  </w:num>
  <w:num w:numId="23" w16cid:durableId="1301614841">
    <w:abstractNumId w:val="64"/>
  </w:num>
  <w:num w:numId="24" w16cid:durableId="555823789">
    <w:abstractNumId w:val="120"/>
  </w:num>
  <w:num w:numId="25" w16cid:durableId="1808740245">
    <w:abstractNumId w:val="167"/>
  </w:num>
  <w:num w:numId="26" w16cid:durableId="905334348">
    <w:abstractNumId w:val="122"/>
  </w:num>
  <w:num w:numId="27" w16cid:durableId="1762139636">
    <w:abstractNumId w:val="206"/>
  </w:num>
  <w:num w:numId="28" w16cid:durableId="623661194">
    <w:abstractNumId w:val="148"/>
  </w:num>
  <w:num w:numId="29" w16cid:durableId="1080519049">
    <w:abstractNumId w:val="197"/>
  </w:num>
  <w:num w:numId="30" w16cid:durableId="1764302913">
    <w:abstractNumId w:val="0"/>
  </w:num>
  <w:num w:numId="31" w16cid:durableId="265162533">
    <w:abstractNumId w:val="74"/>
  </w:num>
  <w:num w:numId="32" w16cid:durableId="1980257717">
    <w:abstractNumId w:val="1"/>
  </w:num>
  <w:num w:numId="33" w16cid:durableId="176776402">
    <w:abstractNumId w:val="201"/>
  </w:num>
  <w:num w:numId="34" w16cid:durableId="1466654264">
    <w:abstractNumId w:val="36"/>
  </w:num>
  <w:num w:numId="35" w16cid:durableId="1989239436">
    <w:abstractNumId w:val="107"/>
  </w:num>
  <w:num w:numId="36" w16cid:durableId="848104552">
    <w:abstractNumId w:val="80"/>
  </w:num>
  <w:num w:numId="37" w16cid:durableId="1857960856">
    <w:abstractNumId w:val="30"/>
  </w:num>
  <w:num w:numId="38" w16cid:durableId="435444936">
    <w:abstractNumId w:val="205"/>
  </w:num>
  <w:num w:numId="39" w16cid:durableId="1903324043">
    <w:abstractNumId w:val="44"/>
  </w:num>
  <w:num w:numId="40" w16cid:durableId="246352112">
    <w:abstractNumId w:val="24"/>
  </w:num>
  <w:num w:numId="41" w16cid:durableId="1024359036">
    <w:abstractNumId w:val="72"/>
  </w:num>
  <w:num w:numId="42" w16cid:durableId="1298218601">
    <w:abstractNumId w:val="102"/>
  </w:num>
  <w:num w:numId="43" w16cid:durableId="234169730">
    <w:abstractNumId w:val="18"/>
  </w:num>
  <w:num w:numId="44" w16cid:durableId="693383009">
    <w:abstractNumId w:val="58"/>
  </w:num>
  <w:num w:numId="45" w16cid:durableId="1686591168">
    <w:abstractNumId w:val="141"/>
  </w:num>
  <w:num w:numId="46" w16cid:durableId="1924727275">
    <w:abstractNumId w:val="134"/>
  </w:num>
  <w:num w:numId="47" w16cid:durableId="218908341">
    <w:abstractNumId w:val="127"/>
  </w:num>
  <w:num w:numId="48" w16cid:durableId="1416515728">
    <w:abstractNumId w:val="143"/>
  </w:num>
  <w:num w:numId="49" w16cid:durableId="1126894720">
    <w:abstractNumId w:val="199"/>
  </w:num>
  <w:num w:numId="50" w16cid:durableId="121045156">
    <w:abstractNumId w:val="116"/>
  </w:num>
  <w:num w:numId="51" w16cid:durableId="1561289923">
    <w:abstractNumId w:val="108"/>
  </w:num>
  <w:num w:numId="52" w16cid:durableId="1769306741">
    <w:abstractNumId w:val="153"/>
  </w:num>
  <w:num w:numId="53" w16cid:durableId="76485141">
    <w:abstractNumId w:val="41"/>
  </w:num>
  <w:num w:numId="54" w16cid:durableId="769201495">
    <w:abstractNumId w:val="135"/>
  </w:num>
  <w:num w:numId="55" w16cid:durableId="1315833412">
    <w:abstractNumId w:val="133"/>
  </w:num>
  <w:num w:numId="56" w16cid:durableId="583806331">
    <w:abstractNumId w:val="3"/>
  </w:num>
  <w:num w:numId="57" w16cid:durableId="1551571157">
    <w:abstractNumId w:val="13"/>
  </w:num>
  <w:num w:numId="58" w16cid:durableId="2070299121">
    <w:abstractNumId w:val="146"/>
  </w:num>
  <w:num w:numId="59" w16cid:durableId="706102380">
    <w:abstractNumId w:val="195"/>
  </w:num>
  <w:num w:numId="60" w16cid:durableId="762652933">
    <w:abstractNumId w:val="47"/>
  </w:num>
  <w:num w:numId="61" w16cid:durableId="1980070124">
    <w:abstractNumId w:val="187"/>
  </w:num>
  <w:num w:numId="62" w16cid:durableId="1751384401">
    <w:abstractNumId w:val="160"/>
  </w:num>
  <w:num w:numId="63" w16cid:durableId="888758772">
    <w:abstractNumId w:val="61"/>
  </w:num>
  <w:num w:numId="64" w16cid:durableId="1428504556">
    <w:abstractNumId w:val="14"/>
  </w:num>
  <w:num w:numId="65" w16cid:durableId="1368019865">
    <w:abstractNumId w:val="208"/>
  </w:num>
  <w:num w:numId="66" w16cid:durableId="1997103089">
    <w:abstractNumId w:val="179"/>
  </w:num>
  <w:num w:numId="67" w16cid:durableId="999576817">
    <w:abstractNumId w:val="202"/>
  </w:num>
  <w:num w:numId="68" w16cid:durableId="1120220483">
    <w:abstractNumId w:val="204"/>
  </w:num>
  <w:num w:numId="69" w16cid:durableId="1251962254">
    <w:abstractNumId w:val="10"/>
  </w:num>
  <w:num w:numId="70" w16cid:durableId="1279601433">
    <w:abstractNumId w:val="103"/>
  </w:num>
  <w:num w:numId="71" w16cid:durableId="1467965383">
    <w:abstractNumId w:val="38"/>
  </w:num>
  <w:num w:numId="72" w16cid:durableId="825433357">
    <w:abstractNumId w:val="34"/>
  </w:num>
  <w:num w:numId="73" w16cid:durableId="1998805076">
    <w:abstractNumId w:val="49"/>
  </w:num>
  <w:num w:numId="74" w16cid:durableId="709107061">
    <w:abstractNumId w:val="37"/>
  </w:num>
  <w:num w:numId="75" w16cid:durableId="1231696408">
    <w:abstractNumId w:val="140"/>
  </w:num>
  <w:num w:numId="76" w16cid:durableId="722605870">
    <w:abstractNumId w:val="90"/>
  </w:num>
  <w:num w:numId="77" w16cid:durableId="129324489">
    <w:abstractNumId w:val="174"/>
  </w:num>
  <w:num w:numId="78" w16cid:durableId="983044799">
    <w:abstractNumId w:val="132"/>
  </w:num>
  <w:num w:numId="79" w16cid:durableId="1135030876">
    <w:abstractNumId w:val="12"/>
  </w:num>
  <w:num w:numId="80" w16cid:durableId="193005106">
    <w:abstractNumId w:val="96"/>
  </w:num>
  <w:num w:numId="81" w16cid:durableId="1651210118">
    <w:abstractNumId w:val="176"/>
  </w:num>
  <w:num w:numId="82" w16cid:durableId="1644046001">
    <w:abstractNumId w:val="79"/>
  </w:num>
  <w:num w:numId="83" w16cid:durableId="1825584539">
    <w:abstractNumId w:val="7"/>
  </w:num>
  <w:num w:numId="84" w16cid:durableId="1457600251">
    <w:abstractNumId w:val="117"/>
  </w:num>
  <w:num w:numId="85" w16cid:durableId="796483808">
    <w:abstractNumId w:val="121"/>
  </w:num>
  <w:num w:numId="86" w16cid:durableId="677079084">
    <w:abstractNumId w:val="87"/>
  </w:num>
  <w:num w:numId="87" w16cid:durableId="1717895316">
    <w:abstractNumId w:val="94"/>
  </w:num>
  <w:num w:numId="88" w16cid:durableId="1381586366">
    <w:abstractNumId w:val="149"/>
  </w:num>
  <w:num w:numId="89" w16cid:durableId="726415045">
    <w:abstractNumId w:val="48"/>
  </w:num>
  <w:num w:numId="90" w16cid:durableId="134374695">
    <w:abstractNumId w:val="150"/>
  </w:num>
  <w:num w:numId="91" w16cid:durableId="1333605177">
    <w:abstractNumId w:val="165"/>
  </w:num>
  <w:num w:numId="92" w16cid:durableId="707990345">
    <w:abstractNumId w:val="88"/>
  </w:num>
  <w:num w:numId="93" w16cid:durableId="1424061098">
    <w:abstractNumId w:val="25"/>
  </w:num>
  <w:num w:numId="94" w16cid:durableId="1238593463">
    <w:abstractNumId w:val="100"/>
  </w:num>
  <w:num w:numId="95" w16cid:durableId="474218565">
    <w:abstractNumId w:val="39"/>
  </w:num>
  <w:num w:numId="96" w16cid:durableId="1305157866">
    <w:abstractNumId w:val="17"/>
  </w:num>
  <w:num w:numId="97" w16cid:durableId="503668382">
    <w:abstractNumId w:val="156"/>
  </w:num>
  <w:num w:numId="98" w16cid:durableId="141898825">
    <w:abstractNumId w:val="68"/>
  </w:num>
  <w:num w:numId="99" w16cid:durableId="322399246">
    <w:abstractNumId w:val="19"/>
  </w:num>
  <w:num w:numId="100" w16cid:durableId="1519343566">
    <w:abstractNumId w:val="32"/>
  </w:num>
  <w:num w:numId="101" w16cid:durableId="1724324996">
    <w:abstractNumId w:val="82"/>
  </w:num>
  <w:num w:numId="102" w16cid:durableId="1758553305">
    <w:abstractNumId w:val="83"/>
  </w:num>
  <w:num w:numId="103" w16cid:durableId="1085539426">
    <w:abstractNumId w:val="66"/>
  </w:num>
  <w:num w:numId="104" w16cid:durableId="1402362524">
    <w:abstractNumId w:val="172"/>
  </w:num>
  <w:num w:numId="105" w16cid:durableId="83691757">
    <w:abstractNumId w:val="152"/>
  </w:num>
  <w:num w:numId="106" w16cid:durableId="1198078696">
    <w:abstractNumId w:val="45"/>
  </w:num>
  <w:num w:numId="107" w16cid:durableId="1240169118">
    <w:abstractNumId w:val="31"/>
  </w:num>
  <w:num w:numId="108" w16cid:durableId="187839146">
    <w:abstractNumId w:val="84"/>
  </w:num>
  <w:num w:numId="109" w16cid:durableId="139004657">
    <w:abstractNumId w:val="168"/>
  </w:num>
  <w:num w:numId="110" w16cid:durableId="835002621">
    <w:abstractNumId w:val="188"/>
  </w:num>
  <w:num w:numId="111" w16cid:durableId="146362569">
    <w:abstractNumId w:val="92"/>
  </w:num>
  <w:num w:numId="112" w16cid:durableId="1851218359">
    <w:abstractNumId w:val="180"/>
  </w:num>
  <w:num w:numId="113" w16cid:durableId="1189637771">
    <w:abstractNumId w:val="8"/>
  </w:num>
  <w:num w:numId="114" w16cid:durableId="1268536209">
    <w:abstractNumId w:val="65"/>
  </w:num>
  <w:num w:numId="115" w16cid:durableId="603001856">
    <w:abstractNumId w:val="78"/>
  </w:num>
  <w:num w:numId="116" w16cid:durableId="41905772">
    <w:abstractNumId w:val="15"/>
  </w:num>
  <w:num w:numId="117" w16cid:durableId="935871616">
    <w:abstractNumId w:val="40"/>
  </w:num>
  <w:num w:numId="118" w16cid:durableId="1768841013">
    <w:abstractNumId w:val="76"/>
  </w:num>
  <w:num w:numId="119" w16cid:durableId="900410431">
    <w:abstractNumId w:val="91"/>
  </w:num>
  <w:num w:numId="120" w16cid:durableId="315885655">
    <w:abstractNumId w:val="50"/>
  </w:num>
  <w:num w:numId="121" w16cid:durableId="1814448626">
    <w:abstractNumId w:val="57"/>
  </w:num>
  <w:num w:numId="122" w16cid:durableId="1097486741">
    <w:abstractNumId w:val="209"/>
  </w:num>
  <w:num w:numId="123" w16cid:durableId="1956865228">
    <w:abstractNumId w:val="5"/>
  </w:num>
  <w:num w:numId="124" w16cid:durableId="1276867340">
    <w:abstractNumId w:val="93"/>
  </w:num>
  <w:num w:numId="125" w16cid:durableId="1608587397">
    <w:abstractNumId w:val="151"/>
  </w:num>
  <w:num w:numId="126" w16cid:durableId="2131439396">
    <w:abstractNumId w:val="154"/>
  </w:num>
  <w:num w:numId="127" w16cid:durableId="1244336791">
    <w:abstractNumId w:val="53"/>
  </w:num>
  <w:num w:numId="128" w16cid:durableId="818154906">
    <w:abstractNumId w:val="157"/>
  </w:num>
  <w:num w:numId="129" w16cid:durableId="1882933843">
    <w:abstractNumId w:val="194"/>
  </w:num>
  <w:num w:numId="130" w16cid:durableId="1056199195">
    <w:abstractNumId w:val="54"/>
  </w:num>
  <w:num w:numId="131" w16cid:durableId="553470426">
    <w:abstractNumId w:val="75"/>
  </w:num>
  <w:num w:numId="132" w16cid:durableId="739669324">
    <w:abstractNumId w:val="169"/>
  </w:num>
  <w:num w:numId="133" w16cid:durableId="1342589866">
    <w:abstractNumId w:val="111"/>
  </w:num>
  <w:num w:numId="134" w16cid:durableId="805589429">
    <w:abstractNumId w:val="189"/>
  </w:num>
  <w:num w:numId="135" w16cid:durableId="1751851846">
    <w:abstractNumId w:val="86"/>
  </w:num>
  <w:num w:numId="136" w16cid:durableId="1035348142">
    <w:abstractNumId w:val="161"/>
  </w:num>
  <w:num w:numId="137" w16cid:durableId="342322650">
    <w:abstractNumId w:val="118"/>
  </w:num>
  <w:num w:numId="138" w16cid:durableId="2021813476">
    <w:abstractNumId w:val="59"/>
  </w:num>
  <w:num w:numId="139" w16cid:durableId="1260796502">
    <w:abstractNumId w:val="119"/>
  </w:num>
  <w:num w:numId="140" w16cid:durableId="211890294">
    <w:abstractNumId w:val="112"/>
  </w:num>
  <w:num w:numId="141" w16cid:durableId="1770925473">
    <w:abstractNumId w:val="147"/>
  </w:num>
  <w:num w:numId="142" w16cid:durableId="192891600">
    <w:abstractNumId w:val="26"/>
  </w:num>
  <w:num w:numId="143" w16cid:durableId="675690864">
    <w:abstractNumId w:val="129"/>
  </w:num>
  <w:num w:numId="144" w16cid:durableId="1495105408">
    <w:abstractNumId w:val="89"/>
  </w:num>
  <w:num w:numId="145" w16cid:durableId="170608313">
    <w:abstractNumId w:val="9"/>
  </w:num>
  <w:num w:numId="146" w16cid:durableId="388725436">
    <w:abstractNumId w:val="173"/>
  </w:num>
  <w:num w:numId="147" w16cid:durableId="1916433450">
    <w:abstractNumId w:val="138"/>
  </w:num>
  <w:num w:numId="148" w16cid:durableId="3675684">
    <w:abstractNumId w:val="106"/>
  </w:num>
  <w:num w:numId="149" w16cid:durableId="1134447677">
    <w:abstractNumId w:val="125"/>
  </w:num>
  <w:num w:numId="150" w16cid:durableId="269163122">
    <w:abstractNumId w:val="115"/>
  </w:num>
  <w:num w:numId="151" w16cid:durableId="596711321">
    <w:abstractNumId w:val="136"/>
  </w:num>
  <w:num w:numId="152" w16cid:durableId="574584926">
    <w:abstractNumId w:val="23"/>
  </w:num>
  <w:num w:numId="153" w16cid:durableId="2109736526">
    <w:abstractNumId w:val="198"/>
  </w:num>
  <w:num w:numId="154" w16cid:durableId="1291741062">
    <w:abstractNumId w:val="210"/>
  </w:num>
  <w:num w:numId="155" w16cid:durableId="1206135565">
    <w:abstractNumId w:val="145"/>
  </w:num>
  <w:num w:numId="156" w16cid:durableId="154761118">
    <w:abstractNumId w:val="109"/>
  </w:num>
  <w:num w:numId="157" w16cid:durableId="6100150">
    <w:abstractNumId w:val="71"/>
  </w:num>
  <w:num w:numId="158" w16cid:durableId="1250579651">
    <w:abstractNumId w:val="81"/>
  </w:num>
  <w:num w:numId="159" w16cid:durableId="356202047">
    <w:abstractNumId w:val="35"/>
  </w:num>
  <w:num w:numId="160" w16cid:durableId="884827526">
    <w:abstractNumId w:val="144"/>
  </w:num>
  <w:num w:numId="161" w16cid:durableId="34549794">
    <w:abstractNumId w:val="51"/>
  </w:num>
  <w:num w:numId="162" w16cid:durableId="1224100997">
    <w:abstractNumId w:val="99"/>
  </w:num>
  <w:num w:numId="163" w16cid:durableId="940256393">
    <w:abstractNumId w:val="158"/>
  </w:num>
  <w:num w:numId="164" w16cid:durableId="1318457270">
    <w:abstractNumId w:val="142"/>
  </w:num>
  <w:num w:numId="165" w16cid:durableId="1415737338">
    <w:abstractNumId w:val="105"/>
  </w:num>
  <w:num w:numId="166" w16cid:durableId="1779907670">
    <w:abstractNumId w:val="43"/>
  </w:num>
  <w:num w:numId="167" w16cid:durableId="1723602264">
    <w:abstractNumId w:val="177"/>
  </w:num>
  <w:num w:numId="168" w16cid:durableId="1451587149">
    <w:abstractNumId w:val="33"/>
  </w:num>
  <w:num w:numId="169" w16cid:durableId="723872476">
    <w:abstractNumId w:val="124"/>
  </w:num>
  <w:num w:numId="170" w16cid:durableId="372077083">
    <w:abstractNumId w:val="139"/>
  </w:num>
  <w:num w:numId="171" w16cid:durableId="62607842">
    <w:abstractNumId w:val="126"/>
  </w:num>
  <w:num w:numId="172" w16cid:durableId="915626482">
    <w:abstractNumId w:val="16"/>
  </w:num>
  <w:num w:numId="173" w16cid:durableId="748817343">
    <w:abstractNumId w:val="171"/>
  </w:num>
  <w:num w:numId="174" w16cid:durableId="617182856">
    <w:abstractNumId w:val="77"/>
  </w:num>
  <w:num w:numId="175" w16cid:durableId="1787964111">
    <w:abstractNumId w:val="20"/>
  </w:num>
  <w:num w:numId="176" w16cid:durableId="1662461199">
    <w:abstractNumId w:val="28"/>
  </w:num>
  <w:num w:numId="177" w16cid:durableId="1460297896">
    <w:abstractNumId w:val="155"/>
  </w:num>
  <w:num w:numId="178" w16cid:durableId="701521453">
    <w:abstractNumId w:val="166"/>
  </w:num>
  <w:num w:numId="179" w16cid:durableId="1361474917">
    <w:abstractNumId w:val="42"/>
  </w:num>
  <w:num w:numId="180" w16cid:durableId="1743525033">
    <w:abstractNumId w:val="183"/>
  </w:num>
  <w:num w:numId="181" w16cid:durableId="481389113">
    <w:abstractNumId w:val="159"/>
  </w:num>
  <w:num w:numId="182" w16cid:durableId="97600470">
    <w:abstractNumId w:val="184"/>
  </w:num>
  <w:num w:numId="183" w16cid:durableId="1217009680">
    <w:abstractNumId w:val="70"/>
  </w:num>
  <w:num w:numId="184" w16cid:durableId="1357467517">
    <w:abstractNumId w:val="137"/>
  </w:num>
  <w:num w:numId="185" w16cid:durableId="955066101">
    <w:abstractNumId w:val="52"/>
  </w:num>
  <w:num w:numId="186" w16cid:durableId="1876845896">
    <w:abstractNumId w:val="114"/>
  </w:num>
  <w:num w:numId="187" w16cid:durableId="1268001909">
    <w:abstractNumId w:val="190"/>
  </w:num>
  <w:num w:numId="188" w16cid:durableId="1232809278">
    <w:abstractNumId w:val="196"/>
  </w:num>
  <w:num w:numId="189" w16cid:durableId="536159260">
    <w:abstractNumId w:val="170"/>
  </w:num>
  <w:num w:numId="190" w16cid:durableId="1795827053">
    <w:abstractNumId w:val="21"/>
  </w:num>
  <w:num w:numId="191" w16cid:durableId="771902271">
    <w:abstractNumId w:val="200"/>
  </w:num>
  <w:num w:numId="192" w16cid:durableId="767116526">
    <w:abstractNumId w:val="182"/>
  </w:num>
  <w:num w:numId="193" w16cid:durableId="1715930412">
    <w:abstractNumId w:val="95"/>
  </w:num>
  <w:num w:numId="194" w16cid:durableId="2053116144">
    <w:abstractNumId w:val="4"/>
  </w:num>
  <w:num w:numId="195" w16cid:durableId="506209186">
    <w:abstractNumId w:val="181"/>
  </w:num>
  <w:num w:numId="196" w16cid:durableId="1594892896">
    <w:abstractNumId w:val="60"/>
  </w:num>
  <w:num w:numId="197" w16cid:durableId="2051149696">
    <w:abstractNumId w:val="55"/>
  </w:num>
  <w:num w:numId="198" w16cid:durableId="679044894">
    <w:abstractNumId w:val="110"/>
  </w:num>
  <w:num w:numId="199" w16cid:durableId="2018539474">
    <w:abstractNumId w:val="29"/>
  </w:num>
  <w:num w:numId="200" w16cid:durableId="1047491023">
    <w:abstractNumId w:val="22"/>
  </w:num>
  <w:num w:numId="201" w16cid:durableId="171528994">
    <w:abstractNumId w:val="163"/>
  </w:num>
  <w:num w:numId="202" w16cid:durableId="908468158">
    <w:abstractNumId w:val="27"/>
  </w:num>
  <w:num w:numId="203" w16cid:durableId="364984717">
    <w:abstractNumId w:val="69"/>
  </w:num>
  <w:num w:numId="204" w16cid:durableId="451826249">
    <w:abstractNumId w:val="128"/>
  </w:num>
  <w:num w:numId="205" w16cid:durableId="1160584359">
    <w:abstractNumId w:val="164"/>
  </w:num>
  <w:num w:numId="206" w16cid:durableId="937368963">
    <w:abstractNumId w:val="191"/>
  </w:num>
  <w:num w:numId="207" w16cid:durableId="239827271">
    <w:abstractNumId w:val="175"/>
  </w:num>
  <w:num w:numId="208" w16cid:durableId="584533675">
    <w:abstractNumId w:val="67"/>
  </w:num>
  <w:num w:numId="209" w16cid:durableId="247885055">
    <w:abstractNumId w:val="123"/>
  </w:num>
  <w:num w:numId="210" w16cid:durableId="1377123787">
    <w:abstractNumId w:val="2"/>
  </w:num>
  <w:num w:numId="211" w16cid:durableId="711425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9620D"/>
    <w:rsid w:val="000E5E0C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D0694"/>
    <w:rsid w:val="002D63C0"/>
    <w:rsid w:val="002F2663"/>
    <w:rsid w:val="00305E8E"/>
    <w:rsid w:val="00342070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1DCE"/>
    <w:rsid w:val="0042534D"/>
    <w:rsid w:val="004650D5"/>
    <w:rsid w:val="00473A84"/>
    <w:rsid w:val="004741DF"/>
    <w:rsid w:val="004A6242"/>
    <w:rsid w:val="004B1EE4"/>
    <w:rsid w:val="004B49D6"/>
    <w:rsid w:val="004D247E"/>
    <w:rsid w:val="004E074F"/>
    <w:rsid w:val="0050112B"/>
    <w:rsid w:val="005221A8"/>
    <w:rsid w:val="00580F46"/>
    <w:rsid w:val="00586BCE"/>
    <w:rsid w:val="005962A0"/>
    <w:rsid w:val="005B4561"/>
    <w:rsid w:val="005E0DC3"/>
    <w:rsid w:val="00600E05"/>
    <w:rsid w:val="00621091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37969"/>
    <w:rsid w:val="008476EE"/>
    <w:rsid w:val="00867BAB"/>
    <w:rsid w:val="00867FF2"/>
    <w:rsid w:val="008D1926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2025-09-21T12:34:00Z</cp:lastPrinted>
  <dcterms:created xsi:type="dcterms:W3CDTF">2025-09-21T12:38:00Z</dcterms:created>
  <dcterms:modified xsi:type="dcterms:W3CDTF">2025-09-21T12:40:00Z</dcterms:modified>
</cp:coreProperties>
</file>