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34DC" w14:textId="6AD3D06F" w:rsidR="001607E3" w:rsidRPr="001607E3" w:rsidRDefault="001607E3" w:rsidP="001607E3">
      <w:pPr>
        <w:pStyle w:val="Titre1"/>
      </w:pPr>
      <w:r w:rsidRPr="001607E3">
        <w:t>Fiche 11 — L’art de rédiger un diagnostic financier</w:t>
      </w:r>
    </w:p>
    <w:p w14:paraId="7297C21F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1) Définition et finalité</w:t>
      </w:r>
    </w:p>
    <w:p w14:paraId="42FF162C" w14:textId="77777777" w:rsidR="001607E3" w:rsidRPr="001607E3" w:rsidRDefault="001607E3" w:rsidP="001607E3">
      <w:r w:rsidRPr="001607E3">
        <w:t xml:space="preserve">Un </w:t>
      </w:r>
      <w:r w:rsidRPr="001607E3">
        <w:rPr>
          <w:b/>
          <w:bCs/>
        </w:rPr>
        <w:t>diagnostic financier</w:t>
      </w:r>
      <w:r w:rsidRPr="001607E3">
        <w:t xml:space="preserve"> est une analyse structurée qui vise à :</w:t>
      </w:r>
    </w:p>
    <w:p w14:paraId="4F027A03" w14:textId="77777777" w:rsidR="001607E3" w:rsidRPr="001607E3" w:rsidRDefault="001607E3" w:rsidP="001607E3">
      <w:pPr>
        <w:numPr>
          <w:ilvl w:val="0"/>
          <w:numId w:val="232"/>
        </w:numPr>
      </w:pPr>
      <w:r w:rsidRPr="001607E3">
        <w:t xml:space="preserve">évaluer la </w:t>
      </w:r>
      <w:r w:rsidRPr="001607E3">
        <w:rPr>
          <w:b/>
          <w:bCs/>
        </w:rPr>
        <w:t>performance économique et financière</w:t>
      </w:r>
      <w:r w:rsidRPr="001607E3">
        <w:t xml:space="preserve"> de l’entreprise,</w:t>
      </w:r>
    </w:p>
    <w:p w14:paraId="2D0FB1BD" w14:textId="77777777" w:rsidR="001607E3" w:rsidRPr="001607E3" w:rsidRDefault="001607E3" w:rsidP="001607E3">
      <w:pPr>
        <w:numPr>
          <w:ilvl w:val="0"/>
          <w:numId w:val="232"/>
        </w:numPr>
      </w:pPr>
      <w:r w:rsidRPr="001607E3">
        <w:t xml:space="preserve">juger de sa </w:t>
      </w:r>
      <w:r w:rsidRPr="001607E3">
        <w:rPr>
          <w:b/>
          <w:bCs/>
        </w:rPr>
        <w:t>solvabilité</w:t>
      </w:r>
      <w:r w:rsidRPr="001607E3">
        <w:t xml:space="preserve"> et de sa </w:t>
      </w:r>
      <w:r w:rsidRPr="001607E3">
        <w:rPr>
          <w:b/>
          <w:bCs/>
        </w:rPr>
        <w:t>pérennité</w:t>
      </w:r>
      <w:r w:rsidRPr="001607E3">
        <w:t>,</w:t>
      </w:r>
    </w:p>
    <w:p w14:paraId="4E2261AC" w14:textId="77777777" w:rsidR="001607E3" w:rsidRPr="001607E3" w:rsidRDefault="001607E3" w:rsidP="001607E3">
      <w:pPr>
        <w:numPr>
          <w:ilvl w:val="0"/>
          <w:numId w:val="232"/>
        </w:numPr>
      </w:pPr>
      <w:r w:rsidRPr="001607E3">
        <w:t xml:space="preserve">identifier ses </w:t>
      </w:r>
      <w:r w:rsidRPr="001607E3">
        <w:rPr>
          <w:b/>
          <w:bCs/>
        </w:rPr>
        <w:t>forces et faiblesses</w:t>
      </w:r>
      <w:r w:rsidRPr="001607E3">
        <w:t>,</w:t>
      </w:r>
    </w:p>
    <w:p w14:paraId="1809DE4D" w14:textId="77777777" w:rsidR="001607E3" w:rsidRPr="001607E3" w:rsidRDefault="001607E3" w:rsidP="001607E3">
      <w:pPr>
        <w:numPr>
          <w:ilvl w:val="0"/>
          <w:numId w:val="232"/>
        </w:numPr>
      </w:pPr>
      <w:r w:rsidRPr="001607E3">
        <w:t xml:space="preserve">éclairer la </w:t>
      </w:r>
      <w:r w:rsidRPr="001607E3">
        <w:rPr>
          <w:b/>
          <w:bCs/>
        </w:rPr>
        <w:t>prise de décision</w:t>
      </w:r>
      <w:r w:rsidRPr="001607E3">
        <w:t xml:space="preserve"> (banques, investisseurs, dirigeants).</w:t>
      </w:r>
    </w:p>
    <w:p w14:paraId="4DA1E924" w14:textId="77777777" w:rsidR="001607E3" w:rsidRPr="001607E3" w:rsidRDefault="001607E3" w:rsidP="001607E3">
      <w:r w:rsidRPr="001607E3">
        <w:rPr>
          <w:rFonts w:ascii="Segoe UI Emoji" w:hAnsi="Segoe UI Emoji" w:cs="Segoe UI Emoji"/>
        </w:rPr>
        <w:t>👉</w:t>
      </w:r>
      <w:r w:rsidRPr="001607E3">
        <w:t xml:space="preserve"> C’est une démarche </w:t>
      </w:r>
      <w:r w:rsidRPr="001607E3">
        <w:rPr>
          <w:b/>
          <w:bCs/>
        </w:rPr>
        <w:t>argumentée</w:t>
      </w:r>
      <w:r w:rsidRPr="001607E3">
        <w:t xml:space="preserve"> et non un simple calcul de ratios : chaque chiffre doit être </w:t>
      </w:r>
      <w:r w:rsidRPr="001607E3">
        <w:rPr>
          <w:b/>
          <w:bCs/>
        </w:rPr>
        <w:t>interprété</w:t>
      </w:r>
      <w:r w:rsidRPr="001607E3">
        <w:t xml:space="preserve"> et replacé dans son </w:t>
      </w:r>
      <w:r w:rsidRPr="001607E3">
        <w:rPr>
          <w:b/>
          <w:bCs/>
        </w:rPr>
        <w:t>contexte sectoriel et temporel</w:t>
      </w:r>
      <w:r w:rsidRPr="001607E3">
        <w:t>.</w:t>
      </w:r>
    </w:p>
    <w:p w14:paraId="5779FA9F" w14:textId="77777777" w:rsidR="001607E3" w:rsidRPr="001607E3" w:rsidRDefault="001607E3" w:rsidP="001607E3">
      <w:r w:rsidRPr="001607E3">
        <w:pict w14:anchorId="333BDA9A">
          <v:rect id="_x0000_i1768" style="width:0;height:1.5pt" o:hralign="center" o:hrstd="t" o:hr="t" fillcolor="#a0a0a0" stroked="f"/>
        </w:pict>
      </w:r>
    </w:p>
    <w:p w14:paraId="7D9078DB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2) Structure type d’un diagnostic financier</w:t>
      </w:r>
    </w:p>
    <w:p w14:paraId="2A795442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A. Analyse de l’activité et de la performance (compte de résultat / SIG)</w:t>
      </w:r>
    </w:p>
    <w:p w14:paraId="0BA234A2" w14:textId="77777777" w:rsidR="001607E3" w:rsidRPr="001607E3" w:rsidRDefault="001607E3" w:rsidP="001607E3">
      <w:pPr>
        <w:numPr>
          <w:ilvl w:val="0"/>
          <w:numId w:val="233"/>
        </w:numPr>
      </w:pPr>
      <w:r w:rsidRPr="001607E3">
        <w:rPr>
          <w:b/>
          <w:bCs/>
        </w:rPr>
        <w:t>Croissance du chiffre d’affaires</w:t>
      </w:r>
      <w:r w:rsidRPr="001607E3">
        <w:t xml:space="preserve"> : progression, ralentissement ou stagnation ?</w:t>
      </w:r>
    </w:p>
    <w:p w14:paraId="68C9D75B" w14:textId="77777777" w:rsidR="001607E3" w:rsidRPr="001607E3" w:rsidRDefault="001607E3" w:rsidP="001607E3">
      <w:pPr>
        <w:numPr>
          <w:ilvl w:val="0"/>
          <w:numId w:val="233"/>
        </w:numPr>
      </w:pPr>
      <w:r w:rsidRPr="001607E3">
        <w:rPr>
          <w:b/>
          <w:bCs/>
        </w:rPr>
        <w:t>Profitabilité</w:t>
      </w:r>
      <w:r w:rsidRPr="001607E3">
        <w:t xml:space="preserve"> :</w:t>
      </w:r>
    </w:p>
    <w:p w14:paraId="2257BA38" w14:textId="77777777" w:rsidR="001607E3" w:rsidRPr="001607E3" w:rsidRDefault="001607E3" w:rsidP="001607E3">
      <w:pPr>
        <w:numPr>
          <w:ilvl w:val="1"/>
          <w:numId w:val="233"/>
        </w:numPr>
      </w:pPr>
      <w:r w:rsidRPr="001607E3">
        <w:t>Marge commerciale, valeur ajoutée, EBE (% du CA), résultat d’exploitation.</w:t>
      </w:r>
    </w:p>
    <w:p w14:paraId="1A8FA8FF" w14:textId="77777777" w:rsidR="001607E3" w:rsidRPr="001607E3" w:rsidRDefault="001607E3" w:rsidP="001607E3">
      <w:pPr>
        <w:numPr>
          <w:ilvl w:val="1"/>
          <w:numId w:val="233"/>
        </w:numPr>
      </w:pPr>
      <w:r w:rsidRPr="001607E3">
        <w:t>Ratios de marge : RN/CA, EBE/CA.</w:t>
      </w:r>
    </w:p>
    <w:p w14:paraId="14531063" w14:textId="77777777" w:rsidR="001607E3" w:rsidRPr="001607E3" w:rsidRDefault="001607E3" w:rsidP="001607E3">
      <w:pPr>
        <w:numPr>
          <w:ilvl w:val="0"/>
          <w:numId w:val="233"/>
        </w:numPr>
      </w:pPr>
      <w:r w:rsidRPr="001607E3">
        <w:rPr>
          <w:b/>
          <w:bCs/>
        </w:rPr>
        <w:t>Analyse par nature de résultat</w:t>
      </w:r>
      <w:r w:rsidRPr="001607E3">
        <w:t xml:space="preserve"> :</w:t>
      </w:r>
    </w:p>
    <w:p w14:paraId="51A85FF5" w14:textId="77777777" w:rsidR="001607E3" w:rsidRPr="001607E3" w:rsidRDefault="001607E3" w:rsidP="001607E3">
      <w:pPr>
        <w:numPr>
          <w:ilvl w:val="1"/>
          <w:numId w:val="233"/>
        </w:numPr>
      </w:pPr>
      <w:r w:rsidRPr="001607E3">
        <w:t>Résultat d’exploitation (pérenne ou non),</w:t>
      </w:r>
    </w:p>
    <w:p w14:paraId="43762A79" w14:textId="77777777" w:rsidR="001607E3" w:rsidRPr="001607E3" w:rsidRDefault="001607E3" w:rsidP="001607E3">
      <w:pPr>
        <w:numPr>
          <w:ilvl w:val="1"/>
          <w:numId w:val="233"/>
        </w:numPr>
      </w:pPr>
      <w:r w:rsidRPr="001607E3">
        <w:t>Résultat financier (poids des charges d’intérêt),</w:t>
      </w:r>
    </w:p>
    <w:p w14:paraId="27483016" w14:textId="77777777" w:rsidR="001607E3" w:rsidRPr="001607E3" w:rsidRDefault="001607E3" w:rsidP="001607E3">
      <w:pPr>
        <w:numPr>
          <w:ilvl w:val="1"/>
          <w:numId w:val="233"/>
        </w:numPr>
      </w:pPr>
      <w:r w:rsidRPr="001607E3">
        <w:t>Résultat exceptionnel (événement non récurrent).</w:t>
      </w:r>
    </w:p>
    <w:p w14:paraId="17698473" w14:textId="77777777" w:rsidR="001607E3" w:rsidRPr="001607E3" w:rsidRDefault="001607E3" w:rsidP="001607E3">
      <w:pPr>
        <w:numPr>
          <w:ilvl w:val="0"/>
          <w:numId w:val="233"/>
        </w:numPr>
      </w:pPr>
      <w:r w:rsidRPr="001607E3">
        <w:rPr>
          <w:b/>
          <w:bCs/>
        </w:rPr>
        <w:t>Compléments</w:t>
      </w:r>
      <w:r w:rsidRPr="001607E3">
        <w:t xml:space="preserve"> : seuil de rentabilité, marge de sécurité, levier d’exploitation.</w:t>
      </w:r>
    </w:p>
    <w:p w14:paraId="460AFC0E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B. Analyse de la structure financière (bilan fonctionnel)</w:t>
      </w:r>
    </w:p>
    <w:p w14:paraId="2E747B7B" w14:textId="77777777" w:rsidR="001607E3" w:rsidRPr="001607E3" w:rsidRDefault="001607E3" w:rsidP="001607E3">
      <w:pPr>
        <w:numPr>
          <w:ilvl w:val="0"/>
          <w:numId w:val="234"/>
        </w:numPr>
      </w:pPr>
      <w:r w:rsidRPr="001607E3">
        <w:rPr>
          <w:b/>
          <w:bCs/>
        </w:rPr>
        <w:t>FRNG</w:t>
      </w:r>
      <w:r w:rsidRPr="001607E3">
        <w:t xml:space="preserve"> : doit être positif pour couvrir les immos ; tendance ?</w:t>
      </w:r>
    </w:p>
    <w:p w14:paraId="45B1E1B8" w14:textId="77777777" w:rsidR="001607E3" w:rsidRPr="001607E3" w:rsidRDefault="001607E3" w:rsidP="001607E3">
      <w:pPr>
        <w:numPr>
          <w:ilvl w:val="0"/>
          <w:numId w:val="234"/>
        </w:numPr>
      </w:pPr>
      <w:r w:rsidRPr="001607E3">
        <w:rPr>
          <w:b/>
          <w:bCs/>
        </w:rPr>
        <w:t>BFR</w:t>
      </w:r>
      <w:r w:rsidRPr="001607E3">
        <w:t xml:space="preserve"> : variation cohérente avec le CA ?</w:t>
      </w:r>
    </w:p>
    <w:p w14:paraId="542D26FC" w14:textId="77777777" w:rsidR="001607E3" w:rsidRPr="001607E3" w:rsidRDefault="001607E3" w:rsidP="001607E3">
      <w:pPr>
        <w:numPr>
          <w:ilvl w:val="1"/>
          <w:numId w:val="234"/>
        </w:numPr>
      </w:pPr>
      <w:r w:rsidRPr="001607E3">
        <w:t>DSO (délai clients), DPO (délai fournisseurs), DIO (stocks).</w:t>
      </w:r>
    </w:p>
    <w:p w14:paraId="633D74E6" w14:textId="77777777" w:rsidR="001607E3" w:rsidRPr="001607E3" w:rsidRDefault="001607E3" w:rsidP="001607E3">
      <w:pPr>
        <w:numPr>
          <w:ilvl w:val="0"/>
          <w:numId w:val="234"/>
        </w:numPr>
      </w:pPr>
      <w:r w:rsidRPr="001607E3">
        <w:rPr>
          <w:b/>
          <w:bCs/>
        </w:rPr>
        <w:t>Trésorerie nette</w:t>
      </w:r>
      <w:r w:rsidRPr="001607E3">
        <w:t xml:space="preserve"> : FRNG – BFR.</w:t>
      </w:r>
    </w:p>
    <w:p w14:paraId="47BA9636" w14:textId="77777777" w:rsidR="001607E3" w:rsidRPr="001607E3" w:rsidRDefault="001607E3" w:rsidP="001607E3">
      <w:pPr>
        <w:numPr>
          <w:ilvl w:val="0"/>
          <w:numId w:val="234"/>
        </w:numPr>
      </w:pPr>
      <w:r w:rsidRPr="001607E3">
        <w:rPr>
          <w:b/>
          <w:bCs/>
        </w:rPr>
        <w:t>Ratios clés</w:t>
      </w:r>
      <w:r w:rsidRPr="001607E3">
        <w:t xml:space="preserve"> : autonomie financière, endettement net/CP, capacité de remboursement, frais financiers/EBE.</w:t>
      </w:r>
    </w:p>
    <w:p w14:paraId="5C217CB8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C. Analyse de la trésorerie (tableaux de flux)</w:t>
      </w:r>
    </w:p>
    <w:p w14:paraId="0BBA764A" w14:textId="77777777" w:rsidR="001607E3" w:rsidRPr="001607E3" w:rsidRDefault="001607E3" w:rsidP="001607E3">
      <w:pPr>
        <w:numPr>
          <w:ilvl w:val="0"/>
          <w:numId w:val="235"/>
        </w:numPr>
      </w:pPr>
      <w:r w:rsidRPr="001607E3">
        <w:rPr>
          <w:b/>
          <w:bCs/>
        </w:rPr>
        <w:t>FTA (activité)</w:t>
      </w:r>
      <w:r w:rsidRPr="001607E3">
        <w:t xml:space="preserve"> : positif = bonne rentabilité et capacité d’autofinancement.</w:t>
      </w:r>
    </w:p>
    <w:p w14:paraId="0B58A763" w14:textId="77777777" w:rsidR="001607E3" w:rsidRPr="001607E3" w:rsidRDefault="001607E3" w:rsidP="001607E3">
      <w:pPr>
        <w:numPr>
          <w:ilvl w:val="0"/>
          <w:numId w:val="235"/>
        </w:numPr>
      </w:pPr>
      <w:r w:rsidRPr="001607E3">
        <w:rPr>
          <w:b/>
          <w:bCs/>
        </w:rPr>
        <w:t>FTI (investissements)</w:t>
      </w:r>
      <w:r w:rsidRPr="001607E3">
        <w:t xml:space="preserve"> : orientation (croissance ou désinvestissement).</w:t>
      </w:r>
    </w:p>
    <w:p w14:paraId="631A44C6" w14:textId="77777777" w:rsidR="001607E3" w:rsidRPr="001607E3" w:rsidRDefault="001607E3" w:rsidP="001607E3">
      <w:pPr>
        <w:numPr>
          <w:ilvl w:val="0"/>
          <w:numId w:val="235"/>
        </w:numPr>
      </w:pPr>
      <w:r w:rsidRPr="001607E3">
        <w:rPr>
          <w:b/>
          <w:bCs/>
        </w:rPr>
        <w:t>FTF (financement)</w:t>
      </w:r>
      <w:r w:rsidRPr="001607E3">
        <w:t xml:space="preserve"> : stratégie de désendettement ou recours accru à la dette.</w:t>
      </w:r>
    </w:p>
    <w:p w14:paraId="01CD4889" w14:textId="77777777" w:rsidR="001607E3" w:rsidRPr="001607E3" w:rsidRDefault="001607E3" w:rsidP="001607E3">
      <w:pPr>
        <w:numPr>
          <w:ilvl w:val="0"/>
          <w:numId w:val="235"/>
        </w:numPr>
      </w:pPr>
      <w:r w:rsidRPr="001607E3">
        <w:rPr>
          <w:b/>
          <w:bCs/>
        </w:rPr>
        <w:t>Trésorerie nette finale</w:t>
      </w:r>
      <w:r w:rsidRPr="001607E3">
        <w:t xml:space="preserve"> : positive (sécurité) ou négative (dépendance aux CBC).</w:t>
      </w:r>
    </w:p>
    <w:p w14:paraId="3B6452C3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lastRenderedPageBreak/>
        <w:t>D. Analyse de la rentabilité (ratios économiques et financiers)</w:t>
      </w:r>
    </w:p>
    <w:p w14:paraId="12C7D604" w14:textId="77777777" w:rsidR="001607E3" w:rsidRPr="001607E3" w:rsidRDefault="001607E3" w:rsidP="001607E3">
      <w:pPr>
        <w:numPr>
          <w:ilvl w:val="0"/>
          <w:numId w:val="236"/>
        </w:numPr>
      </w:pPr>
      <w:r w:rsidRPr="001607E3">
        <w:rPr>
          <w:b/>
          <w:bCs/>
        </w:rPr>
        <w:t>Rentabilité économique (ROCE)</w:t>
      </w:r>
      <w:r w:rsidRPr="001607E3">
        <w:t xml:space="preserve"> = Résultat d’exploitation / Actif économique.</w:t>
      </w:r>
    </w:p>
    <w:p w14:paraId="176A1366" w14:textId="77777777" w:rsidR="001607E3" w:rsidRPr="001607E3" w:rsidRDefault="001607E3" w:rsidP="001607E3">
      <w:pPr>
        <w:numPr>
          <w:ilvl w:val="0"/>
          <w:numId w:val="236"/>
        </w:numPr>
      </w:pPr>
      <w:r w:rsidRPr="001607E3">
        <w:rPr>
          <w:b/>
          <w:bCs/>
        </w:rPr>
        <w:t>Rentabilité financière (ROE)</w:t>
      </w:r>
      <w:r w:rsidRPr="001607E3">
        <w:t xml:space="preserve"> = Résultat net / Capitaux propres.</w:t>
      </w:r>
    </w:p>
    <w:p w14:paraId="5B76EF85" w14:textId="77777777" w:rsidR="001607E3" w:rsidRPr="001607E3" w:rsidRDefault="001607E3" w:rsidP="001607E3">
      <w:pPr>
        <w:numPr>
          <w:ilvl w:val="0"/>
          <w:numId w:val="236"/>
        </w:numPr>
      </w:pPr>
      <w:r w:rsidRPr="001607E3">
        <w:rPr>
          <w:b/>
          <w:bCs/>
        </w:rPr>
        <w:t>Effet de levier</w:t>
      </w:r>
      <w:r w:rsidRPr="001607E3">
        <w:t xml:space="preserve"> : positif si ROCE &gt; coût de la dette.</w:t>
      </w:r>
    </w:p>
    <w:p w14:paraId="7CCF9562" w14:textId="77777777" w:rsidR="001607E3" w:rsidRPr="001607E3" w:rsidRDefault="001607E3" w:rsidP="001607E3">
      <w:r w:rsidRPr="001607E3">
        <w:pict w14:anchorId="1A3E1CCA">
          <v:rect id="_x0000_i1769" style="width:0;height:1.5pt" o:hralign="center" o:hrstd="t" o:hr="t" fillcolor="#a0a0a0" stroked="f"/>
        </w:pict>
      </w:r>
    </w:p>
    <w:p w14:paraId="42A2C929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3) Ratios essentiels à mobiliser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5"/>
        <w:gridCol w:w="5292"/>
        <w:gridCol w:w="2965"/>
      </w:tblGrid>
      <w:tr w:rsidR="001607E3" w:rsidRPr="001607E3" w14:paraId="393A2972" w14:textId="77777777" w:rsidTr="001607E3">
        <w:tc>
          <w:tcPr>
            <w:tcW w:w="0" w:type="auto"/>
            <w:hideMark/>
          </w:tcPr>
          <w:p w14:paraId="7A0C0DC5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Domaine</w:t>
            </w:r>
          </w:p>
        </w:tc>
        <w:tc>
          <w:tcPr>
            <w:tcW w:w="0" w:type="auto"/>
            <w:hideMark/>
          </w:tcPr>
          <w:p w14:paraId="3B7943A4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3624B4D5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Seuil / Lecture</w:t>
            </w:r>
          </w:p>
        </w:tc>
      </w:tr>
      <w:tr w:rsidR="001607E3" w:rsidRPr="001607E3" w14:paraId="56480386" w14:textId="77777777" w:rsidTr="001607E3">
        <w:tc>
          <w:tcPr>
            <w:tcW w:w="0" w:type="auto"/>
            <w:hideMark/>
          </w:tcPr>
          <w:p w14:paraId="0754BAA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Structure</w:t>
            </w:r>
          </w:p>
        </w:tc>
        <w:tc>
          <w:tcPr>
            <w:tcW w:w="0" w:type="auto"/>
            <w:hideMark/>
          </w:tcPr>
          <w:p w14:paraId="58887F8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Autonomie financière = CP / Total bilan</w:t>
            </w:r>
          </w:p>
        </w:tc>
        <w:tc>
          <w:tcPr>
            <w:tcW w:w="0" w:type="auto"/>
            <w:hideMark/>
          </w:tcPr>
          <w:p w14:paraId="0790BA4E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&gt; 20–30 %</w:t>
            </w:r>
          </w:p>
        </w:tc>
      </w:tr>
      <w:tr w:rsidR="001607E3" w:rsidRPr="001607E3" w14:paraId="63F4A21C" w14:textId="77777777" w:rsidTr="001607E3">
        <w:tc>
          <w:tcPr>
            <w:tcW w:w="0" w:type="auto"/>
            <w:hideMark/>
          </w:tcPr>
          <w:p w14:paraId="23BC069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Structure</w:t>
            </w:r>
          </w:p>
        </w:tc>
        <w:tc>
          <w:tcPr>
            <w:tcW w:w="0" w:type="auto"/>
            <w:hideMark/>
          </w:tcPr>
          <w:p w14:paraId="7F54CF2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Endettement net / CP</w:t>
            </w:r>
          </w:p>
        </w:tc>
        <w:tc>
          <w:tcPr>
            <w:tcW w:w="0" w:type="auto"/>
            <w:hideMark/>
          </w:tcPr>
          <w:p w14:paraId="739CDDC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&lt; 100–120 %</w:t>
            </w:r>
          </w:p>
        </w:tc>
      </w:tr>
      <w:tr w:rsidR="001607E3" w:rsidRPr="001607E3" w14:paraId="025948E4" w14:textId="77777777" w:rsidTr="001607E3">
        <w:tc>
          <w:tcPr>
            <w:tcW w:w="0" w:type="auto"/>
            <w:hideMark/>
          </w:tcPr>
          <w:p w14:paraId="3AFBFA6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Structure</w:t>
            </w:r>
          </w:p>
        </w:tc>
        <w:tc>
          <w:tcPr>
            <w:tcW w:w="0" w:type="auto"/>
            <w:hideMark/>
          </w:tcPr>
          <w:p w14:paraId="6FC1AF9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Couverture intérêts = EBE / Charges financières</w:t>
            </w:r>
          </w:p>
        </w:tc>
        <w:tc>
          <w:tcPr>
            <w:tcW w:w="0" w:type="auto"/>
            <w:hideMark/>
          </w:tcPr>
          <w:p w14:paraId="7479DE7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&gt; 3–4</w:t>
            </w:r>
          </w:p>
        </w:tc>
      </w:tr>
      <w:tr w:rsidR="001607E3" w:rsidRPr="001607E3" w14:paraId="371C539B" w14:textId="77777777" w:rsidTr="001607E3">
        <w:tc>
          <w:tcPr>
            <w:tcW w:w="0" w:type="auto"/>
            <w:hideMark/>
          </w:tcPr>
          <w:p w14:paraId="364E007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Liquidité</w:t>
            </w:r>
          </w:p>
        </w:tc>
        <w:tc>
          <w:tcPr>
            <w:tcW w:w="0" w:type="auto"/>
            <w:hideMark/>
          </w:tcPr>
          <w:p w14:paraId="69747A1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Liquidité générale = Actif circulant / Passif CT</w:t>
            </w:r>
          </w:p>
        </w:tc>
        <w:tc>
          <w:tcPr>
            <w:tcW w:w="0" w:type="auto"/>
            <w:hideMark/>
          </w:tcPr>
          <w:p w14:paraId="347CE9A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1,2–1,5</w:t>
            </w:r>
          </w:p>
        </w:tc>
      </w:tr>
      <w:tr w:rsidR="001607E3" w:rsidRPr="001607E3" w14:paraId="7B24503A" w14:textId="77777777" w:rsidTr="001607E3">
        <w:tc>
          <w:tcPr>
            <w:tcW w:w="0" w:type="auto"/>
            <w:hideMark/>
          </w:tcPr>
          <w:p w14:paraId="54C03407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Rentabilité</w:t>
            </w:r>
          </w:p>
        </w:tc>
        <w:tc>
          <w:tcPr>
            <w:tcW w:w="0" w:type="auto"/>
            <w:hideMark/>
          </w:tcPr>
          <w:p w14:paraId="6C98DEC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EBE / CA</w:t>
            </w:r>
          </w:p>
        </w:tc>
        <w:tc>
          <w:tcPr>
            <w:tcW w:w="0" w:type="auto"/>
            <w:hideMark/>
          </w:tcPr>
          <w:p w14:paraId="3FA6C01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&gt; 10 % souvent</w:t>
            </w:r>
          </w:p>
        </w:tc>
      </w:tr>
      <w:tr w:rsidR="001607E3" w:rsidRPr="001607E3" w14:paraId="57F31859" w14:textId="77777777" w:rsidTr="001607E3">
        <w:tc>
          <w:tcPr>
            <w:tcW w:w="0" w:type="auto"/>
            <w:hideMark/>
          </w:tcPr>
          <w:p w14:paraId="3B26B66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Rentabilité</w:t>
            </w:r>
          </w:p>
        </w:tc>
        <w:tc>
          <w:tcPr>
            <w:tcW w:w="0" w:type="auto"/>
            <w:hideMark/>
          </w:tcPr>
          <w:p w14:paraId="57309F0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ROE</w:t>
            </w:r>
          </w:p>
        </w:tc>
        <w:tc>
          <w:tcPr>
            <w:tcW w:w="0" w:type="auto"/>
            <w:hideMark/>
          </w:tcPr>
          <w:p w14:paraId="7F50C06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doit couvrir le coût du capital</w:t>
            </w:r>
          </w:p>
        </w:tc>
      </w:tr>
      <w:tr w:rsidR="001607E3" w:rsidRPr="001607E3" w14:paraId="785780CE" w14:textId="77777777" w:rsidTr="001607E3">
        <w:tc>
          <w:tcPr>
            <w:tcW w:w="0" w:type="auto"/>
            <w:hideMark/>
          </w:tcPr>
          <w:p w14:paraId="23F9E6D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Trésorerie</w:t>
            </w:r>
          </w:p>
        </w:tc>
        <w:tc>
          <w:tcPr>
            <w:tcW w:w="0" w:type="auto"/>
            <w:hideMark/>
          </w:tcPr>
          <w:p w14:paraId="4518F3F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Capacité de remboursement = Endettement net / CAF</w:t>
            </w:r>
          </w:p>
        </w:tc>
        <w:tc>
          <w:tcPr>
            <w:tcW w:w="0" w:type="auto"/>
            <w:hideMark/>
          </w:tcPr>
          <w:p w14:paraId="6954E16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&lt; 3</w:t>
            </w:r>
          </w:p>
        </w:tc>
      </w:tr>
      <w:tr w:rsidR="001607E3" w:rsidRPr="001607E3" w14:paraId="35420E4A" w14:textId="77777777" w:rsidTr="001607E3">
        <w:tc>
          <w:tcPr>
            <w:tcW w:w="0" w:type="auto"/>
            <w:hideMark/>
          </w:tcPr>
          <w:p w14:paraId="4FF569F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Activité</w:t>
            </w:r>
          </w:p>
        </w:tc>
        <w:tc>
          <w:tcPr>
            <w:tcW w:w="0" w:type="auto"/>
            <w:hideMark/>
          </w:tcPr>
          <w:p w14:paraId="14EF8180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DSO, DPO, DIO</w:t>
            </w:r>
          </w:p>
        </w:tc>
        <w:tc>
          <w:tcPr>
            <w:tcW w:w="0" w:type="auto"/>
            <w:hideMark/>
          </w:tcPr>
          <w:p w14:paraId="4347D1A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à comparer au secteur</w:t>
            </w:r>
          </w:p>
        </w:tc>
      </w:tr>
    </w:tbl>
    <w:p w14:paraId="422B0FF0" w14:textId="77777777" w:rsidR="001607E3" w:rsidRPr="001607E3" w:rsidRDefault="001607E3" w:rsidP="001607E3">
      <w:r w:rsidRPr="001607E3">
        <w:pict w14:anchorId="5BE338DD">
          <v:rect id="_x0000_i1770" style="width:0;height:1.5pt" o:hralign="center" o:hrstd="t" o:hr="t" fillcolor="#a0a0a0" stroked="f"/>
        </w:pict>
      </w:r>
    </w:p>
    <w:p w14:paraId="090F48FA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4) Méthodologie de rédaction</w:t>
      </w:r>
    </w:p>
    <w:p w14:paraId="2A6F49AE" w14:textId="77777777" w:rsidR="001607E3" w:rsidRPr="001607E3" w:rsidRDefault="001607E3" w:rsidP="001607E3">
      <w:pPr>
        <w:numPr>
          <w:ilvl w:val="0"/>
          <w:numId w:val="237"/>
        </w:numPr>
      </w:pPr>
      <w:r w:rsidRPr="001607E3">
        <w:rPr>
          <w:b/>
          <w:bCs/>
        </w:rPr>
        <w:t>Introduction</w:t>
      </w:r>
      <w:r w:rsidRPr="001607E3">
        <w:t xml:space="preserve"> : présenter l’entreprise (secteur, taille, contexte).</w:t>
      </w:r>
    </w:p>
    <w:p w14:paraId="0A6A6E28" w14:textId="77777777" w:rsidR="001607E3" w:rsidRPr="001607E3" w:rsidRDefault="001607E3" w:rsidP="001607E3">
      <w:pPr>
        <w:numPr>
          <w:ilvl w:val="0"/>
          <w:numId w:val="237"/>
        </w:numPr>
      </w:pPr>
      <w:r w:rsidRPr="001607E3">
        <w:rPr>
          <w:b/>
          <w:bCs/>
        </w:rPr>
        <w:t>Corps du diagnostic</w:t>
      </w:r>
      <w:r w:rsidRPr="001607E3">
        <w:t xml:space="preserve"> : suivre les 3 axes (activité, structure, trésorerie), en enchaînant </w:t>
      </w:r>
      <w:r w:rsidRPr="001607E3">
        <w:rPr>
          <w:b/>
          <w:bCs/>
        </w:rPr>
        <w:t>résultats → interprétation → comparaison</w:t>
      </w:r>
      <w:r w:rsidRPr="001607E3">
        <w:t>.</w:t>
      </w:r>
    </w:p>
    <w:p w14:paraId="3010B51F" w14:textId="77777777" w:rsidR="001607E3" w:rsidRPr="001607E3" w:rsidRDefault="001607E3" w:rsidP="001607E3">
      <w:pPr>
        <w:numPr>
          <w:ilvl w:val="0"/>
          <w:numId w:val="237"/>
        </w:numPr>
      </w:pPr>
      <w:r w:rsidRPr="001607E3">
        <w:rPr>
          <w:b/>
          <w:bCs/>
        </w:rPr>
        <w:t>Conclusion</w:t>
      </w:r>
      <w:r w:rsidRPr="001607E3">
        <w:t xml:space="preserve"> : synthèse des forces / faiblesses.</w:t>
      </w:r>
    </w:p>
    <w:p w14:paraId="0C012FC5" w14:textId="77777777" w:rsidR="001607E3" w:rsidRPr="001607E3" w:rsidRDefault="001607E3" w:rsidP="001607E3">
      <w:pPr>
        <w:numPr>
          <w:ilvl w:val="1"/>
          <w:numId w:val="237"/>
        </w:numPr>
      </w:pPr>
      <w:r w:rsidRPr="001607E3">
        <w:t>Forces : rentabilité, solidité financière, croissance…</w:t>
      </w:r>
    </w:p>
    <w:p w14:paraId="24925350" w14:textId="77777777" w:rsidR="001607E3" w:rsidRPr="001607E3" w:rsidRDefault="001607E3" w:rsidP="001607E3">
      <w:pPr>
        <w:numPr>
          <w:ilvl w:val="1"/>
          <w:numId w:val="237"/>
        </w:numPr>
      </w:pPr>
      <w:r w:rsidRPr="001607E3">
        <w:t>Faiblesses : endettement, dépendance bancaire, rotation lente des stocks…</w:t>
      </w:r>
    </w:p>
    <w:p w14:paraId="1C92E720" w14:textId="77777777" w:rsidR="001607E3" w:rsidRPr="001607E3" w:rsidRDefault="001607E3" w:rsidP="001607E3">
      <w:pPr>
        <w:numPr>
          <w:ilvl w:val="1"/>
          <w:numId w:val="237"/>
        </w:numPr>
      </w:pPr>
      <w:r w:rsidRPr="001607E3">
        <w:t xml:space="preserve">Ouvrir sur les </w:t>
      </w:r>
      <w:r w:rsidRPr="001607E3">
        <w:rPr>
          <w:b/>
          <w:bCs/>
        </w:rPr>
        <w:t>enjeux futurs</w:t>
      </w:r>
      <w:r w:rsidRPr="001607E3">
        <w:t xml:space="preserve"> (investissements, financement, stratégie).</w:t>
      </w:r>
    </w:p>
    <w:p w14:paraId="4AB97FE8" w14:textId="77777777" w:rsidR="001607E3" w:rsidRPr="001607E3" w:rsidRDefault="001607E3" w:rsidP="001607E3">
      <w:r w:rsidRPr="001607E3">
        <w:rPr>
          <w:rFonts w:ascii="Segoe UI Emoji" w:hAnsi="Segoe UI Emoji" w:cs="Segoe UI Emoji"/>
        </w:rPr>
        <w:t>👉</w:t>
      </w:r>
      <w:r w:rsidRPr="001607E3">
        <w:t xml:space="preserve"> La qualité d’un diagnostic repose sur la </w:t>
      </w:r>
      <w:r w:rsidRPr="001607E3">
        <w:rPr>
          <w:b/>
          <w:bCs/>
        </w:rPr>
        <w:t>rédaction analytique</w:t>
      </w:r>
      <w:r w:rsidRPr="001607E3">
        <w:t xml:space="preserve"> :</w:t>
      </w:r>
    </w:p>
    <w:p w14:paraId="496CB37C" w14:textId="77777777" w:rsidR="001607E3" w:rsidRPr="001607E3" w:rsidRDefault="001607E3" w:rsidP="001607E3">
      <w:pPr>
        <w:numPr>
          <w:ilvl w:val="0"/>
          <w:numId w:val="238"/>
        </w:numPr>
      </w:pPr>
      <w:r w:rsidRPr="001607E3">
        <w:t>Éviter d’empiler des ratios,</w:t>
      </w:r>
    </w:p>
    <w:p w14:paraId="6A2E6B78" w14:textId="77777777" w:rsidR="001607E3" w:rsidRPr="001607E3" w:rsidRDefault="001607E3" w:rsidP="001607E3">
      <w:pPr>
        <w:numPr>
          <w:ilvl w:val="0"/>
          <w:numId w:val="238"/>
        </w:numPr>
      </w:pPr>
      <w:r w:rsidRPr="001607E3">
        <w:t>Expliquer le sens des évolutions,</w:t>
      </w:r>
    </w:p>
    <w:p w14:paraId="11DDC91E" w14:textId="77777777" w:rsidR="001607E3" w:rsidRPr="001607E3" w:rsidRDefault="001607E3" w:rsidP="001607E3">
      <w:pPr>
        <w:numPr>
          <w:ilvl w:val="0"/>
          <w:numId w:val="238"/>
        </w:numPr>
      </w:pPr>
      <w:r w:rsidRPr="001607E3">
        <w:t>Relier les chiffres aux choix stratégiques de l’entreprise.</w:t>
      </w:r>
    </w:p>
    <w:p w14:paraId="0479344E" w14:textId="77777777" w:rsidR="001607E3" w:rsidRPr="001607E3" w:rsidRDefault="001607E3" w:rsidP="001607E3">
      <w:r w:rsidRPr="001607E3">
        <w:pict w14:anchorId="37095B11">
          <v:rect id="_x0000_i1771" style="width:0;height:1.5pt" o:hralign="center" o:hrstd="t" o:hr="t" fillcolor="#a0a0a0" stroked="f"/>
        </w:pict>
      </w:r>
    </w:p>
    <w:p w14:paraId="38D854DA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5) Exemple de plan de conclusion</w:t>
      </w:r>
    </w:p>
    <w:p w14:paraId="5E3BF1BB" w14:textId="77777777" w:rsidR="001607E3" w:rsidRPr="001607E3" w:rsidRDefault="001607E3" w:rsidP="001607E3">
      <w:pPr>
        <w:numPr>
          <w:ilvl w:val="0"/>
          <w:numId w:val="239"/>
        </w:numPr>
      </w:pPr>
      <w:r w:rsidRPr="001607E3">
        <w:rPr>
          <w:b/>
          <w:bCs/>
        </w:rPr>
        <w:t>Situation globale</w:t>
      </w:r>
      <w:r w:rsidRPr="001607E3">
        <w:t xml:space="preserve"> : « L’entreprise présente une rentabilité opérationnelle correcte (EBE/CA = 12 %) mais un résultat net comprimé par des charges financières lourdes. »</w:t>
      </w:r>
    </w:p>
    <w:p w14:paraId="3CB5782A" w14:textId="77777777" w:rsidR="001607E3" w:rsidRPr="001607E3" w:rsidRDefault="001607E3" w:rsidP="001607E3">
      <w:pPr>
        <w:numPr>
          <w:ilvl w:val="0"/>
          <w:numId w:val="239"/>
        </w:numPr>
      </w:pPr>
      <w:r w:rsidRPr="001607E3">
        <w:rPr>
          <w:b/>
          <w:bCs/>
        </w:rPr>
        <w:t>Équilibre financier</w:t>
      </w:r>
      <w:r w:rsidRPr="001607E3">
        <w:t xml:space="preserve"> : « Le FRNG est positif, mais le BFR croissant absorbe une partie des ressources longues, conduisant à une trésorerie négative. »</w:t>
      </w:r>
    </w:p>
    <w:p w14:paraId="18CFA5F2" w14:textId="77777777" w:rsidR="001607E3" w:rsidRPr="001607E3" w:rsidRDefault="001607E3" w:rsidP="001607E3">
      <w:pPr>
        <w:numPr>
          <w:ilvl w:val="0"/>
          <w:numId w:val="239"/>
        </w:numPr>
      </w:pPr>
      <w:r w:rsidRPr="001607E3">
        <w:rPr>
          <w:b/>
          <w:bCs/>
        </w:rPr>
        <w:lastRenderedPageBreak/>
        <w:t>Trésorerie et solvabilité</w:t>
      </w:r>
      <w:r w:rsidRPr="001607E3">
        <w:t xml:space="preserve"> : « La capacité de remboursement (3,5 années) reste tendue et la couverture des intérêts insuffisante (2,8). »</w:t>
      </w:r>
    </w:p>
    <w:p w14:paraId="711E01B7" w14:textId="77777777" w:rsidR="001607E3" w:rsidRPr="001607E3" w:rsidRDefault="001607E3" w:rsidP="001607E3">
      <w:pPr>
        <w:numPr>
          <w:ilvl w:val="0"/>
          <w:numId w:val="239"/>
        </w:numPr>
      </w:pPr>
      <w:r w:rsidRPr="001607E3">
        <w:rPr>
          <w:b/>
          <w:bCs/>
        </w:rPr>
        <w:t>Forces</w:t>
      </w:r>
      <w:r w:rsidRPr="001607E3">
        <w:t xml:space="preserve"> : bonne dynamique commerciale, marges préservées.</w:t>
      </w:r>
    </w:p>
    <w:p w14:paraId="2734AA4A" w14:textId="77777777" w:rsidR="001607E3" w:rsidRPr="001607E3" w:rsidRDefault="001607E3" w:rsidP="001607E3">
      <w:pPr>
        <w:numPr>
          <w:ilvl w:val="0"/>
          <w:numId w:val="239"/>
        </w:numPr>
      </w:pPr>
      <w:r w:rsidRPr="001607E3">
        <w:rPr>
          <w:b/>
          <w:bCs/>
        </w:rPr>
        <w:t>Faiblesses</w:t>
      </w:r>
      <w:r w:rsidRPr="001607E3">
        <w:t xml:space="preserve"> : endettement élevé, dépendance aux CBC.</w:t>
      </w:r>
    </w:p>
    <w:p w14:paraId="233BAAC2" w14:textId="4BB8629C" w:rsidR="001607E3" w:rsidRPr="001607E3" w:rsidRDefault="001607E3" w:rsidP="001607E3">
      <w:pPr>
        <w:pStyle w:val="Titre1"/>
      </w:pPr>
      <w:r w:rsidRPr="001607E3">
        <w:t>Fiche pratique — Grille de diagnostic financier</w:t>
      </w:r>
    </w:p>
    <w:p w14:paraId="43129B5C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1) Activité et performance (compte de résultat / SIG)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9"/>
        <w:gridCol w:w="1057"/>
        <w:gridCol w:w="1860"/>
        <w:gridCol w:w="3214"/>
      </w:tblGrid>
      <w:tr w:rsidR="001607E3" w:rsidRPr="001607E3" w14:paraId="2CAB929C" w14:textId="77777777" w:rsidTr="001607E3">
        <w:tc>
          <w:tcPr>
            <w:tcW w:w="0" w:type="auto"/>
            <w:hideMark/>
          </w:tcPr>
          <w:p w14:paraId="3BDEEBD1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72099122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7411A7E1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Ratio / Évolution</w:t>
            </w:r>
          </w:p>
        </w:tc>
        <w:tc>
          <w:tcPr>
            <w:tcW w:w="0" w:type="auto"/>
            <w:hideMark/>
          </w:tcPr>
          <w:p w14:paraId="64625D8B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Interprétation</w:t>
            </w:r>
          </w:p>
        </w:tc>
      </w:tr>
      <w:tr w:rsidR="001607E3" w:rsidRPr="001607E3" w14:paraId="0797D093" w14:textId="77777777" w:rsidTr="001607E3">
        <w:tc>
          <w:tcPr>
            <w:tcW w:w="0" w:type="auto"/>
            <w:hideMark/>
          </w:tcPr>
          <w:p w14:paraId="4D2440D7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Chiffre d’affaires (CA)</w:t>
            </w:r>
          </w:p>
        </w:tc>
        <w:tc>
          <w:tcPr>
            <w:tcW w:w="0" w:type="auto"/>
            <w:hideMark/>
          </w:tcPr>
          <w:p w14:paraId="02D84D9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F25CA1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27C6903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Croissance ou baisse ?</w:t>
            </w:r>
          </w:p>
        </w:tc>
      </w:tr>
      <w:tr w:rsidR="001607E3" w:rsidRPr="001607E3" w14:paraId="55F2A99F" w14:textId="77777777" w:rsidTr="001607E3">
        <w:tc>
          <w:tcPr>
            <w:tcW w:w="0" w:type="auto"/>
            <w:hideMark/>
          </w:tcPr>
          <w:p w14:paraId="6629402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Marge commerciale / CA</w:t>
            </w:r>
          </w:p>
        </w:tc>
        <w:tc>
          <w:tcPr>
            <w:tcW w:w="0" w:type="auto"/>
            <w:hideMark/>
          </w:tcPr>
          <w:p w14:paraId="578F5DE7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2124E2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34DAD0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Rentabilité du négoce</w:t>
            </w:r>
          </w:p>
        </w:tc>
      </w:tr>
      <w:tr w:rsidR="001607E3" w:rsidRPr="001607E3" w14:paraId="7AE572CD" w14:textId="77777777" w:rsidTr="001607E3">
        <w:tc>
          <w:tcPr>
            <w:tcW w:w="0" w:type="auto"/>
            <w:hideMark/>
          </w:tcPr>
          <w:p w14:paraId="596223A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Valeur ajoutée / CA</w:t>
            </w:r>
          </w:p>
        </w:tc>
        <w:tc>
          <w:tcPr>
            <w:tcW w:w="0" w:type="auto"/>
            <w:hideMark/>
          </w:tcPr>
          <w:p w14:paraId="24FFE92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89FA12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EF6534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Part de richesse créée</w:t>
            </w:r>
          </w:p>
        </w:tc>
      </w:tr>
      <w:tr w:rsidR="001607E3" w:rsidRPr="001607E3" w14:paraId="4FE28923" w14:textId="77777777" w:rsidTr="001607E3">
        <w:tc>
          <w:tcPr>
            <w:tcW w:w="0" w:type="auto"/>
            <w:hideMark/>
          </w:tcPr>
          <w:p w14:paraId="4F7222A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EBE / CA</w:t>
            </w:r>
          </w:p>
        </w:tc>
        <w:tc>
          <w:tcPr>
            <w:tcW w:w="0" w:type="auto"/>
            <w:hideMark/>
          </w:tcPr>
          <w:p w14:paraId="68A9189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A215F9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2D5C7AD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Rentabilité brute opérationnelle</w:t>
            </w:r>
          </w:p>
        </w:tc>
      </w:tr>
      <w:tr w:rsidR="001607E3" w:rsidRPr="001607E3" w14:paraId="59FBE0F2" w14:textId="77777777" w:rsidTr="001607E3">
        <w:tc>
          <w:tcPr>
            <w:tcW w:w="0" w:type="auto"/>
            <w:hideMark/>
          </w:tcPr>
          <w:p w14:paraId="40B3F28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Résultat d’exploitation / CA</w:t>
            </w:r>
          </w:p>
        </w:tc>
        <w:tc>
          <w:tcPr>
            <w:tcW w:w="0" w:type="auto"/>
            <w:hideMark/>
          </w:tcPr>
          <w:p w14:paraId="526C3E0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1D9528C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E49382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Performance récurrente</w:t>
            </w:r>
          </w:p>
        </w:tc>
      </w:tr>
      <w:tr w:rsidR="001607E3" w:rsidRPr="001607E3" w14:paraId="1E206680" w14:textId="77777777" w:rsidTr="001607E3">
        <w:tc>
          <w:tcPr>
            <w:tcW w:w="0" w:type="auto"/>
            <w:hideMark/>
          </w:tcPr>
          <w:p w14:paraId="2EF1875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Résultat net / CA</w:t>
            </w:r>
          </w:p>
        </w:tc>
        <w:tc>
          <w:tcPr>
            <w:tcW w:w="0" w:type="auto"/>
            <w:hideMark/>
          </w:tcPr>
          <w:p w14:paraId="02E2163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67BB86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435E925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Profitabilité globale</w:t>
            </w:r>
          </w:p>
        </w:tc>
      </w:tr>
      <w:tr w:rsidR="001607E3" w:rsidRPr="001607E3" w14:paraId="6E46CD31" w14:textId="77777777" w:rsidTr="001607E3">
        <w:tc>
          <w:tcPr>
            <w:tcW w:w="0" w:type="auto"/>
            <w:hideMark/>
          </w:tcPr>
          <w:p w14:paraId="5C090900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Seuil de rentabilité</w:t>
            </w:r>
          </w:p>
        </w:tc>
        <w:tc>
          <w:tcPr>
            <w:tcW w:w="0" w:type="auto"/>
            <w:hideMark/>
          </w:tcPr>
          <w:p w14:paraId="61AB304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F68B1A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E73DF3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Atteint ou non ?</w:t>
            </w:r>
          </w:p>
        </w:tc>
      </w:tr>
      <w:tr w:rsidR="001607E3" w:rsidRPr="001607E3" w14:paraId="45B465EB" w14:textId="77777777" w:rsidTr="001607E3">
        <w:tc>
          <w:tcPr>
            <w:tcW w:w="0" w:type="auto"/>
            <w:hideMark/>
          </w:tcPr>
          <w:p w14:paraId="2D3AC20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Marge de sécurité</w:t>
            </w:r>
          </w:p>
        </w:tc>
        <w:tc>
          <w:tcPr>
            <w:tcW w:w="0" w:type="auto"/>
            <w:hideMark/>
          </w:tcPr>
          <w:p w14:paraId="4231FEF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130F896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616D9F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Zone de risque / confort</w:t>
            </w:r>
          </w:p>
        </w:tc>
      </w:tr>
      <w:tr w:rsidR="001607E3" w:rsidRPr="001607E3" w14:paraId="395F20E1" w14:textId="77777777" w:rsidTr="001607E3">
        <w:tc>
          <w:tcPr>
            <w:tcW w:w="0" w:type="auto"/>
            <w:hideMark/>
          </w:tcPr>
          <w:p w14:paraId="34B6C10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Levier d’exploitation</w:t>
            </w:r>
          </w:p>
        </w:tc>
        <w:tc>
          <w:tcPr>
            <w:tcW w:w="0" w:type="auto"/>
            <w:hideMark/>
          </w:tcPr>
          <w:p w14:paraId="6217655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698490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B36336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Sensibilité du résultat au CA</w:t>
            </w:r>
          </w:p>
        </w:tc>
      </w:tr>
    </w:tbl>
    <w:p w14:paraId="117D3A7F" w14:textId="77777777" w:rsidR="001607E3" w:rsidRPr="001607E3" w:rsidRDefault="001607E3" w:rsidP="001607E3">
      <w:r w:rsidRPr="001607E3">
        <w:pict w14:anchorId="03A87E8A">
          <v:rect id="_x0000_i1827" style="width:0;height:1.5pt" o:hralign="center" o:hrstd="t" o:hr="t" fillcolor="#a0a0a0" stroked="f"/>
        </w:pict>
      </w:r>
    </w:p>
    <w:p w14:paraId="0C39DD0D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2) Structure financière (bilan fonctionnel)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30"/>
        <w:gridCol w:w="1057"/>
        <w:gridCol w:w="1730"/>
        <w:gridCol w:w="3039"/>
      </w:tblGrid>
      <w:tr w:rsidR="001607E3" w:rsidRPr="001607E3" w14:paraId="01DE7215" w14:textId="77777777" w:rsidTr="001607E3">
        <w:tc>
          <w:tcPr>
            <w:tcW w:w="0" w:type="auto"/>
            <w:hideMark/>
          </w:tcPr>
          <w:p w14:paraId="22E1F711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51D01B9F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37C07170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Ratio / Évolution</w:t>
            </w:r>
          </w:p>
        </w:tc>
        <w:tc>
          <w:tcPr>
            <w:tcW w:w="0" w:type="auto"/>
            <w:hideMark/>
          </w:tcPr>
          <w:p w14:paraId="6CCCA4E2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Interprétation</w:t>
            </w:r>
          </w:p>
        </w:tc>
      </w:tr>
      <w:tr w:rsidR="001607E3" w:rsidRPr="001607E3" w14:paraId="587F4301" w14:textId="77777777" w:rsidTr="001607E3">
        <w:tc>
          <w:tcPr>
            <w:tcW w:w="0" w:type="auto"/>
            <w:hideMark/>
          </w:tcPr>
          <w:p w14:paraId="4DCB4C6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FRNG = CP + Dettes MLT – Immos</w:t>
            </w:r>
          </w:p>
        </w:tc>
        <w:tc>
          <w:tcPr>
            <w:tcW w:w="0" w:type="auto"/>
            <w:hideMark/>
          </w:tcPr>
          <w:p w14:paraId="0B3EA47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D378D8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73CF49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Couverture des immos ?</w:t>
            </w:r>
          </w:p>
        </w:tc>
      </w:tr>
      <w:tr w:rsidR="001607E3" w:rsidRPr="001607E3" w14:paraId="3E48CE1C" w14:textId="77777777" w:rsidTr="001607E3">
        <w:tc>
          <w:tcPr>
            <w:tcW w:w="0" w:type="auto"/>
            <w:hideMark/>
          </w:tcPr>
          <w:p w14:paraId="253A5F8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BFRE</w:t>
            </w:r>
          </w:p>
        </w:tc>
        <w:tc>
          <w:tcPr>
            <w:tcW w:w="0" w:type="auto"/>
            <w:hideMark/>
          </w:tcPr>
          <w:p w14:paraId="4B6F493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758529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264561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Cycle d’exploitation financé ?</w:t>
            </w:r>
          </w:p>
        </w:tc>
      </w:tr>
      <w:tr w:rsidR="001607E3" w:rsidRPr="001607E3" w14:paraId="45EB71D6" w14:textId="77777777" w:rsidTr="001607E3">
        <w:tc>
          <w:tcPr>
            <w:tcW w:w="0" w:type="auto"/>
            <w:hideMark/>
          </w:tcPr>
          <w:p w14:paraId="0A17E2C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BFRHE</w:t>
            </w:r>
          </w:p>
        </w:tc>
        <w:tc>
          <w:tcPr>
            <w:tcW w:w="0" w:type="auto"/>
            <w:hideMark/>
          </w:tcPr>
          <w:p w14:paraId="51631D7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26E5B2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EAB1FB0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Ressource ou besoin hors explo ?</w:t>
            </w:r>
          </w:p>
        </w:tc>
      </w:tr>
      <w:tr w:rsidR="001607E3" w:rsidRPr="001607E3" w14:paraId="0236DEF0" w14:textId="77777777" w:rsidTr="001607E3">
        <w:tc>
          <w:tcPr>
            <w:tcW w:w="0" w:type="auto"/>
            <w:hideMark/>
          </w:tcPr>
          <w:p w14:paraId="747B02D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BFR global</w:t>
            </w:r>
          </w:p>
        </w:tc>
        <w:tc>
          <w:tcPr>
            <w:tcW w:w="0" w:type="auto"/>
            <w:hideMark/>
          </w:tcPr>
          <w:p w14:paraId="2E290C1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7C165F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1714A29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</w:tr>
      <w:tr w:rsidR="001607E3" w:rsidRPr="001607E3" w14:paraId="27D6C9E2" w14:textId="77777777" w:rsidTr="001607E3">
        <w:tc>
          <w:tcPr>
            <w:tcW w:w="0" w:type="auto"/>
            <w:hideMark/>
          </w:tcPr>
          <w:p w14:paraId="0E13611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Trésorerie nette (FRNG – BFR)</w:t>
            </w:r>
          </w:p>
        </w:tc>
        <w:tc>
          <w:tcPr>
            <w:tcW w:w="0" w:type="auto"/>
            <w:hideMark/>
          </w:tcPr>
          <w:p w14:paraId="187FDF1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C9F116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D6BB39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Positive ou CBC ?</w:t>
            </w:r>
          </w:p>
        </w:tc>
      </w:tr>
      <w:tr w:rsidR="001607E3" w:rsidRPr="001607E3" w14:paraId="7B0E2427" w14:textId="77777777" w:rsidTr="001607E3">
        <w:tc>
          <w:tcPr>
            <w:tcW w:w="0" w:type="auto"/>
            <w:hideMark/>
          </w:tcPr>
          <w:p w14:paraId="760BA4F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Autonomie financière = CP / Total bilan</w:t>
            </w:r>
          </w:p>
        </w:tc>
        <w:tc>
          <w:tcPr>
            <w:tcW w:w="0" w:type="auto"/>
            <w:hideMark/>
          </w:tcPr>
          <w:p w14:paraId="37C4649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454763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748B32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&gt; 20–30 % ?</w:t>
            </w:r>
          </w:p>
        </w:tc>
      </w:tr>
      <w:tr w:rsidR="001607E3" w:rsidRPr="001607E3" w14:paraId="09837025" w14:textId="77777777" w:rsidTr="001607E3">
        <w:tc>
          <w:tcPr>
            <w:tcW w:w="0" w:type="auto"/>
            <w:hideMark/>
          </w:tcPr>
          <w:p w14:paraId="688DDA7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Endettement net / CP</w:t>
            </w:r>
          </w:p>
        </w:tc>
        <w:tc>
          <w:tcPr>
            <w:tcW w:w="0" w:type="auto"/>
            <w:hideMark/>
          </w:tcPr>
          <w:p w14:paraId="2502C91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6E96A9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3AB30FE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&lt; 100–120 % ?</w:t>
            </w:r>
          </w:p>
        </w:tc>
      </w:tr>
      <w:tr w:rsidR="001607E3" w:rsidRPr="001607E3" w14:paraId="6AEB5BDD" w14:textId="77777777" w:rsidTr="001607E3">
        <w:tc>
          <w:tcPr>
            <w:tcW w:w="0" w:type="auto"/>
            <w:hideMark/>
          </w:tcPr>
          <w:p w14:paraId="1271F64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Capacité de remboursement = Endettement net / CAF</w:t>
            </w:r>
          </w:p>
        </w:tc>
        <w:tc>
          <w:tcPr>
            <w:tcW w:w="0" w:type="auto"/>
            <w:hideMark/>
          </w:tcPr>
          <w:p w14:paraId="3901325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7DF62BA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7F6320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&lt; 3 ans ?</w:t>
            </w:r>
          </w:p>
        </w:tc>
      </w:tr>
      <w:tr w:rsidR="001607E3" w:rsidRPr="001607E3" w14:paraId="6E7DF23A" w14:textId="77777777" w:rsidTr="001607E3">
        <w:tc>
          <w:tcPr>
            <w:tcW w:w="0" w:type="auto"/>
            <w:hideMark/>
          </w:tcPr>
          <w:p w14:paraId="6230152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Frais financiers / EBE</w:t>
            </w:r>
          </w:p>
        </w:tc>
        <w:tc>
          <w:tcPr>
            <w:tcW w:w="0" w:type="auto"/>
            <w:hideMark/>
          </w:tcPr>
          <w:p w14:paraId="69A7B04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121DE4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B59C8EC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&lt; 30 % ?</w:t>
            </w:r>
          </w:p>
        </w:tc>
      </w:tr>
    </w:tbl>
    <w:p w14:paraId="70C29BDF" w14:textId="77777777" w:rsidR="001607E3" w:rsidRPr="001607E3" w:rsidRDefault="001607E3" w:rsidP="001607E3">
      <w:r w:rsidRPr="001607E3">
        <w:pict w14:anchorId="720B317F">
          <v:rect id="_x0000_i1828" style="width:0;height:1.5pt" o:hralign="center" o:hrstd="t" o:hr="t" fillcolor="#a0a0a0" stroked="f"/>
        </w:pict>
      </w:r>
    </w:p>
    <w:p w14:paraId="74E29D24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3) Trésorerie (tableau des flux)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7"/>
        <w:gridCol w:w="1057"/>
        <w:gridCol w:w="5091"/>
      </w:tblGrid>
      <w:tr w:rsidR="001607E3" w:rsidRPr="001607E3" w14:paraId="3686C586" w14:textId="77777777" w:rsidTr="001607E3">
        <w:tc>
          <w:tcPr>
            <w:tcW w:w="0" w:type="auto"/>
            <w:hideMark/>
          </w:tcPr>
          <w:p w14:paraId="34B353E8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lastRenderedPageBreak/>
              <w:t>Indicateur</w:t>
            </w:r>
          </w:p>
        </w:tc>
        <w:tc>
          <w:tcPr>
            <w:tcW w:w="0" w:type="auto"/>
            <w:hideMark/>
          </w:tcPr>
          <w:p w14:paraId="5EA6BF6D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3E0A91C3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Interprétation</w:t>
            </w:r>
          </w:p>
        </w:tc>
      </w:tr>
      <w:tr w:rsidR="001607E3" w:rsidRPr="001607E3" w14:paraId="7D3A4C67" w14:textId="77777777" w:rsidTr="001607E3">
        <w:tc>
          <w:tcPr>
            <w:tcW w:w="0" w:type="auto"/>
            <w:hideMark/>
          </w:tcPr>
          <w:p w14:paraId="6B547DC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Flux d’exploitation (FTA)</w:t>
            </w:r>
          </w:p>
        </w:tc>
        <w:tc>
          <w:tcPr>
            <w:tcW w:w="0" w:type="auto"/>
            <w:hideMark/>
          </w:tcPr>
          <w:p w14:paraId="236AC5F7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23959E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Génération interne de cash ?</w:t>
            </w:r>
          </w:p>
        </w:tc>
      </w:tr>
      <w:tr w:rsidR="001607E3" w:rsidRPr="001607E3" w14:paraId="42FCD1E2" w14:textId="77777777" w:rsidTr="001607E3">
        <w:tc>
          <w:tcPr>
            <w:tcW w:w="0" w:type="auto"/>
            <w:hideMark/>
          </w:tcPr>
          <w:p w14:paraId="4091FDA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Flux d’investissement (FTI)</w:t>
            </w:r>
          </w:p>
        </w:tc>
        <w:tc>
          <w:tcPr>
            <w:tcW w:w="0" w:type="auto"/>
            <w:hideMark/>
          </w:tcPr>
          <w:p w14:paraId="3BBDFC90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28EFFE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Politique d’investissement / désinvestissement</w:t>
            </w:r>
          </w:p>
        </w:tc>
      </w:tr>
      <w:tr w:rsidR="001607E3" w:rsidRPr="001607E3" w14:paraId="2E234B57" w14:textId="77777777" w:rsidTr="001607E3">
        <w:tc>
          <w:tcPr>
            <w:tcW w:w="0" w:type="auto"/>
            <w:hideMark/>
          </w:tcPr>
          <w:p w14:paraId="780C9A1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Flux de financement (FTF)</w:t>
            </w:r>
          </w:p>
        </w:tc>
        <w:tc>
          <w:tcPr>
            <w:tcW w:w="0" w:type="auto"/>
            <w:hideMark/>
          </w:tcPr>
          <w:p w14:paraId="167FCCF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FE7793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Emprunts, apports, remboursements, dividendes</w:t>
            </w:r>
          </w:p>
        </w:tc>
      </w:tr>
      <w:tr w:rsidR="001607E3" w:rsidRPr="001607E3" w14:paraId="416191BE" w14:textId="77777777" w:rsidTr="001607E3">
        <w:tc>
          <w:tcPr>
            <w:tcW w:w="0" w:type="auto"/>
            <w:hideMark/>
          </w:tcPr>
          <w:p w14:paraId="1B0E203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Variation nette de trésorerie</w:t>
            </w:r>
          </w:p>
        </w:tc>
        <w:tc>
          <w:tcPr>
            <w:tcW w:w="0" w:type="auto"/>
            <w:hideMark/>
          </w:tcPr>
          <w:p w14:paraId="07F604F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42959A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Solde global</w:t>
            </w:r>
          </w:p>
        </w:tc>
      </w:tr>
      <w:tr w:rsidR="001607E3" w:rsidRPr="001607E3" w14:paraId="1DE3EB11" w14:textId="77777777" w:rsidTr="001607E3">
        <w:tc>
          <w:tcPr>
            <w:tcW w:w="0" w:type="auto"/>
            <w:hideMark/>
          </w:tcPr>
          <w:p w14:paraId="57210EB2" w14:textId="77777777" w:rsidR="001607E3" w:rsidRPr="001607E3" w:rsidRDefault="001607E3" w:rsidP="001607E3">
            <w:pPr>
              <w:spacing w:after="160" w:line="259" w:lineRule="auto"/>
            </w:pPr>
            <w:proofErr w:type="spellStart"/>
            <w:r w:rsidRPr="001607E3">
              <w:t>Cash flow</w:t>
            </w:r>
            <w:proofErr w:type="spellEnd"/>
            <w:r w:rsidRPr="001607E3">
              <w:t xml:space="preserve"> disponible</w:t>
            </w:r>
          </w:p>
        </w:tc>
        <w:tc>
          <w:tcPr>
            <w:tcW w:w="0" w:type="auto"/>
            <w:hideMark/>
          </w:tcPr>
          <w:p w14:paraId="2A3DB95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1CFC80B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Capacité d’autofinancement après investissements</w:t>
            </w:r>
          </w:p>
        </w:tc>
      </w:tr>
    </w:tbl>
    <w:p w14:paraId="4BBDB02F" w14:textId="77777777" w:rsidR="001607E3" w:rsidRPr="001607E3" w:rsidRDefault="001607E3" w:rsidP="001607E3">
      <w:r w:rsidRPr="001607E3">
        <w:pict w14:anchorId="3276CC46">
          <v:rect id="_x0000_i1829" style="width:0;height:1.5pt" o:hralign="center" o:hrstd="t" o:hr="t" fillcolor="#a0a0a0" stroked="f"/>
        </w:pict>
      </w:r>
    </w:p>
    <w:p w14:paraId="471CE014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4) Rentabilité (économique et financière)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7"/>
        <w:gridCol w:w="1057"/>
        <w:gridCol w:w="741"/>
        <w:gridCol w:w="3069"/>
      </w:tblGrid>
      <w:tr w:rsidR="001607E3" w:rsidRPr="001607E3" w14:paraId="23F9DAB3" w14:textId="77777777" w:rsidTr="001607E3">
        <w:tc>
          <w:tcPr>
            <w:tcW w:w="0" w:type="auto"/>
            <w:hideMark/>
          </w:tcPr>
          <w:p w14:paraId="39CD3369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103A1C50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205CE263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2665A1B8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Interprétation</w:t>
            </w:r>
          </w:p>
        </w:tc>
      </w:tr>
      <w:tr w:rsidR="001607E3" w:rsidRPr="001607E3" w14:paraId="67638ABA" w14:textId="77777777" w:rsidTr="001607E3">
        <w:tc>
          <w:tcPr>
            <w:tcW w:w="0" w:type="auto"/>
            <w:hideMark/>
          </w:tcPr>
          <w:p w14:paraId="4347CA1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ROCE = RE / Actif économique</w:t>
            </w:r>
          </w:p>
        </w:tc>
        <w:tc>
          <w:tcPr>
            <w:tcW w:w="0" w:type="auto"/>
            <w:hideMark/>
          </w:tcPr>
          <w:p w14:paraId="3421802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043DDB7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4193DC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Rentabilité économique</w:t>
            </w:r>
          </w:p>
        </w:tc>
      </w:tr>
      <w:tr w:rsidR="001607E3" w:rsidRPr="001607E3" w14:paraId="0FBFB764" w14:textId="77777777" w:rsidTr="001607E3">
        <w:tc>
          <w:tcPr>
            <w:tcW w:w="0" w:type="auto"/>
            <w:hideMark/>
          </w:tcPr>
          <w:p w14:paraId="70CDEB7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ROE = RN / CP</w:t>
            </w:r>
          </w:p>
        </w:tc>
        <w:tc>
          <w:tcPr>
            <w:tcW w:w="0" w:type="auto"/>
            <w:hideMark/>
          </w:tcPr>
          <w:p w14:paraId="26CE412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51A5DBE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2F2980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Rendement des fonds propres</w:t>
            </w:r>
          </w:p>
        </w:tc>
      </w:tr>
      <w:tr w:rsidR="001607E3" w:rsidRPr="001607E3" w14:paraId="53EE7C6C" w14:textId="77777777" w:rsidTr="001607E3">
        <w:tc>
          <w:tcPr>
            <w:tcW w:w="0" w:type="auto"/>
            <w:hideMark/>
          </w:tcPr>
          <w:p w14:paraId="48EB1F31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Effet de levier (ROE vs ROCE)</w:t>
            </w:r>
          </w:p>
        </w:tc>
        <w:tc>
          <w:tcPr>
            <w:tcW w:w="0" w:type="auto"/>
            <w:hideMark/>
          </w:tcPr>
          <w:p w14:paraId="7F18668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6232190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CCB725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Positif si ROCE &gt; coût dette</w:t>
            </w:r>
          </w:p>
        </w:tc>
      </w:tr>
    </w:tbl>
    <w:p w14:paraId="7F282F25" w14:textId="77777777" w:rsidR="001607E3" w:rsidRPr="001607E3" w:rsidRDefault="001607E3" w:rsidP="001607E3">
      <w:r w:rsidRPr="001607E3">
        <w:pict w14:anchorId="12876C14">
          <v:rect id="_x0000_i1830" style="width:0;height:1.5pt" o:hralign="center" o:hrstd="t" o:hr="t" fillcolor="#a0a0a0" stroked="f"/>
        </w:pict>
      </w:r>
    </w:p>
    <w:p w14:paraId="43A59E92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5) Délais et cycle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56"/>
        <w:gridCol w:w="1734"/>
        <w:gridCol w:w="3162"/>
      </w:tblGrid>
      <w:tr w:rsidR="001607E3" w:rsidRPr="001607E3" w14:paraId="1C76FF72" w14:textId="77777777" w:rsidTr="001607E3">
        <w:tc>
          <w:tcPr>
            <w:tcW w:w="0" w:type="auto"/>
            <w:hideMark/>
          </w:tcPr>
          <w:p w14:paraId="43C111E4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60D84346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Résultat (jours)</w:t>
            </w:r>
          </w:p>
        </w:tc>
        <w:tc>
          <w:tcPr>
            <w:tcW w:w="0" w:type="auto"/>
            <w:hideMark/>
          </w:tcPr>
          <w:p w14:paraId="6399C066" w14:textId="77777777" w:rsidR="001607E3" w:rsidRPr="001607E3" w:rsidRDefault="001607E3" w:rsidP="001607E3">
            <w:pPr>
              <w:spacing w:after="160" w:line="259" w:lineRule="auto"/>
              <w:rPr>
                <w:b/>
                <w:bCs/>
              </w:rPr>
            </w:pPr>
            <w:r w:rsidRPr="001607E3">
              <w:rPr>
                <w:b/>
                <w:bCs/>
              </w:rPr>
              <w:t>Interprétation</w:t>
            </w:r>
          </w:p>
        </w:tc>
      </w:tr>
      <w:tr w:rsidR="001607E3" w:rsidRPr="001607E3" w14:paraId="572E363E" w14:textId="77777777" w:rsidTr="001607E3">
        <w:tc>
          <w:tcPr>
            <w:tcW w:w="0" w:type="auto"/>
            <w:hideMark/>
          </w:tcPr>
          <w:p w14:paraId="1C326B9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DSO (clients) = (Créances / CA TTC) × 360</w:t>
            </w:r>
          </w:p>
        </w:tc>
        <w:tc>
          <w:tcPr>
            <w:tcW w:w="0" w:type="auto"/>
            <w:hideMark/>
          </w:tcPr>
          <w:p w14:paraId="55565C04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6D14EF53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Crédit accordé aux clients</w:t>
            </w:r>
          </w:p>
        </w:tc>
      </w:tr>
      <w:tr w:rsidR="001607E3" w:rsidRPr="001607E3" w14:paraId="031FAF6C" w14:textId="77777777" w:rsidTr="001607E3">
        <w:tc>
          <w:tcPr>
            <w:tcW w:w="0" w:type="auto"/>
            <w:hideMark/>
          </w:tcPr>
          <w:p w14:paraId="22E3C25D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DPO (fournisseurs) = (Dettes / Achats TTC) × 360</w:t>
            </w:r>
          </w:p>
        </w:tc>
        <w:tc>
          <w:tcPr>
            <w:tcW w:w="0" w:type="auto"/>
            <w:hideMark/>
          </w:tcPr>
          <w:p w14:paraId="16A43B76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589D0E5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Crédit obtenu des fournisseurs</w:t>
            </w:r>
          </w:p>
        </w:tc>
      </w:tr>
      <w:tr w:rsidR="001607E3" w:rsidRPr="001607E3" w14:paraId="168F2A35" w14:textId="77777777" w:rsidTr="001607E3">
        <w:tc>
          <w:tcPr>
            <w:tcW w:w="0" w:type="auto"/>
            <w:hideMark/>
          </w:tcPr>
          <w:p w14:paraId="7199679F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DIO (stocks) = (Stocks / Coût) × 360</w:t>
            </w:r>
          </w:p>
        </w:tc>
        <w:tc>
          <w:tcPr>
            <w:tcW w:w="0" w:type="auto"/>
            <w:hideMark/>
          </w:tcPr>
          <w:p w14:paraId="2529311B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84DAA68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Rotation des stocks</w:t>
            </w:r>
          </w:p>
        </w:tc>
      </w:tr>
      <w:tr w:rsidR="001607E3" w:rsidRPr="001607E3" w14:paraId="035F80FB" w14:textId="77777777" w:rsidTr="001607E3">
        <w:tc>
          <w:tcPr>
            <w:tcW w:w="0" w:type="auto"/>
            <w:hideMark/>
          </w:tcPr>
          <w:p w14:paraId="0D52DF3E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Cycle de conversion = DIO + DSO – DPO</w:t>
            </w:r>
          </w:p>
        </w:tc>
        <w:tc>
          <w:tcPr>
            <w:tcW w:w="0" w:type="auto"/>
            <w:hideMark/>
          </w:tcPr>
          <w:p w14:paraId="3F4AF28A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…</w:t>
            </w:r>
          </w:p>
        </w:tc>
        <w:tc>
          <w:tcPr>
            <w:tcW w:w="0" w:type="auto"/>
            <w:hideMark/>
          </w:tcPr>
          <w:p w14:paraId="394767A2" w14:textId="77777777" w:rsidR="001607E3" w:rsidRPr="001607E3" w:rsidRDefault="001607E3" w:rsidP="001607E3">
            <w:pPr>
              <w:spacing w:after="160" w:line="259" w:lineRule="auto"/>
            </w:pPr>
            <w:r w:rsidRPr="001607E3">
              <w:t>Durée de financement du cycle</w:t>
            </w:r>
          </w:p>
        </w:tc>
      </w:tr>
    </w:tbl>
    <w:p w14:paraId="01E3C978" w14:textId="77777777" w:rsidR="001607E3" w:rsidRPr="001607E3" w:rsidRDefault="001607E3" w:rsidP="001607E3">
      <w:r w:rsidRPr="001607E3">
        <w:pict w14:anchorId="7049FC27">
          <v:rect id="_x0000_i1831" style="width:0;height:1.5pt" o:hralign="center" o:hrstd="t" o:hr="t" fillcolor="#a0a0a0" stroked="f"/>
        </w:pict>
      </w:r>
    </w:p>
    <w:p w14:paraId="1AB4C17C" w14:textId="77777777" w:rsidR="001607E3" w:rsidRPr="001607E3" w:rsidRDefault="001607E3" w:rsidP="001607E3">
      <w:pPr>
        <w:rPr>
          <w:b/>
          <w:bCs/>
        </w:rPr>
      </w:pPr>
      <w:r w:rsidRPr="001607E3">
        <w:rPr>
          <w:b/>
          <w:bCs/>
        </w:rPr>
        <w:t>6) Conclusion du diagnostic</w:t>
      </w:r>
    </w:p>
    <w:p w14:paraId="236F7111" w14:textId="77777777" w:rsidR="001607E3" w:rsidRPr="001607E3" w:rsidRDefault="001607E3" w:rsidP="001607E3">
      <w:pPr>
        <w:numPr>
          <w:ilvl w:val="0"/>
          <w:numId w:val="241"/>
        </w:numPr>
      </w:pPr>
      <w:r w:rsidRPr="001607E3">
        <w:rPr>
          <w:b/>
          <w:bCs/>
        </w:rPr>
        <w:t>Forces</w:t>
      </w:r>
      <w:r w:rsidRPr="001607E3">
        <w:t xml:space="preserve"> : …</w:t>
      </w:r>
    </w:p>
    <w:p w14:paraId="05515A71" w14:textId="77777777" w:rsidR="001607E3" w:rsidRPr="001607E3" w:rsidRDefault="001607E3" w:rsidP="001607E3">
      <w:pPr>
        <w:numPr>
          <w:ilvl w:val="0"/>
          <w:numId w:val="241"/>
        </w:numPr>
      </w:pPr>
      <w:r w:rsidRPr="001607E3">
        <w:rPr>
          <w:b/>
          <w:bCs/>
        </w:rPr>
        <w:t>Faiblesses</w:t>
      </w:r>
      <w:r w:rsidRPr="001607E3">
        <w:t xml:space="preserve"> : …</w:t>
      </w:r>
    </w:p>
    <w:p w14:paraId="750864AD" w14:textId="4BC42DE8" w:rsidR="00F47980" w:rsidRPr="00F47980" w:rsidRDefault="001607E3" w:rsidP="007F316C">
      <w:pPr>
        <w:numPr>
          <w:ilvl w:val="0"/>
          <w:numId w:val="241"/>
        </w:numPr>
      </w:pPr>
      <w:r w:rsidRPr="001607E3">
        <w:rPr>
          <w:b/>
          <w:bCs/>
        </w:rPr>
        <w:t>Enjeux futurs</w:t>
      </w:r>
      <w:r w:rsidRPr="001607E3">
        <w:t xml:space="preserve"> : …</w:t>
      </w:r>
    </w:p>
    <w:sectPr w:rsidR="00F47980" w:rsidRPr="00F47980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7271" w14:textId="77777777" w:rsidR="00DE0410" w:rsidRDefault="00DE0410" w:rsidP="00580F46">
      <w:pPr>
        <w:spacing w:after="0" w:line="240" w:lineRule="auto"/>
      </w:pPr>
      <w:r>
        <w:separator/>
      </w:r>
    </w:p>
  </w:endnote>
  <w:endnote w:type="continuationSeparator" w:id="0">
    <w:p w14:paraId="5B616E30" w14:textId="77777777" w:rsidR="00DE0410" w:rsidRDefault="00DE0410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7B58" w14:textId="77777777" w:rsidR="00DE0410" w:rsidRDefault="00DE0410" w:rsidP="00580F46">
      <w:pPr>
        <w:spacing w:after="0" w:line="240" w:lineRule="auto"/>
      </w:pPr>
      <w:r>
        <w:separator/>
      </w:r>
    </w:p>
  </w:footnote>
  <w:footnote w:type="continuationSeparator" w:id="0">
    <w:p w14:paraId="34B6C17F" w14:textId="77777777" w:rsidR="00DE0410" w:rsidRDefault="00DE0410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12"/>
  </w:num>
  <w:num w:numId="2" w16cid:durableId="1969772821">
    <w:abstractNumId w:val="77"/>
  </w:num>
  <w:num w:numId="3" w16cid:durableId="993755049">
    <w:abstractNumId w:val="154"/>
  </w:num>
  <w:num w:numId="4" w16cid:durableId="586116025">
    <w:abstractNumId w:val="213"/>
  </w:num>
  <w:num w:numId="5" w16cid:durableId="1702245743">
    <w:abstractNumId w:val="223"/>
  </w:num>
  <w:num w:numId="6" w16cid:durableId="1128276001">
    <w:abstractNumId w:val="117"/>
  </w:num>
  <w:num w:numId="7" w16cid:durableId="299381959">
    <w:abstractNumId w:val="134"/>
  </w:num>
  <w:num w:numId="8" w16cid:durableId="743184661">
    <w:abstractNumId w:val="221"/>
  </w:num>
  <w:num w:numId="9" w16cid:durableId="1202087570">
    <w:abstractNumId w:val="233"/>
  </w:num>
  <w:num w:numId="10" w16cid:durableId="1028410972">
    <w:abstractNumId w:val="118"/>
  </w:num>
  <w:num w:numId="11" w16cid:durableId="210462333">
    <w:abstractNumId w:val="91"/>
  </w:num>
  <w:num w:numId="12" w16cid:durableId="2095080098">
    <w:abstractNumId w:val="79"/>
  </w:num>
  <w:num w:numId="13" w16cid:durableId="1395931051">
    <w:abstractNumId w:val="57"/>
  </w:num>
  <w:num w:numId="14" w16cid:durableId="1108617728">
    <w:abstractNumId w:val="153"/>
  </w:num>
  <w:num w:numId="15" w16cid:durableId="951476451">
    <w:abstractNumId w:val="69"/>
  </w:num>
  <w:num w:numId="16" w16cid:durableId="1267739148">
    <w:abstractNumId w:val="104"/>
  </w:num>
  <w:num w:numId="17" w16cid:durableId="1181970123">
    <w:abstractNumId w:val="125"/>
  </w:num>
  <w:num w:numId="18" w16cid:durableId="451361762">
    <w:abstractNumId w:val="122"/>
  </w:num>
  <w:num w:numId="19" w16cid:durableId="1719695523">
    <w:abstractNumId w:val="187"/>
  </w:num>
  <w:num w:numId="20" w16cid:durableId="1708723590">
    <w:abstractNumId w:val="205"/>
  </w:num>
  <w:num w:numId="21" w16cid:durableId="362706822">
    <w:abstractNumId w:val="12"/>
  </w:num>
  <w:num w:numId="22" w16cid:durableId="429470193">
    <w:abstractNumId w:val="237"/>
  </w:num>
  <w:num w:numId="23" w16cid:durableId="1301614841">
    <w:abstractNumId w:val="80"/>
  </w:num>
  <w:num w:numId="24" w16cid:durableId="555823789">
    <w:abstractNumId w:val="141"/>
  </w:num>
  <w:num w:numId="25" w16cid:durableId="1808740245">
    <w:abstractNumId w:val="193"/>
  </w:num>
  <w:num w:numId="26" w16cid:durableId="905334348">
    <w:abstractNumId w:val="143"/>
  </w:num>
  <w:num w:numId="27" w16cid:durableId="1762139636">
    <w:abstractNumId w:val="236"/>
  </w:num>
  <w:num w:numId="28" w16cid:durableId="623661194">
    <w:abstractNumId w:val="173"/>
  </w:num>
  <w:num w:numId="29" w16cid:durableId="1080519049">
    <w:abstractNumId w:val="227"/>
  </w:num>
  <w:num w:numId="30" w16cid:durableId="1764302913">
    <w:abstractNumId w:val="0"/>
  </w:num>
  <w:num w:numId="31" w16cid:durableId="265162533">
    <w:abstractNumId w:val="92"/>
  </w:num>
  <w:num w:numId="32" w16cid:durableId="1980257717">
    <w:abstractNumId w:val="2"/>
  </w:num>
  <w:num w:numId="33" w16cid:durableId="176776402">
    <w:abstractNumId w:val="231"/>
  </w:num>
  <w:num w:numId="34" w16cid:durableId="1466654264">
    <w:abstractNumId w:val="45"/>
  </w:num>
  <w:num w:numId="35" w16cid:durableId="1989239436">
    <w:abstractNumId w:val="128"/>
  </w:num>
  <w:num w:numId="36" w16cid:durableId="848104552">
    <w:abstractNumId w:val="98"/>
  </w:num>
  <w:num w:numId="37" w16cid:durableId="1857960856">
    <w:abstractNumId w:val="38"/>
  </w:num>
  <w:num w:numId="38" w16cid:durableId="435444936">
    <w:abstractNumId w:val="235"/>
  </w:num>
  <w:num w:numId="39" w16cid:durableId="1903324043">
    <w:abstractNumId w:val="55"/>
  </w:num>
  <w:num w:numId="40" w16cid:durableId="246352112">
    <w:abstractNumId w:val="31"/>
  </w:num>
  <w:num w:numId="41" w16cid:durableId="1024359036">
    <w:abstractNumId w:val="90"/>
  </w:num>
  <w:num w:numId="42" w16cid:durableId="1298218601">
    <w:abstractNumId w:val="123"/>
  </w:num>
  <w:num w:numId="43" w16cid:durableId="234169730">
    <w:abstractNumId w:val="22"/>
  </w:num>
  <w:num w:numId="44" w16cid:durableId="693383009">
    <w:abstractNumId w:val="71"/>
  </w:num>
  <w:num w:numId="45" w16cid:durableId="1686591168">
    <w:abstractNumId w:val="165"/>
  </w:num>
  <w:num w:numId="46" w16cid:durableId="1924727275">
    <w:abstractNumId w:val="157"/>
  </w:num>
  <w:num w:numId="47" w16cid:durableId="218908341">
    <w:abstractNumId w:val="150"/>
  </w:num>
  <w:num w:numId="48" w16cid:durableId="1416515728">
    <w:abstractNumId w:val="167"/>
  </w:num>
  <w:num w:numId="49" w16cid:durableId="1126894720">
    <w:abstractNumId w:val="229"/>
  </w:num>
  <w:num w:numId="50" w16cid:durableId="121045156">
    <w:abstractNumId w:val="137"/>
  </w:num>
  <w:num w:numId="51" w16cid:durableId="1561289923">
    <w:abstractNumId w:val="129"/>
  </w:num>
  <w:num w:numId="52" w16cid:durableId="1769306741">
    <w:abstractNumId w:val="178"/>
  </w:num>
  <w:num w:numId="53" w16cid:durableId="76485141">
    <w:abstractNumId w:val="52"/>
  </w:num>
  <w:num w:numId="54" w16cid:durableId="769201495">
    <w:abstractNumId w:val="159"/>
  </w:num>
  <w:num w:numId="55" w16cid:durableId="1315833412">
    <w:abstractNumId w:val="156"/>
  </w:num>
  <w:num w:numId="56" w16cid:durableId="583806331">
    <w:abstractNumId w:val="4"/>
  </w:num>
  <w:num w:numId="57" w16cid:durableId="1551571157">
    <w:abstractNumId w:val="14"/>
  </w:num>
  <w:num w:numId="58" w16cid:durableId="2070299121">
    <w:abstractNumId w:val="171"/>
  </w:num>
  <w:num w:numId="59" w16cid:durableId="706102380">
    <w:abstractNumId w:val="225"/>
  </w:num>
  <w:num w:numId="60" w16cid:durableId="762652933">
    <w:abstractNumId w:val="59"/>
  </w:num>
  <w:num w:numId="61" w16cid:durableId="1980070124">
    <w:abstractNumId w:val="214"/>
  </w:num>
  <w:num w:numId="62" w16cid:durableId="1751384401">
    <w:abstractNumId w:val="185"/>
  </w:num>
  <w:num w:numId="63" w16cid:durableId="888758772">
    <w:abstractNumId w:val="75"/>
  </w:num>
  <w:num w:numId="64" w16cid:durableId="1428504556">
    <w:abstractNumId w:val="15"/>
  </w:num>
  <w:num w:numId="65" w16cid:durableId="1368019865">
    <w:abstractNumId w:val="238"/>
  </w:num>
  <w:num w:numId="66" w16cid:durableId="1997103089">
    <w:abstractNumId w:val="206"/>
  </w:num>
  <w:num w:numId="67" w16cid:durableId="999576817">
    <w:abstractNumId w:val="232"/>
  </w:num>
  <w:num w:numId="68" w16cid:durableId="1120220483">
    <w:abstractNumId w:val="234"/>
  </w:num>
  <w:num w:numId="69" w16cid:durableId="1251962254">
    <w:abstractNumId w:val="11"/>
  </w:num>
  <w:num w:numId="70" w16cid:durableId="1279601433">
    <w:abstractNumId w:val="124"/>
  </w:num>
  <w:num w:numId="71" w16cid:durableId="1467965383">
    <w:abstractNumId w:val="49"/>
  </w:num>
  <w:num w:numId="72" w16cid:durableId="825433357">
    <w:abstractNumId w:val="43"/>
  </w:num>
  <w:num w:numId="73" w16cid:durableId="1998805076">
    <w:abstractNumId w:val="61"/>
  </w:num>
  <w:num w:numId="74" w16cid:durableId="709107061">
    <w:abstractNumId w:val="48"/>
  </w:num>
  <w:num w:numId="75" w16cid:durableId="1231696408">
    <w:abstractNumId w:val="164"/>
  </w:num>
  <w:num w:numId="76" w16cid:durableId="722605870">
    <w:abstractNumId w:val="110"/>
  </w:num>
  <w:num w:numId="77" w16cid:durableId="129324489">
    <w:abstractNumId w:val="201"/>
  </w:num>
  <w:num w:numId="78" w16cid:durableId="983044799">
    <w:abstractNumId w:val="155"/>
  </w:num>
  <w:num w:numId="79" w16cid:durableId="1135030876">
    <w:abstractNumId w:val="13"/>
  </w:num>
  <w:num w:numId="80" w16cid:durableId="193005106">
    <w:abstractNumId w:val="116"/>
  </w:num>
  <w:num w:numId="81" w16cid:durableId="1651210118">
    <w:abstractNumId w:val="203"/>
  </w:num>
  <w:num w:numId="82" w16cid:durableId="1644046001">
    <w:abstractNumId w:val="97"/>
  </w:num>
  <w:num w:numId="83" w16cid:durableId="1825584539">
    <w:abstractNumId w:val="8"/>
  </w:num>
  <w:num w:numId="84" w16cid:durableId="1457600251">
    <w:abstractNumId w:val="138"/>
  </w:num>
  <w:num w:numId="85" w16cid:durableId="796483808">
    <w:abstractNumId w:val="142"/>
  </w:num>
  <w:num w:numId="86" w16cid:durableId="677079084">
    <w:abstractNumId w:val="107"/>
  </w:num>
  <w:num w:numId="87" w16cid:durableId="1717895316">
    <w:abstractNumId w:val="114"/>
  </w:num>
  <w:num w:numId="88" w16cid:durableId="1381586366">
    <w:abstractNumId w:val="174"/>
  </w:num>
  <w:num w:numId="89" w16cid:durableId="726415045">
    <w:abstractNumId w:val="60"/>
  </w:num>
  <w:num w:numId="90" w16cid:durableId="134374695">
    <w:abstractNumId w:val="175"/>
  </w:num>
  <w:num w:numId="91" w16cid:durableId="1333605177">
    <w:abstractNumId w:val="191"/>
  </w:num>
  <w:num w:numId="92" w16cid:durableId="707990345">
    <w:abstractNumId w:val="108"/>
  </w:num>
  <w:num w:numId="93" w16cid:durableId="1424061098">
    <w:abstractNumId w:val="32"/>
  </w:num>
  <w:num w:numId="94" w16cid:durableId="1238593463">
    <w:abstractNumId w:val="121"/>
  </w:num>
  <w:num w:numId="95" w16cid:durableId="474218565">
    <w:abstractNumId w:val="50"/>
  </w:num>
  <w:num w:numId="96" w16cid:durableId="1305157866">
    <w:abstractNumId w:val="21"/>
  </w:num>
  <w:num w:numId="97" w16cid:durableId="503668382">
    <w:abstractNumId w:val="181"/>
  </w:num>
  <w:num w:numId="98" w16cid:durableId="141898825">
    <w:abstractNumId w:val="85"/>
  </w:num>
  <w:num w:numId="99" w16cid:durableId="322399246">
    <w:abstractNumId w:val="24"/>
  </w:num>
  <w:num w:numId="100" w16cid:durableId="1519343566">
    <w:abstractNumId w:val="41"/>
  </w:num>
  <w:num w:numId="101" w16cid:durableId="1724324996">
    <w:abstractNumId w:val="101"/>
  </w:num>
  <w:num w:numId="102" w16cid:durableId="1758553305">
    <w:abstractNumId w:val="102"/>
  </w:num>
  <w:num w:numId="103" w16cid:durableId="1085539426">
    <w:abstractNumId w:val="83"/>
  </w:num>
  <w:num w:numId="104" w16cid:durableId="1402362524">
    <w:abstractNumId w:val="198"/>
  </w:num>
  <w:num w:numId="105" w16cid:durableId="83691757">
    <w:abstractNumId w:val="177"/>
  </w:num>
  <w:num w:numId="106" w16cid:durableId="1198078696">
    <w:abstractNumId w:val="56"/>
  </w:num>
  <w:num w:numId="107" w16cid:durableId="1240169118">
    <w:abstractNumId w:val="40"/>
  </w:num>
  <w:num w:numId="108" w16cid:durableId="187839146">
    <w:abstractNumId w:val="103"/>
  </w:num>
  <w:num w:numId="109" w16cid:durableId="139004657">
    <w:abstractNumId w:val="194"/>
  </w:num>
  <w:num w:numId="110" w16cid:durableId="835002621">
    <w:abstractNumId w:val="215"/>
  </w:num>
  <w:num w:numId="111" w16cid:durableId="146362569">
    <w:abstractNumId w:val="112"/>
  </w:num>
  <w:num w:numId="112" w16cid:durableId="1851218359">
    <w:abstractNumId w:val="207"/>
  </w:num>
  <w:num w:numId="113" w16cid:durableId="1189637771">
    <w:abstractNumId w:val="9"/>
  </w:num>
  <w:num w:numId="114" w16cid:durableId="1268536209">
    <w:abstractNumId w:val="82"/>
  </w:num>
  <w:num w:numId="115" w16cid:durableId="603001856">
    <w:abstractNumId w:val="96"/>
  </w:num>
  <w:num w:numId="116" w16cid:durableId="41905772">
    <w:abstractNumId w:val="16"/>
  </w:num>
  <w:num w:numId="117" w16cid:durableId="935871616">
    <w:abstractNumId w:val="51"/>
  </w:num>
  <w:num w:numId="118" w16cid:durableId="1768841013">
    <w:abstractNumId w:val="94"/>
  </w:num>
  <w:num w:numId="119" w16cid:durableId="900410431">
    <w:abstractNumId w:val="111"/>
  </w:num>
  <w:num w:numId="120" w16cid:durableId="315885655">
    <w:abstractNumId w:val="63"/>
  </w:num>
  <w:num w:numId="121" w16cid:durableId="1814448626">
    <w:abstractNumId w:val="70"/>
  </w:num>
  <w:num w:numId="122" w16cid:durableId="1097486741">
    <w:abstractNumId w:val="239"/>
  </w:num>
  <w:num w:numId="123" w16cid:durableId="1956865228">
    <w:abstractNumId w:val="6"/>
  </w:num>
  <w:num w:numId="124" w16cid:durableId="1276867340">
    <w:abstractNumId w:val="113"/>
  </w:num>
  <w:num w:numId="125" w16cid:durableId="1608587397">
    <w:abstractNumId w:val="176"/>
  </w:num>
  <w:num w:numId="126" w16cid:durableId="2131439396">
    <w:abstractNumId w:val="179"/>
  </w:num>
  <w:num w:numId="127" w16cid:durableId="1244336791">
    <w:abstractNumId w:val="66"/>
  </w:num>
  <w:num w:numId="128" w16cid:durableId="818154906">
    <w:abstractNumId w:val="182"/>
  </w:num>
  <w:num w:numId="129" w16cid:durableId="1882933843">
    <w:abstractNumId w:val="224"/>
  </w:num>
  <w:num w:numId="130" w16cid:durableId="1056199195">
    <w:abstractNumId w:val="67"/>
  </w:num>
  <w:num w:numId="131" w16cid:durableId="553470426">
    <w:abstractNumId w:val="93"/>
  </w:num>
  <w:num w:numId="132" w16cid:durableId="739669324">
    <w:abstractNumId w:val="195"/>
  </w:num>
  <w:num w:numId="133" w16cid:durableId="1342589866">
    <w:abstractNumId w:val="132"/>
  </w:num>
  <w:num w:numId="134" w16cid:durableId="805589429">
    <w:abstractNumId w:val="216"/>
  </w:num>
  <w:num w:numId="135" w16cid:durableId="1751851846">
    <w:abstractNumId w:val="106"/>
  </w:num>
  <w:num w:numId="136" w16cid:durableId="1035348142">
    <w:abstractNumId w:val="186"/>
  </w:num>
  <w:num w:numId="137" w16cid:durableId="342322650">
    <w:abstractNumId w:val="139"/>
  </w:num>
  <w:num w:numId="138" w16cid:durableId="2021813476">
    <w:abstractNumId w:val="73"/>
  </w:num>
  <w:num w:numId="139" w16cid:durableId="1260796502">
    <w:abstractNumId w:val="140"/>
  </w:num>
  <w:num w:numId="140" w16cid:durableId="211890294">
    <w:abstractNumId w:val="133"/>
  </w:num>
  <w:num w:numId="141" w16cid:durableId="1770925473">
    <w:abstractNumId w:val="172"/>
  </w:num>
  <w:num w:numId="142" w16cid:durableId="192891600">
    <w:abstractNumId w:val="34"/>
  </w:num>
  <w:num w:numId="143" w16cid:durableId="675690864">
    <w:abstractNumId w:val="152"/>
  </w:num>
  <w:num w:numId="144" w16cid:durableId="1495105408">
    <w:abstractNumId w:val="109"/>
  </w:num>
  <w:num w:numId="145" w16cid:durableId="170608313">
    <w:abstractNumId w:val="10"/>
  </w:num>
  <w:num w:numId="146" w16cid:durableId="388725436">
    <w:abstractNumId w:val="199"/>
  </w:num>
  <w:num w:numId="147" w16cid:durableId="1916433450">
    <w:abstractNumId w:val="162"/>
  </w:num>
  <w:num w:numId="148" w16cid:durableId="3675684">
    <w:abstractNumId w:val="127"/>
  </w:num>
  <w:num w:numId="149" w16cid:durableId="1134447677">
    <w:abstractNumId w:val="147"/>
  </w:num>
  <w:num w:numId="150" w16cid:durableId="269163122">
    <w:abstractNumId w:val="136"/>
  </w:num>
  <w:num w:numId="151" w16cid:durableId="596711321">
    <w:abstractNumId w:val="160"/>
  </w:num>
  <w:num w:numId="152" w16cid:durableId="574584926">
    <w:abstractNumId w:val="30"/>
  </w:num>
  <w:num w:numId="153" w16cid:durableId="2109736526">
    <w:abstractNumId w:val="228"/>
  </w:num>
  <w:num w:numId="154" w16cid:durableId="1291741062">
    <w:abstractNumId w:val="240"/>
  </w:num>
  <w:num w:numId="155" w16cid:durableId="1206135565">
    <w:abstractNumId w:val="170"/>
  </w:num>
  <w:num w:numId="156" w16cid:durableId="154761118">
    <w:abstractNumId w:val="130"/>
  </w:num>
  <w:num w:numId="157" w16cid:durableId="6100150">
    <w:abstractNumId w:val="89"/>
  </w:num>
  <w:num w:numId="158" w16cid:durableId="1250579651">
    <w:abstractNumId w:val="100"/>
  </w:num>
  <w:num w:numId="159" w16cid:durableId="356202047">
    <w:abstractNumId w:val="44"/>
  </w:num>
  <w:num w:numId="160" w16cid:durableId="884827526">
    <w:abstractNumId w:val="169"/>
  </w:num>
  <w:num w:numId="161" w16cid:durableId="34549794">
    <w:abstractNumId w:val="64"/>
  </w:num>
  <w:num w:numId="162" w16cid:durableId="1224100997">
    <w:abstractNumId w:val="120"/>
  </w:num>
  <w:num w:numId="163" w16cid:durableId="940256393">
    <w:abstractNumId w:val="183"/>
  </w:num>
  <w:num w:numId="164" w16cid:durableId="1318457270">
    <w:abstractNumId w:val="166"/>
  </w:num>
  <w:num w:numId="165" w16cid:durableId="1415737338">
    <w:abstractNumId w:val="126"/>
  </w:num>
  <w:num w:numId="166" w16cid:durableId="1779907670">
    <w:abstractNumId w:val="54"/>
  </w:num>
  <w:num w:numId="167" w16cid:durableId="1723602264">
    <w:abstractNumId w:val="204"/>
  </w:num>
  <w:num w:numId="168" w16cid:durableId="1451587149">
    <w:abstractNumId w:val="42"/>
  </w:num>
  <w:num w:numId="169" w16cid:durableId="723872476">
    <w:abstractNumId w:val="145"/>
  </w:num>
  <w:num w:numId="170" w16cid:durableId="372077083">
    <w:abstractNumId w:val="163"/>
  </w:num>
  <w:num w:numId="171" w16cid:durableId="62607842">
    <w:abstractNumId w:val="148"/>
  </w:num>
  <w:num w:numId="172" w16cid:durableId="915626482">
    <w:abstractNumId w:val="20"/>
  </w:num>
  <w:num w:numId="173" w16cid:durableId="748817343">
    <w:abstractNumId w:val="197"/>
  </w:num>
  <w:num w:numId="174" w16cid:durableId="617182856">
    <w:abstractNumId w:val="95"/>
  </w:num>
  <w:num w:numId="175" w16cid:durableId="1787964111">
    <w:abstractNumId w:val="25"/>
  </w:num>
  <w:num w:numId="176" w16cid:durableId="1662461199">
    <w:abstractNumId w:val="36"/>
  </w:num>
  <w:num w:numId="177" w16cid:durableId="1460297896">
    <w:abstractNumId w:val="180"/>
  </w:num>
  <w:num w:numId="178" w16cid:durableId="701521453">
    <w:abstractNumId w:val="192"/>
  </w:num>
  <w:num w:numId="179" w16cid:durableId="1361474917">
    <w:abstractNumId w:val="53"/>
  </w:num>
  <w:num w:numId="180" w16cid:durableId="1743525033">
    <w:abstractNumId w:val="210"/>
  </w:num>
  <w:num w:numId="181" w16cid:durableId="481389113">
    <w:abstractNumId w:val="184"/>
  </w:num>
  <w:num w:numId="182" w16cid:durableId="97600470">
    <w:abstractNumId w:val="211"/>
  </w:num>
  <w:num w:numId="183" w16cid:durableId="1217009680">
    <w:abstractNumId w:val="88"/>
  </w:num>
  <w:num w:numId="184" w16cid:durableId="1357467517">
    <w:abstractNumId w:val="161"/>
  </w:num>
  <w:num w:numId="185" w16cid:durableId="955066101">
    <w:abstractNumId w:val="65"/>
  </w:num>
  <w:num w:numId="186" w16cid:durableId="1876845896">
    <w:abstractNumId w:val="135"/>
  </w:num>
  <w:num w:numId="187" w16cid:durableId="1268001909">
    <w:abstractNumId w:val="217"/>
  </w:num>
  <w:num w:numId="188" w16cid:durableId="1232809278">
    <w:abstractNumId w:val="226"/>
  </w:num>
  <w:num w:numId="189" w16cid:durableId="536159260">
    <w:abstractNumId w:val="196"/>
  </w:num>
  <w:num w:numId="190" w16cid:durableId="1795827053">
    <w:abstractNumId w:val="26"/>
  </w:num>
  <w:num w:numId="191" w16cid:durableId="771902271">
    <w:abstractNumId w:val="230"/>
  </w:num>
  <w:num w:numId="192" w16cid:durableId="767116526">
    <w:abstractNumId w:val="209"/>
  </w:num>
  <w:num w:numId="193" w16cid:durableId="1715930412">
    <w:abstractNumId w:val="115"/>
  </w:num>
  <w:num w:numId="194" w16cid:durableId="2053116144">
    <w:abstractNumId w:val="5"/>
  </w:num>
  <w:num w:numId="195" w16cid:durableId="506209186">
    <w:abstractNumId w:val="208"/>
  </w:num>
  <w:num w:numId="196" w16cid:durableId="1594892896">
    <w:abstractNumId w:val="74"/>
  </w:num>
  <w:num w:numId="197" w16cid:durableId="2051149696">
    <w:abstractNumId w:val="68"/>
  </w:num>
  <w:num w:numId="198" w16cid:durableId="679044894">
    <w:abstractNumId w:val="131"/>
  </w:num>
  <w:num w:numId="199" w16cid:durableId="2018539474">
    <w:abstractNumId w:val="37"/>
  </w:num>
  <w:num w:numId="200" w16cid:durableId="1047491023">
    <w:abstractNumId w:val="28"/>
  </w:num>
  <w:num w:numId="201" w16cid:durableId="171528994">
    <w:abstractNumId w:val="188"/>
  </w:num>
  <w:num w:numId="202" w16cid:durableId="908468158">
    <w:abstractNumId w:val="35"/>
  </w:num>
  <w:num w:numId="203" w16cid:durableId="364984717">
    <w:abstractNumId w:val="86"/>
  </w:num>
  <w:num w:numId="204" w16cid:durableId="451826249">
    <w:abstractNumId w:val="151"/>
  </w:num>
  <w:num w:numId="205" w16cid:durableId="1160584359">
    <w:abstractNumId w:val="190"/>
  </w:num>
  <w:num w:numId="206" w16cid:durableId="937368963">
    <w:abstractNumId w:val="219"/>
  </w:num>
  <w:num w:numId="207" w16cid:durableId="239827271">
    <w:abstractNumId w:val="202"/>
  </w:num>
  <w:num w:numId="208" w16cid:durableId="584533675">
    <w:abstractNumId w:val="84"/>
  </w:num>
  <w:num w:numId="209" w16cid:durableId="247885055">
    <w:abstractNumId w:val="144"/>
  </w:num>
  <w:num w:numId="210" w16cid:durableId="1377123787">
    <w:abstractNumId w:val="3"/>
  </w:num>
  <w:num w:numId="211" w16cid:durableId="711425926">
    <w:abstractNumId w:val="7"/>
  </w:num>
  <w:num w:numId="212" w16cid:durableId="1174566751">
    <w:abstractNumId w:val="17"/>
  </w:num>
  <w:num w:numId="213" w16cid:durableId="609975969">
    <w:abstractNumId w:val="149"/>
  </w:num>
  <w:num w:numId="214" w16cid:durableId="172453246">
    <w:abstractNumId w:val="87"/>
  </w:num>
  <w:num w:numId="215" w16cid:durableId="1280600607">
    <w:abstractNumId w:val="158"/>
  </w:num>
  <w:num w:numId="216" w16cid:durableId="1502428730">
    <w:abstractNumId w:val="18"/>
  </w:num>
  <w:num w:numId="217" w16cid:durableId="1782217447">
    <w:abstractNumId w:val="19"/>
  </w:num>
  <w:num w:numId="218" w16cid:durableId="129520642">
    <w:abstractNumId w:val="168"/>
  </w:num>
  <w:num w:numId="219" w16cid:durableId="537821103">
    <w:abstractNumId w:val="46"/>
  </w:num>
  <w:num w:numId="220" w16cid:durableId="1942835602">
    <w:abstractNumId w:val="78"/>
  </w:num>
  <w:num w:numId="221" w16cid:durableId="603465958">
    <w:abstractNumId w:val="33"/>
  </w:num>
  <w:num w:numId="222" w16cid:durableId="1348874483">
    <w:abstractNumId w:val="119"/>
  </w:num>
  <w:num w:numId="223" w16cid:durableId="798183823">
    <w:abstractNumId w:val="39"/>
  </w:num>
  <w:num w:numId="224" w16cid:durableId="1543635220">
    <w:abstractNumId w:val="99"/>
  </w:num>
  <w:num w:numId="225" w16cid:durableId="1217549568">
    <w:abstractNumId w:val="1"/>
  </w:num>
  <w:num w:numId="226" w16cid:durableId="1675954687">
    <w:abstractNumId w:val="105"/>
  </w:num>
  <w:num w:numId="227" w16cid:durableId="494076288">
    <w:abstractNumId w:val="62"/>
  </w:num>
  <w:num w:numId="228" w16cid:durableId="1289504568">
    <w:abstractNumId w:val="146"/>
  </w:num>
  <w:num w:numId="229" w16cid:durableId="1940988536">
    <w:abstractNumId w:val="222"/>
  </w:num>
  <w:num w:numId="230" w16cid:durableId="1601186114">
    <w:abstractNumId w:val="58"/>
  </w:num>
  <w:num w:numId="231" w16cid:durableId="679046109">
    <w:abstractNumId w:val="27"/>
  </w:num>
  <w:num w:numId="232" w16cid:durableId="284043967">
    <w:abstractNumId w:val="76"/>
  </w:num>
  <w:num w:numId="233" w16cid:durableId="516816971">
    <w:abstractNumId w:val="29"/>
  </w:num>
  <w:num w:numId="234" w16cid:durableId="2022925789">
    <w:abstractNumId w:val="200"/>
  </w:num>
  <w:num w:numId="235" w16cid:durableId="1785343295">
    <w:abstractNumId w:val="81"/>
  </w:num>
  <w:num w:numId="236" w16cid:durableId="1907181689">
    <w:abstractNumId w:val="47"/>
  </w:num>
  <w:num w:numId="237" w16cid:durableId="284579197">
    <w:abstractNumId w:val="218"/>
  </w:num>
  <w:num w:numId="238" w16cid:durableId="245845791">
    <w:abstractNumId w:val="189"/>
  </w:num>
  <w:num w:numId="239" w16cid:durableId="1001472988">
    <w:abstractNumId w:val="72"/>
  </w:num>
  <w:num w:numId="240" w16cid:durableId="808792336">
    <w:abstractNumId w:val="23"/>
  </w:num>
  <w:num w:numId="241" w16cid:durableId="1565490087">
    <w:abstractNumId w:val="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26D2"/>
    <w:rsid w:val="0009620D"/>
    <w:rsid w:val="000E5E0C"/>
    <w:rsid w:val="0013594E"/>
    <w:rsid w:val="00135CDD"/>
    <w:rsid w:val="001607E3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2290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0410"/>
    <w:rsid w:val="00DE760B"/>
    <w:rsid w:val="00E5775F"/>
    <w:rsid w:val="00E9016D"/>
    <w:rsid w:val="00F26BAE"/>
    <w:rsid w:val="00F4784B"/>
    <w:rsid w:val="00F47980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2025-09-21T12:46:00Z</cp:lastPrinted>
  <dcterms:created xsi:type="dcterms:W3CDTF">2025-09-21T12:53:00Z</dcterms:created>
  <dcterms:modified xsi:type="dcterms:W3CDTF">2025-09-21T12:54:00Z</dcterms:modified>
</cp:coreProperties>
</file>