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8E67" w14:textId="77777777" w:rsidR="0003600F" w:rsidRPr="0003600F" w:rsidRDefault="0003600F" w:rsidP="0010507F">
      <w:pPr>
        <w:pStyle w:val="Titre"/>
      </w:pPr>
      <w:r w:rsidRPr="0003600F">
        <w:t>IA04 – Enjeux éthiques et réglementaires de l’IA</w:t>
      </w:r>
    </w:p>
    <w:p w14:paraId="63D4E9E5" w14:textId="77777777" w:rsidR="0003600F" w:rsidRPr="0003600F" w:rsidRDefault="0003600F" w:rsidP="0010507F">
      <w:pPr>
        <w:pStyle w:val="Titre1"/>
      </w:pPr>
      <w:r w:rsidRPr="0003600F">
        <w:t>1) Introduction</w:t>
      </w:r>
    </w:p>
    <w:p w14:paraId="6EEFA4D4" w14:textId="77777777" w:rsidR="0010507F" w:rsidRDefault="0003600F" w:rsidP="0003600F">
      <w:r w:rsidRPr="0003600F">
        <w:t xml:space="preserve">L’IA bouleverse les pratiques professionnelles mais soulève de fortes interrogations : </w:t>
      </w:r>
      <w:r w:rsidRPr="0003600F">
        <w:rPr>
          <w:b/>
          <w:bCs/>
        </w:rPr>
        <w:t>protection des données, biais, responsabilité, conformité réglementaire</w:t>
      </w:r>
      <w:r w:rsidRPr="0003600F">
        <w:t>.</w:t>
      </w:r>
    </w:p>
    <w:p w14:paraId="7A1DE648" w14:textId="7C1FE70C" w:rsidR="0003600F" w:rsidRPr="0003600F" w:rsidRDefault="0003600F" w:rsidP="0003600F">
      <w:r w:rsidRPr="0003600F">
        <w:t>L’</w:t>
      </w:r>
      <w:r w:rsidRPr="0003600F">
        <w:rPr>
          <w:b/>
          <w:bCs/>
        </w:rPr>
        <w:t>OEC</w:t>
      </w:r>
      <w:r w:rsidRPr="0003600F">
        <w:t xml:space="preserve"> et la </w:t>
      </w:r>
      <w:r w:rsidRPr="0003600F">
        <w:rPr>
          <w:b/>
          <w:bCs/>
        </w:rPr>
        <w:t>CNCC</w:t>
      </w:r>
      <w:r w:rsidRPr="0003600F">
        <w:t xml:space="preserve"> insistent sur la nécessité d’un usage raisonné, critique et conforme des IA génératives et analytiques dans les métiers du chiffre.</w:t>
      </w:r>
    </w:p>
    <w:p w14:paraId="077BA4C3" w14:textId="77777777" w:rsidR="0003600F" w:rsidRPr="0003600F" w:rsidRDefault="0003600F" w:rsidP="0010507F">
      <w:pPr>
        <w:pStyle w:val="Titre1"/>
      </w:pPr>
      <w:r w:rsidRPr="0003600F">
        <w:t>2) Enjeux éthiques majeurs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4"/>
        <w:gridCol w:w="3980"/>
        <w:gridCol w:w="3832"/>
      </w:tblGrid>
      <w:tr w:rsidR="0003600F" w:rsidRPr="0003600F" w14:paraId="179E9E46" w14:textId="77777777" w:rsidTr="0010507F">
        <w:tc>
          <w:tcPr>
            <w:tcW w:w="0" w:type="auto"/>
            <w:hideMark/>
          </w:tcPr>
          <w:p w14:paraId="2D6C77DA" w14:textId="77777777" w:rsidR="0003600F" w:rsidRPr="0003600F" w:rsidRDefault="0003600F" w:rsidP="0003600F">
            <w:pPr>
              <w:spacing w:after="160" w:line="259" w:lineRule="auto"/>
              <w:rPr>
                <w:b/>
                <w:bCs/>
              </w:rPr>
            </w:pPr>
            <w:r w:rsidRPr="0003600F">
              <w:rPr>
                <w:b/>
                <w:bCs/>
              </w:rPr>
              <w:t>Enjeu</w:t>
            </w:r>
          </w:p>
        </w:tc>
        <w:tc>
          <w:tcPr>
            <w:tcW w:w="0" w:type="auto"/>
            <w:hideMark/>
          </w:tcPr>
          <w:p w14:paraId="353EA3B6" w14:textId="77777777" w:rsidR="0003600F" w:rsidRPr="0003600F" w:rsidRDefault="0003600F" w:rsidP="0003600F">
            <w:pPr>
              <w:spacing w:after="160" w:line="259" w:lineRule="auto"/>
              <w:rPr>
                <w:b/>
                <w:bCs/>
              </w:rPr>
            </w:pPr>
            <w:r w:rsidRPr="0003600F">
              <w:rPr>
                <w:b/>
                <w:bCs/>
              </w:rPr>
              <w:t>Description</w:t>
            </w:r>
          </w:p>
        </w:tc>
        <w:tc>
          <w:tcPr>
            <w:tcW w:w="0" w:type="auto"/>
            <w:hideMark/>
          </w:tcPr>
          <w:p w14:paraId="3F1B5BD4" w14:textId="77777777" w:rsidR="0003600F" w:rsidRPr="0003600F" w:rsidRDefault="0003600F" w:rsidP="0003600F">
            <w:pPr>
              <w:spacing w:after="160" w:line="259" w:lineRule="auto"/>
              <w:rPr>
                <w:b/>
                <w:bCs/>
              </w:rPr>
            </w:pPr>
            <w:r w:rsidRPr="0003600F">
              <w:rPr>
                <w:b/>
                <w:bCs/>
              </w:rPr>
              <w:t>Exemples / Risques</w:t>
            </w:r>
          </w:p>
        </w:tc>
      </w:tr>
      <w:tr w:rsidR="0003600F" w:rsidRPr="0003600F" w14:paraId="0F045EBE" w14:textId="77777777" w:rsidTr="0010507F">
        <w:tc>
          <w:tcPr>
            <w:tcW w:w="0" w:type="auto"/>
            <w:hideMark/>
          </w:tcPr>
          <w:p w14:paraId="3B2A9721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Protection des données</w:t>
            </w:r>
          </w:p>
        </w:tc>
        <w:tc>
          <w:tcPr>
            <w:tcW w:w="0" w:type="auto"/>
            <w:hideMark/>
          </w:tcPr>
          <w:p w14:paraId="6BF4B390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Respect du RGPD : données personnelles ou financières doivent rester confidentielles</w:t>
            </w:r>
          </w:p>
        </w:tc>
        <w:tc>
          <w:tcPr>
            <w:tcW w:w="0" w:type="auto"/>
            <w:hideMark/>
          </w:tcPr>
          <w:p w14:paraId="25998EB4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Cabinets comptables traitant données clients : chiffrement et anonymisation obligatoires</w:t>
            </w:r>
          </w:p>
        </w:tc>
      </w:tr>
      <w:tr w:rsidR="0003600F" w:rsidRPr="0003600F" w14:paraId="562F2D35" w14:textId="77777777" w:rsidTr="0010507F">
        <w:tc>
          <w:tcPr>
            <w:tcW w:w="0" w:type="auto"/>
            <w:hideMark/>
          </w:tcPr>
          <w:p w14:paraId="35B36036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Biais algorithmiques</w:t>
            </w:r>
          </w:p>
        </w:tc>
        <w:tc>
          <w:tcPr>
            <w:tcW w:w="0" w:type="auto"/>
            <w:hideMark/>
          </w:tcPr>
          <w:p w14:paraId="3D7ED281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Reproduction ou amplification de discriminations présentes dans les données d’entraînement</w:t>
            </w:r>
          </w:p>
        </w:tc>
        <w:tc>
          <w:tcPr>
            <w:tcW w:w="0" w:type="auto"/>
            <w:hideMark/>
          </w:tcPr>
          <w:p w14:paraId="455E855D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Systèmes de scoring de crédit défavorisant certains profils</w:t>
            </w:r>
          </w:p>
        </w:tc>
      </w:tr>
      <w:tr w:rsidR="0003600F" w:rsidRPr="0003600F" w14:paraId="0052EEB5" w14:textId="77777777" w:rsidTr="0010507F">
        <w:tc>
          <w:tcPr>
            <w:tcW w:w="0" w:type="auto"/>
            <w:hideMark/>
          </w:tcPr>
          <w:p w14:paraId="6AE61DB9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Transparence &amp; explicabilité</w:t>
            </w:r>
          </w:p>
        </w:tc>
        <w:tc>
          <w:tcPr>
            <w:tcW w:w="0" w:type="auto"/>
            <w:hideMark/>
          </w:tcPr>
          <w:p w14:paraId="190F2963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Obligation de comprendre le raisonnement de l’IA, surtout dans les décisions sensibles</w:t>
            </w:r>
          </w:p>
        </w:tc>
        <w:tc>
          <w:tcPr>
            <w:tcW w:w="0" w:type="auto"/>
            <w:hideMark/>
          </w:tcPr>
          <w:p w14:paraId="75B37315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LLM générant une note client erronée → nécessité de traçabilité et documentation</w:t>
            </w:r>
          </w:p>
        </w:tc>
      </w:tr>
      <w:tr w:rsidR="0003600F" w:rsidRPr="0003600F" w14:paraId="664DEF0C" w14:textId="77777777" w:rsidTr="0010507F">
        <w:tc>
          <w:tcPr>
            <w:tcW w:w="0" w:type="auto"/>
            <w:hideMark/>
          </w:tcPr>
          <w:p w14:paraId="089C55D2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Hallucinations</w:t>
            </w:r>
          </w:p>
        </w:tc>
        <w:tc>
          <w:tcPr>
            <w:tcW w:w="0" w:type="auto"/>
            <w:hideMark/>
          </w:tcPr>
          <w:p w14:paraId="70951861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L’IA peut produire des réponses fausses mais plausibles</w:t>
            </w:r>
          </w:p>
        </w:tc>
        <w:tc>
          <w:tcPr>
            <w:tcW w:w="0" w:type="auto"/>
            <w:hideMark/>
          </w:tcPr>
          <w:p w14:paraId="22D52735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ChatGPT produisant une note juridique ou fiscale inexacte</w:t>
            </w:r>
          </w:p>
        </w:tc>
      </w:tr>
      <w:tr w:rsidR="0003600F" w:rsidRPr="0003600F" w14:paraId="23EECB9C" w14:textId="77777777" w:rsidTr="0010507F">
        <w:tc>
          <w:tcPr>
            <w:tcW w:w="0" w:type="auto"/>
            <w:hideMark/>
          </w:tcPr>
          <w:p w14:paraId="56D8948C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Déresponsabilisation humaine</w:t>
            </w:r>
          </w:p>
        </w:tc>
        <w:tc>
          <w:tcPr>
            <w:tcW w:w="0" w:type="auto"/>
            <w:hideMark/>
          </w:tcPr>
          <w:p w14:paraId="4DC79BFF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Risque que les professionnels s’appuient uniquement sur l’IA sans vérification</w:t>
            </w:r>
          </w:p>
        </w:tc>
        <w:tc>
          <w:tcPr>
            <w:tcW w:w="0" w:type="auto"/>
            <w:hideMark/>
          </w:tcPr>
          <w:p w14:paraId="7DB85701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Mission de CAC reposant sur IA sans contrôle humain = manquement déontologique</w:t>
            </w:r>
          </w:p>
        </w:tc>
      </w:tr>
      <w:tr w:rsidR="0003600F" w:rsidRPr="0003600F" w14:paraId="143EB8BA" w14:textId="77777777" w:rsidTr="0010507F">
        <w:tc>
          <w:tcPr>
            <w:tcW w:w="0" w:type="auto"/>
            <w:hideMark/>
          </w:tcPr>
          <w:p w14:paraId="1B05D818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Surveillance &amp; vie privée</w:t>
            </w:r>
          </w:p>
        </w:tc>
        <w:tc>
          <w:tcPr>
            <w:tcW w:w="0" w:type="auto"/>
            <w:hideMark/>
          </w:tcPr>
          <w:p w14:paraId="4A3FE1F1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Utilisation de caméras, capteurs, traçage via IA</w:t>
            </w:r>
          </w:p>
        </w:tc>
        <w:tc>
          <w:tcPr>
            <w:tcW w:w="0" w:type="auto"/>
            <w:hideMark/>
          </w:tcPr>
          <w:p w14:paraId="0FCBB07F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Cas Amazon : IA accusée d’atteinte à la vie privée des salariés</w:t>
            </w:r>
          </w:p>
        </w:tc>
      </w:tr>
    </w:tbl>
    <w:p w14:paraId="7D019702" w14:textId="77777777" w:rsidR="0003600F" w:rsidRPr="0003600F" w:rsidRDefault="0003600F" w:rsidP="0010507F">
      <w:pPr>
        <w:pStyle w:val="Titre1"/>
      </w:pPr>
      <w:r w:rsidRPr="0003600F">
        <w:t>3) Cadre réglementaire international et européen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5"/>
        <w:gridCol w:w="3793"/>
        <w:gridCol w:w="4488"/>
      </w:tblGrid>
      <w:tr w:rsidR="0003600F" w:rsidRPr="0003600F" w14:paraId="67681F7F" w14:textId="77777777" w:rsidTr="0010507F">
        <w:trPr>
          <w:tblHeader/>
        </w:trPr>
        <w:tc>
          <w:tcPr>
            <w:tcW w:w="0" w:type="auto"/>
            <w:hideMark/>
          </w:tcPr>
          <w:p w14:paraId="410B1127" w14:textId="77777777" w:rsidR="0003600F" w:rsidRPr="0003600F" w:rsidRDefault="0003600F" w:rsidP="0003600F">
            <w:pPr>
              <w:spacing w:after="160" w:line="259" w:lineRule="auto"/>
              <w:rPr>
                <w:b/>
                <w:bCs/>
              </w:rPr>
            </w:pPr>
            <w:r w:rsidRPr="0003600F">
              <w:rPr>
                <w:b/>
                <w:bCs/>
              </w:rPr>
              <w:t>Réglementation</w:t>
            </w:r>
          </w:p>
        </w:tc>
        <w:tc>
          <w:tcPr>
            <w:tcW w:w="0" w:type="auto"/>
            <w:hideMark/>
          </w:tcPr>
          <w:p w14:paraId="609DCE85" w14:textId="77777777" w:rsidR="0003600F" w:rsidRPr="0003600F" w:rsidRDefault="0003600F" w:rsidP="0003600F">
            <w:pPr>
              <w:spacing w:after="160" w:line="259" w:lineRule="auto"/>
              <w:rPr>
                <w:b/>
                <w:bCs/>
              </w:rPr>
            </w:pPr>
            <w:r w:rsidRPr="0003600F">
              <w:rPr>
                <w:b/>
                <w:bCs/>
              </w:rPr>
              <w:t>Objectif</w:t>
            </w:r>
          </w:p>
        </w:tc>
        <w:tc>
          <w:tcPr>
            <w:tcW w:w="0" w:type="auto"/>
            <w:hideMark/>
          </w:tcPr>
          <w:p w14:paraId="2108BDDA" w14:textId="77777777" w:rsidR="0003600F" w:rsidRPr="0003600F" w:rsidRDefault="0003600F" w:rsidP="0003600F">
            <w:pPr>
              <w:spacing w:after="160" w:line="259" w:lineRule="auto"/>
              <w:rPr>
                <w:b/>
                <w:bCs/>
              </w:rPr>
            </w:pPr>
            <w:r w:rsidRPr="0003600F">
              <w:rPr>
                <w:b/>
                <w:bCs/>
              </w:rPr>
              <w:t>Implications pour les professionnels</w:t>
            </w:r>
          </w:p>
        </w:tc>
      </w:tr>
      <w:tr w:rsidR="0003600F" w:rsidRPr="0003600F" w14:paraId="0EA44D77" w14:textId="77777777" w:rsidTr="0010507F">
        <w:tc>
          <w:tcPr>
            <w:tcW w:w="0" w:type="auto"/>
            <w:hideMark/>
          </w:tcPr>
          <w:p w14:paraId="208D3A08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RGPD (UE, 2018)</w:t>
            </w:r>
          </w:p>
        </w:tc>
        <w:tc>
          <w:tcPr>
            <w:tcW w:w="0" w:type="auto"/>
            <w:hideMark/>
          </w:tcPr>
          <w:p w14:paraId="64F81826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Protection des données personnelles, droit à l’oubli, consentement explicite</w:t>
            </w:r>
          </w:p>
        </w:tc>
        <w:tc>
          <w:tcPr>
            <w:tcW w:w="0" w:type="auto"/>
            <w:hideMark/>
          </w:tcPr>
          <w:p w14:paraId="1CC36271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Cabinets doivent sécuriser flux de données (cryptage, anonymisation)</w:t>
            </w:r>
          </w:p>
        </w:tc>
      </w:tr>
      <w:tr w:rsidR="0003600F" w:rsidRPr="0003600F" w14:paraId="7F222B4D" w14:textId="77777777" w:rsidTr="0010507F">
        <w:tc>
          <w:tcPr>
            <w:tcW w:w="0" w:type="auto"/>
            <w:hideMark/>
          </w:tcPr>
          <w:p w14:paraId="503C7B7D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 xml:space="preserve">AI </w:t>
            </w:r>
            <w:proofErr w:type="spellStart"/>
            <w:r w:rsidRPr="0003600F">
              <w:rPr>
                <w:b/>
                <w:bCs/>
              </w:rPr>
              <w:t>Act</w:t>
            </w:r>
            <w:proofErr w:type="spellEnd"/>
            <w:r w:rsidRPr="0003600F">
              <w:rPr>
                <w:b/>
                <w:bCs/>
              </w:rPr>
              <w:t xml:space="preserve"> (UE, 2024-2026)</w:t>
            </w:r>
          </w:p>
        </w:tc>
        <w:tc>
          <w:tcPr>
            <w:tcW w:w="0" w:type="auto"/>
            <w:hideMark/>
          </w:tcPr>
          <w:p w14:paraId="3B5A3929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 xml:space="preserve">Réguler l’IA selon </w:t>
            </w:r>
            <w:r w:rsidRPr="0003600F">
              <w:rPr>
                <w:b/>
                <w:bCs/>
              </w:rPr>
              <w:t>niveaux de risque</w:t>
            </w:r>
            <w:r w:rsidRPr="0003600F">
              <w:t xml:space="preserve"> : inacceptable, élevé, limité, minimal</w:t>
            </w:r>
          </w:p>
        </w:tc>
        <w:tc>
          <w:tcPr>
            <w:tcW w:w="0" w:type="auto"/>
            <w:hideMark/>
          </w:tcPr>
          <w:p w14:paraId="0F4FB011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Auditeurs : vérification de conformité des IA clients ; Experts-comptables : usage d’IA certifiées</w:t>
            </w:r>
          </w:p>
        </w:tc>
      </w:tr>
      <w:tr w:rsidR="0003600F" w:rsidRPr="0003600F" w14:paraId="1C589BA3" w14:textId="77777777" w:rsidTr="0010507F">
        <w:tc>
          <w:tcPr>
            <w:tcW w:w="0" w:type="auto"/>
            <w:hideMark/>
          </w:tcPr>
          <w:p w14:paraId="5CE432D7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Directive NIS2</w:t>
            </w:r>
          </w:p>
        </w:tc>
        <w:tc>
          <w:tcPr>
            <w:tcW w:w="0" w:type="auto"/>
            <w:hideMark/>
          </w:tcPr>
          <w:p w14:paraId="397F4456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Sécurité des systèmes et réseaux essentiels</w:t>
            </w:r>
          </w:p>
        </w:tc>
        <w:tc>
          <w:tcPr>
            <w:tcW w:w="0" w:type="auto"/>
            <w:hideMark/>
          </w:tcPr>
          <w:p w14:paraId="626D761A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Cabinets et entreprises doivent renforcer cybersécurité (audit des risques IA)</w:t>
            </w:r>
          </w:p>
        </w:tc>
      </w:tr>
      <w:tr w:rsidR="0003600F" w:rsidRPr="0003600F" w14:paraId="7FC2942D" w14:textId="77777777" w:rsidTr="0010507F">
        <w:tc>
          <w:tcPr>
            <w:tcW w:w="0" w:type="auto"/>
            <w:hideMark/>
          </w:tcPr>
          <w:p w14:paraId="0E578E0A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lastRenderedPageBreak/>
              <w:t>Déontologie OEC &amp; CNCC</w:t>
            </w:r>
          </w:p>
        </w:tc>
        <w:tc>
          <w:tcPr>
            <w:tcW w:w="0" w:type="auto"/>
            <w:hideMark/>
          </w:tcPr>
          <w:p w14:paraId="4FF0D698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Maintien de l’esprit critique, confidentialité, validation humaine</w:t>
            </w:r>
          </w:p>
        </w:tc>
        <w:tc>
          <w:tcPr>
            <w:tcW w:w="0" w:type="auto"/>
            <w:hideMark/>
          </w:tcPr>
          <w:p w14:paraId="65657190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Obligation de jugement professionnel, charte d’usage IA interne</w:t>
            </w:r>
          </w:p>
        </w:tc>
      </w:tr>
    </w:tbl>
    <w:p w14:paraId="3F6A30FA" w14:textId="77777777" w:rsidR="0003600F" w:rsidRPr="0003600F" w:rsidRDefault="0003600F" w:rsidP="0010507F">
      <w:pPr>
        <w:pStyle w:val="Titre1"/>
      </w:pPr>
      <w:r w:rsidRPr="0003600F">
        <w:t>4) Spécificités métiers du chiffre (OEC et CNCC)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8"/>
        <w:gridCol w:w="4448"/>
        <w:gridCol w:w="4180"/>
      </w:tblGrid>
      <w:tr w:rsidR="0003600F" w:rsidRPr="0003600F" w14:paraId="4E3672A4" w14:textId="77777777" w:rsidTr="0010507F">
        <w:tc>
          <w:tcPr>
            <w:tcW w:w="0" w:type="auto"/>
            <w:hideMark/>
          </w:tcPr>
          <w:p w14:paraId="67E5BF15" w14:textId="77777777" w:rsidR="0003600F" w:rsidRPr="0003600F" w:rsidRDefault="0003600F" w:rsidP="0003600F">
            <w:pPr>
              <w:spacing w:after="160" w:line="259" w:lineRule="auto"/>
              <w:rPr>
                <w:b/>
                <w:bCs/>
              </w:rPr>
            </w:pPr>
            <w:r w:rsidRPr="0003600F">
              <w:rPr>
                <w:b/>
                <w:bCs/>
              </w:rPr>
              <w:t>Enjeu IA</w:t>
            </w:r>
          </w:p>
        </w:tc>
        <w:tc>
          <w:tcPr>
            <w:tcW w:w="0" w:type="auto"/>
            <w:hideMark/>
          </w:tcPr>
          <w:p w14:paraId="73E087C8" w14:textId="77777777" w:rsidR="0003600F" w:rsidRPr="0003600F" w:rsidRDefault="0003600F" w:rsidP="0003600F">
            <w:pPr>
              <w:spacing w:after="160" w:line="259" w:lineRule="auto"/>
              <w:rPr>
                <w:b/>
                <w:bCs/>
              </w:rPr>
            </w:pPr>
            <w:r w:rsidRPr="0003600F">
              <w:rPr>
                <w:b/>
                <w:bCs/>
              </w:rPr>
              <w:t>Expertise comptable (OEC)</w:t>
            </w:r>
          </w:p>
        </w:tc>
        <w:tc>
          <w:tcPr>
            <w:tcW w:w="0" w:type="auto"/>
            <w:hideMark/>
          </w:tcPr>
          <w:p w14:paraId="07C5E6DD" w14:textId="77777777" w:rsidR="0003600F" w:rsidRPr="0003600F" w:rsidRDefault="0003600F" w:rsidP="0003600F">
            <w:pPr>
              <w:spacing w:after="160" w:line="259" w:lineRule="auto"/>
              <w:rPr>
                <w:b/>
                <w:bCs/>
              </w:rPr>
            </w:pPr>
            <w:r w:rsidRPr="0003600F">
              <w:rPr>
                <w:b/>
                <w:bCs/>
              </w:rPr>
              <w:t>Audit légal (CNCC)</w:t>
            </w:r>
          </w:p>
        </w:tc>
      </w:tr>
      <w:tr w:rsidR="0003600F" w:rsidRPr="0003600F" w14:paraId="0373F2E3" w14:textId="77777777" w:rsidTr="0010507F">
        <w:tc>
          <w:tcPr>
            <w:tcW w:w="0" w:type="auto"/>
            <w:hideMark/>
          </w:tcPr>
          <w:p w14:paraId="19D8ECED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Confidentialité</w:t>
            </w:r>
          </w:p>
        </w:tc>
        <w:tc>
          <w:tcPr>
            <w:tcW w:w="0" w:type="auto"/>
            <w:hideMark/>
          </w:tcPr>
          <w:p w14:paraId="3205F06D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Données clients protégées par secret professionnel ; IA = risque de fuite</w:t>
            </w:r>
          </w:p>
        </w:tc>
        <w:tc>
          <w:tcPr>
            <w:tcW w:w="0" w:type="auto"/>
            <w:hideMark/>
          </w:tcPr>
          <w:p w14:paraId="28E56582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Données d’audit hautement sensibles → cryptage et contrôle d’accès</w:t>
            </w:r>
          </w:p>
        </w:tc>
      </w:tr>
      <w:tr w:rsidR="0003600F" w:rsidRPr="0003600F" w14:paraId="6246BB1D" w14:textId="77777777" w:rsidTr="0010507F">
        <w:tc>
          <w:tcPr>
            <w:tcW w:w="0" w:type="auto"/>
            <w:hideMark/>
          </w:tcPr>
          <w:p w14:paraId="1239ACF5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Responsabilité</w:t>
            </w:r>
          </w:p>
        </w:tc>
        <w:tc>
          <w:tcPr>
            <w:tcW w:w="0" w:type="auto"/>
            <w:hideMark/>
          </w:tcPr>
          <w:p w14:paraId="49ACF936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L’expert reste responsable des conclusions même si IA a produit les documents</w:t>
            </w:r>
          </w:p>
        </w:tc>
        <w:tc>
          <w:tcPr>
            <w:tcW w:w="0" w:type="auto"/>
            <w:hideMark/>
          </w:tcPr>
          <w:p w14:paraId="0BE16E07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L’auditeur doit documenter et justifier tout recours à l’IA dans son dossier</w:t>
            </w:r>
          </w:p>
        </w:tc>
      </w:tr>
      <w:tr w:rsidR="0003600F" w:rsidRPr="0003600F" w14:paraId="4D2420DF" w14:textId="77777777" w:rsidTr="0010507F">
        <w:tc>
          <w:tcPr>
            <w:tcW w:w="0" w:type="auto"/>
            <w:hideMark/>
          </w:tcPr>
          <w:p w14:paraId="4E8526B2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Qualité &amp; fiabilité</w:t>
            </w:r>
          </w:p>
        </w:tc>
        <w:tc>
          <w:tcPr>
            <w:tcW w:w="0" w:type="auto"/>
            <w:hideMark/>
          </w:tcPr>
          <w:p w14:paraId="652A485D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IA = gain de productivité mais validation humaine obligatoire</w:t>
            </w:r>
          </w:p>
        </w:tc>
        <w:tc>
          <w:tcPr>
            <w:tcW w:w="0" w:type="auto"/>
            <w:hideMark/>
          </w:tcPr>
          <w:p w14:paraId="2226FF7D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Tests et corroborations nécessaires pour limiter les erreurs d’IA</w:t>
            </w:r>
          </w:p>
        </w:tc>
      </w:tr>
      <w:tr w:rsidR="0003600F" w:rsidRPr="0003600F" w14:paraId="41845FC4" w14:textId="77777777" w:rsidTr="0010507F">
        <w:tc>
          <w:tcPr>
            <w:tcW w:w="0" w:type="auto"/>
            <w:hideMark/>
          </w:tcPr>
          <w:p w14:paraId="7E0DE945" w14:textId="77777777" w:rsidR="0003600F" w:rsidRPr="0003600F" w:rsidRDefault="0003600F" w:rsidP="0003600F">
            <w:pPr>
              <w:spacing w:after="160" w:line="259" w:lineRule="auto"/>
            </w:pPr>
            <w:r w:rsidRPr="0003600F">
              <w:rPr>
                <w:b/>
                <w:bCs/>
              </w:rPr>
              <w:t>Éthique</w:t>
            </w:r>
          </w:p>
        </w:tc>
        <w:tc>
          <w:tcPr>
            <w:tcW w:w="0" w:type="auto"/>
            <w:hideMark/>
          </w:tcPr>
          <w:p w14:paraId="76BAE93C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Charte d’usage IA à intégrer au cabinet ; formation continue des collaborateurs</w:t>
            </w:r>
          </w:p>
        </w:tc>
        <w:tc>
          <w:tcPr>
            <w:tcW w:w="0" w:type="auto"/>
            <w:hideMark/>
          </w:tcPr>
          <w:p w14:paraId="7B9295A9" w14:textId="77777777" w:rsidR="0003600F" w:rsidRPr="0003600F" w:rsidRDefault="0003600F" w:rsidP="0003600F">
            <w:pPr>
              <w:spacing w:after="160" w:line="259" w:lineRule="auto"/>
            </w:pPr>
            <w:r w:rsidRPr="0003600F">
              <w:t>Respect des NEP/ISA, maintien du jugement critique et indépendance</w:t>
            </w:r>
          </w:p>
        </w:tc>
      </w:tr>
    </w:tbl>
    <w:p w14:paraId="4B9BF045" w14:textId="77777777" w:rsidR="0003600F" w:rsidRPr="0003600F" w:rsidRDefault="0003600F" w:rsidP="0003600F">
      <w:pPr>
        <w:pStyle w:val="Titre1"/>
      </w:pPr>
      <w:r w:rsidRPr="0003600F">
        <w:t>5) Opportunités et limites</w:t>
      </w:r>
    </w:p>
    <w:p w14:paraId="385D5C1C" w14:textId="77777777" w:rsidR="0003600F" w:rsidRPr="0003600F" w:rsidRDefault="0003600F" w:rsidP="0003600F">
      <w:pPr>
        <w:rPr>
          <w:b/>
          <w:bCs/>
        </w:rPr>
      </w:pPr>
      <w:r w:rsidRPr="0003600F">
        <w:rPr>
          <w:b/>
          <w:bCs/>
        </w:rPr>
        <w:t>Opportunités</w:t>
      </w:r>
    </w:p>
    <w:p w14:paraId="70A37E3A" w14:textId="77777777" w:rsidR="0003600F" w:rsidRPr="0003600F" w:rsidRDefault="0003600F" w:rsidP="0003600F">
      <w:pPr>
        <w:numPr>
          <w:ilvl w:val="0"/>
          <w:numId w:val="184"/>
        </w:numPr>
      </w:pPr>
      <w:r w:rsidRPr="0003600F">
        <w:t xml:space="preserve">Renforcer la </w:t>
      </w:r>
      <w:r w:rsidRPr="0003600F">
        <w:rPr>
          <w:b/>
          <w:bCs/>
        </w:rPr>
        <w:t>confiance</w:t>
      </w:r>
      <w:r w:rsidRPr="0003600F">
        <w:t xml:space="preserve"> par transparence et conformité.</w:t>
      </w:r>
    </w:p>
    <w:p w14:paraId="4B2E7207" w14:textId="77777777" w:rsidR="0003600F" w:rsidRPr="0003600F" w:rsidRDefault="0003600F" w:rsidP="0003600F">
      <w:pPr>
        <w:numPr>
          <w:ilvl w:val="0"/>
          <w:numId w:val="184"/>
        </w:numPr>
      </w:pPr>
      <w:r w:rsidRPr="0003600F">
        <w:t xml:space="preserve">Automatiser la </w:t>
      </w:r>
      <w:r w:rsidRPr="0003600F">
        <w:rPr>
          <w:b/>
          <w:bCs/>
        </w:rPr>
        <w:t>veille réglementaire</w:t>
      </w:r>
      <w:r w:rsidRPr="0003600F">
        <w:t xml:space="preserve"> (ex. analyse de lois fiscales avec ChatGPT).</w:t>
      </w:r>
    </w:p>
    <w:p w14:paraId="4FD9533B" w14:textId="77777777" w:rsidR="0003600F" w:rsidRPr="0003600F" w:rsidRDefault="0003600F" w:rsidP="0003600F">
      <w:pPr>
        <w:numPr>
          <w:ilvl w:val="0"/>
          <w:numId w:val="184"/>
        </w:numPr>
      </w:pPr>
      <w:r w:rsidRPr="0003600F">
        <w:t xml:space="preserve">Améliorer la </w:t>
      </w:r>
      <w:r w:rsidRPr="0003600F">
        <w:rPr>
          <w:b/>
          <w:bCs/>
        </w:rPr>
        <w:t>traçabilité</w:t>
      </w:r>
      <w:r w:rsidRPr="0003600F">
        <w:t xml:space="preserve"> des décisions (log des prompts, archivage).</w:t>
      </w:r>
    </w:p>
    <w:p w14:paraId="5F5ACC5C" w14:textId="77777777" w:rsidR="0003600F" w:rsidRPr="0003600F" w:rsidRDefault="0003600F" w:rsidP="0003600F">
      <w:pPr>
        <w:rPr>
          <w:b/>
          <w:bCs/>
        </w:rPr>
      </w:pPr>
      <w:r w:rsidRPr="0003600F">
        <w:rPr>
          <w:b/>
          <w:bCs/>
        </w:rPr>
        <w:t>Limites et risques</w:t>
      </w:r>
    </w:p>
    <w:p w14:paraId="395EBBAA" w14:textId="77777777" w:rsidR="0003600F" w:rsidRPr="0003600F" w:rsidRDefault="0003600F" w:rsidP="0003600F">
      <w:pPr>
        <w:numPr>
          <w:ilvl w:val="0"/>
          <w:numId w:val="185"/>
        </w:numPr>
      </w:pPr>
      <w:r w:rsidRPr="0003600F">
        <w:t>Dépendance technologique vis-à-vis des GAFAM.</w:t>
      </w:r>
    </w:p>
    <w:p w14:paraId="02524539" w14:textId="77777777" w:rsidR="0003600F" w:rsidRPr="0003600F" w:rsidRDefault="0003600F" w:rsidP="0003600F">
      <w:pPr>
        <w:numPr>
          <w:ilvl w:val="0"/>
          <w:numId w:val="185"/>
        </w:numPr>
      </w:pPr>
      <w:r w:rsidRPr="0003600F">
        <w:t xml:space="preserve">Difficulté de </w:t>
      </w:r>
      <w:r w:rsidRPr="0003600F">
        <w:rPr>
          <w:b/>
          <w:bCs/>
        </w:rPr>
        <w:t>certification</w:t>
      </w:r>
      <w:r w:rsidRPr="0003600F">
        <w:t xml:space="preserve"> des outils (AI </w:t>
      </w:r>
      <w:proofErr w:type="spellStart"/>
      <w:r w:rsidRPr="0003600F">
        <w:t>Act</w:t>
      </w:r>
      <w:proofErr w:type="spellEnd"/>
      <w:r w:rsidRPr="0003600F">
        <w:t xml:space="preserve"> encore en déploiement).</w:t>
      </w:r>
    </w:p>
    <w:p w14:paraId="245D462E" w14:textId="4C59C99F" w:rsidR="0003600F" w:rsidRPr="0003600F" w:rsidRDefault="0003600F" w:rsidP="0003600F">
      <w:pPr>
        <w:numPr>
          <w:ilvl w:val="0"/>
          <w:numId w:val="185"/>
        </w:numPr>
      </w:pPr>
      <w:r w:rsidRPr="0003600F">
        <w:t>Nécessité d’</w:t>
      </w:r>
      <w:r w:rsidRPr="0003600F">
        <w:rPr>
          <w:b/>
          <w:bCs/>
        </w:rPr>
        <w:t>adapter les formations</w:t>
      </w:r>
      <w:r w:rsidRPr="0003600F">
        <w:t xml:space="preserve"> (éthique, RGPD, usage responsable).</w:t>
      </w:r>
    </w:p>
    <w:p w14:paraId="79EFEDA9" w14:textId="2B98C2F0" w:rsidR="003F7676" w:rsidRPr="0003600F" w:rsidRDefault="003F7676" w:rsidP="0003600F"/>
    <w:sectPr w:rsidR="003F7676" w:rsidRPr="0003600F" w:rsidSect="00D0062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F0FE" w14:textId="77777777" w:rsidR="00F41FDD" w:rsidRDefault="00F41FDD" w:rsidP="00580F46">
      <w:pPr>
        <w:spacing w:after="0" w:line="240" w:lineRule="auto"/>
      </w:pPr>
      <w:r>
        <w:separator/>
      </w:r>
    </w:p>
  </w:endnote>
  <w:endnote w:type="continuationSeparator" w:id="0">
    <w:p w14:paraId="15B04120" w14:textId="77777777" w:rsidR="00F41FDD" w:rsidRDefault="00F41FDD" w:rsidP="0058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2505" w14:textId="4E4D2381" w:rsidR="00580F46" w:rsidRPr="00580F46" w:rsidRDefault="00580F46" w:rsidP="00580F46">
    <w:pPr>
      <w:pStyle w:val="Pieddepage"/>
      <w:tabs>
        <w:tab w:val="clear" w:pos="9072"/>
        <w:tab w:val="right" w:pos="10348"/>
      </w:tabs>
      <w:rPr>
        <w:b/>
        <w:bCs/>
      </w:rPr>
    </w:pPr>
    <w:r w:rsidRPr="00580F46">
      <w:rPr>
        <w:noProof/>
        <w:color w:val="156082" w:themeColor="accent1"/>
        <w:sz w:val="20"/>
        <w:szCs w:val="20"/>
      </w:rPr>
      <w:drawing>
        <wp:inline distT="0" distB="0" distL="0" distR="0" wp14:anchorId="6D881229" wp14:editId="4350CF01">
          <wp:extent cx="1213794" cy="219075"/>
          <wp:effectExtent l="0" t="0" r="5715" b="0"/>
          <wp:docPr id="11372109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109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249" cy="22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F46">
      <w:rPr>
        <w:color w:val="156082" w:themeColor="accent1"/>
        <w:sz w:val="20"/>
        <w:szCs w:val="20"/>
      </w:rPr>
      <w:t xml:space="preserve"> 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 w:rsidRPr="00580F46">
      <w:rPr>
        <w:b/>
        <w:bCs/>
        <w:sz w:val="20"/>
        <w:szCs w:val="20"/>
      </w:rPr>
      <w:t xml:space="preserve">p. </w:t>
    </w:r>
    <w:r w:rsidRPr="00580F46">
      <w:rPr>
        <w:b/>
        <w:bCs/>
        <w:sz w:val="20"/>
        <w:szCs w:val="20"/>
      </w:rPr>
      <w:fldChar w:fldCharType="begin"/>
    </w:r>
    <w:r w:rsidRPr="00580F46">
      <w:rPr>
        <w:b/>
        <w:bCs/>
        <w:sz w:val="20"/>
        <w:szCs w:val="20"/>
      </w:rPr>
      <w:instrText>PAGE  \* Arabic</w:instrText>
    </w:r>
    <w:r w:rsidRPr="00580F46">
      <w:rPr>
        <w:b/>
        <w:bCs/>
        <w:sz w:val="20"/>
        <w:szCs w:val="20"/>
      </w:rPr>
      <w:fldChar w:fldCharType="separate"/>
    </w:r>
    <w:r w:rsidRPr="00580F46">
      <w:rPr>
        <w:b/>
        <w:bCs/>
        <w:sz w:val="20"/>
        <w:szCs w:val="20"/>
      </w:rPr>
      <w:t>1</w:t>
    </w:r>
    <w:r w:rsidRPr="00580F4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9DA7F" w14:textId="77777777" w:rsidR="00F41FDD" w:rsidRDefault="00F41FDD" w:rsidP="00580F46">
      <w:pPr>
        <w:spacing w:after="0" w:line="240" w:lineRule="auto"/>
      </w:pPr>
      <w:r>
        <w:separator/>
      </w:r>
    </w:p>
  </w:footnote>
  <w:footnote w:type="continuationSeparator" w:id="0">
    <w:p w14:paraId="659FABC2" w14:textId="77777777" w:rsidR="00F41FDD" w:rsidRDefault="00F41FDD" w:rsidP="0058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151"/>
    <w:multiLevelType w:val="multilevel"/>
    <w:tmpl w:val="62B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10CD6"/>
    <w:multiLevelType w:val="multilevel"/>
    <w:tmpl w:val="381C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463"/>
    <w:multiLevelType w:val="multilevel"/>
    <w:tmpl w:val="BE9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B491E"/>
    <w:multiLevelType w:val="multilevel"/>
    <w:tmpl w:val="8054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3E0545"/>
    <w:multiLevelType w:val="multilevel"/>
    <w:tmpl w:val="C5C8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81445"/>
    <w:multiLevelType w:val="multilevel"/>
    <w:tmpl w:val="9E9C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FA22E2"/>
    <w:multiLevelType w:val="multilevel"/>
    <w:tmpl w:val="F2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470AA"/>
    <w:multiLevelType w:val="multilevel"/>
    <w:tmpl w:val="E16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1564D"/>
    <w:multiLevelType w:val="multilevel"/>
    <w:tmpl w:val="2A3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B46826"/>
    <w:multiLevelType w:val="multilevel"/>
    <w:tmpl w:val="A06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EA012A"/>
    <w:multiLevelType w:val="multilevel"/>
    <w:tmpl w:val="9B8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52130F"/>
    <w:multiLevelType w:val="multilevel"/>
    <w:tmpl w:val="AE2C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9F0AA9"/>
    <w:multiLevelType w:val="multilevel"/>
    <w:tmpl w:val="400A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9F1150"/>
    <w:multiLevelType w:val="multilevel"/>
    <w:tmpl w:val="D56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DB204D"/>
    <w:multiLevelType w:val="multilevel"/>
    <w:tmpl w:val="A9FE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ED4E91"/>
    <w:multiLevelType w:val="multilevel"/>
    <w:tmpl w:val="939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DA3605"/>
    <w:multiLevelType w:val="multilevel"/>
    <w:tmpl w:val="5AF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0B15D5"/>
    <w:multiLevelType w:val="multilevel"/>
    <w:tmpl w:val="A7E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48308A"/>
    <w:multiLevelType w:val="multilevel"/>
    <w:tmpl w:val="A1E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9B2D17"/>
    <w:multiLevelType w:val="multilevel"/>
    <w:tmpl w:val="FDA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6D3F3A"/>
    <w:multiLevelType w:val="multilevel"/>
    <w:tmpl w:val="B258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E0D4BAF"/>
    <w:multiLevelType w:val="multilevel"/>
    <w:tmpl w:val="8BD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C42979"/>
    <w:multiLevelType w:val="multilevel"/>
    <w:tmpl w:val="99DC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625E3D"/>
    <w:multiLevelType w:val="multilevel"/>
    <w:tmpl w:val="202C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9D14A9"/>
    <w:multiLevelType w:val="multilevel"/>
    <w:tmpl w:val="B4F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431BEA"/>
    <w:multiLevelType w:val="multilevel"/>
    <w:tmpl w:val="4F7C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571C65"/>
    <w:multiLevelType w:val="multilevel"/>
    <w:tmpl w:val="1DD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AD10CF"/>
    <w:multiLevelType w:val="multilevel"/>
    <w:tmpl w:val="17E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681DAA"/>
    <w:multiLevelType w:val="multilevel"/>
    <w:tmpl w:val="688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FE1AAD"/>
    <w:multiLevelType w:val="multilevel"/>
    <w:tmpl w:val="407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31267B"/>
    <w:multiLevelType w:val="multilevel"/>
    <w:tmpl w:val="FAA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A74973"/>
    <w:multiLevelType w:val="multilevel"/>
    <w:tmpl w:val="2D6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D63893"/>
    <w:multiLevelType w:val="multilevel"/>
    <w:tmpl w:val="3B1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79150BA"/>
    <w:multiLevelType w:val="multilevel"/>
    <w:tmpl w:val="7A66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8859D0"/>
    <w:multiLevelType w:val="multilevel"/>
    <w:tmpl w:val="9BC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9CD7094"/>
    <w:multiLevelType w:val="multilevel"/>
    <w:tmpl w:val="80A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6B1F48"/>
    <w:multiLevelType w:val="multilevel"/>
    <w:tmpl w:val="9F3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202C06"/>
    <w:multiLevelType w:val="multilevel"/>
    <w:tmpl w:val="3F1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7A39CC"/>
    <w:multiLevelType w:val="multilevel"/>
    <w:tmpl w:val="EF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8418ED"/>
    <w:multiLevelType w:val="multilevel"/>
    <w:tmpl w:val="C8EA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C431CA"/>
    <w:multiLevelType w:val="multilevel"/>
    <w:tmpl w:val="998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FA1ED6"/>
    <w:multiLevelType w:val="multilevel"/>
    <w:tmpl w:val="4C5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3857A9"/>
    <w:multiLevelType w:val="multilevel"/>
    <w:tmpl w:val="5D5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F401E7E"/>
    <w:multiLevelType w:val="multilevel"/>
    <w:tmpl w:val="FA6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FD6B7A"/>
    <w:multiLevelType w:val="multilevel"/>
    <w:tmpl w:val="E5EE9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DD7C82"/>
    <w:multiLevelType w:val="multilevel"/>
    <w:tmpl w:val="AA86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0E81B3A"/>
    <w:multiLevelType w:val="multilevel"/>
    <w:tmpl w:val="77E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CA6AB9"/>
    <w:multiLevelType w:val="multilevel"/>
    <w:tmpl w:val="FF1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35A7058"/>
    <w:multiLevelType w:val="multilevel"/>
    <w:tmpl w:val="5D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BC092E"/>
    <w:multiLevelType w:val="multilevel"/>
    <w:tmpl w:val="9F4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E07105"/>
    <w:multiLevelType w:val="multilevel"/>
    <w:tmpl w:val="476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49D65D3"/>
    <w:multiLevelType w:val="multilevel"/>
    <w:tmpl w:val="1E6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4E34092"/>
    <w:multiLevelType w:val="multilevel"/>
    <w:tmpl w:val="CD0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55F5E19"/>
    <w:multiLevelType w:val="multilevel"/>
    <w:tmpl w:val="4938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5B30D52"/>
    <w:multiLevelType w:val="multilevel"/>
    <w:tmpl w:val="737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62E6DA4"/>
    <w:multiLevelType w:val="multilevel"/>
    <w:tmpl w:val="ECA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67586D"/>
    <w:multiLevelType w:val="multilevel"/>
    <w:tmpl w:val="0D6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7EB19F8"/>
    <w:multiLevelType w:val="multilevel"/>
    <w:tmpl w:val="EAB8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A676D2D"/>
    <w:multiLevelType w:val="multilevel"/>
    <w:tmpl w:val="4F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A8026B4"/>
    <w:multiLevelType w:val="multilevel"/>
    <w:tmpl w:val="26A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2D09AC"/>
    <w:multiLevelType w:val="multilevel"/>
    <w:tmpl w:val="912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D659AA"/>
    <w:multiLevelType w:val="multilevel"/>
    <w:tmpl w:val="4FD6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D3D4600"/>
    <w:multiLevelType w:val="multilevel"/>
    <w:tmpl w:val="72B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82081F"/>
    <w:multiLevelType w:val="multilevel"/>
    <w:tmpl w:val="754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E250B8F"/>
    <w:multiLevelType w:val="multilevel"/>
    <w:tmpl w:val="5536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E727AE7"/>
    <w:multiLevelType w:val="multilevel"/>
    <w:tmpl w:val="77D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0C671D"/>
    <w:multiLevelType w:val="multilevel"/>
    <w:tmpl w:val="23F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393136"/>
    <w:multiLevelType w:val="multilevel"/>
    <w:tmpl w:val="48B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0445218"/>
    <w:multiLevelType w:val="multilevel"/>
    <w:tmpl w:val="41C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04507F2"/>
    <w:multiLevelType w:val="multilevel"/>
    <w:tmpl w:val="F59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1EE4167"/>
    <w:multiLevelType w:val="multilevel"/>
    <w:tmpl w:val="90B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3976429"/>
    <w:multiLevelType w:val="multilevel"/>
    <w:tmpl w:val="77F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B61596"/>
    <w:multiLevelType w:val="multilevel"/>
    <w:tmpl w:val="B178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B96D71"/>
    <w:multiLevelType w:val="multilevel"/>
    <w:tmpl w:val="A41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EE7619"/>
    <w:multiLevelType w:val="multilevel"/>
    <w:tmpl w:val="F3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49B4B9B"/>
    <w:multiLevelType w:val="multilevel"/>
    <w:tmpl w:val="63A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EB476C"/>
    <w:multiLevelType w:val="multilevel"/>
    <w:tmpl w:val="8EB8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582ED4"/>
    <w:multiLevelType w:val="multilevel"/>
    <w:tmpl w:val="587A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CE3E48"/>
    <w:multiLevelType w:val="multilevel"/>
    <w:tmpl w:val="2E9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0917FF"/>
    <w:multiLevelType w:val="multilevel"/>
    <w:tmpl w:val="74C0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3477F3"/>
    <w:multiLevelType w:val="multilevel"/>
    <w:tmpl w:val="116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807320"/>
    <w:multiLevelType w:val="multilevel"/>
    <w:tmpl w:val="D3AE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123A3E"/>
    <w:multiLevelType w:val="multilevel"/>
    <w:tmpl w:val="31B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5013A9"/>
    <w:multiLevelType w:val="multilevel"/>
    <w:tmpl w:val="E09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516C69"/>
    <w:multiLevelType w:val="multilevel"/>
    <w:tmpl w:val="AF4A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7A2302"/>
    <w:multiLevelType w:val="multilevel"/>
    <w:tmpl w:val="952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C14CE1"/>
    <w:multiLevelType w:val="multilevel"/>
    <w:tmpl w:val="3D4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E85C37"/>
    <w:multiLevelType w:val="multilevel"/>
    <w:tmpl w:val="0530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DA05494"/>
    <w:multiLevelType w:val="multilevel"/>
    <w:tmpl w:val="E65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191711"/>
    <w:multiLevelType w:val="multilevel"/>
    <w:tmpl w:val="4B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E377C00"/>
    <w:multiLevelType w:val="multilevel"/>
    <w:tmpl w:val="A3C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A03618"/>
    <w:multiLevelType w:val="multilevel"/>
    <w:tmpl w:val="C4A0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F241609"/>
    <w:multiLevelType w:val="multilevel"/>
    <w:tmpl w:val="3CB0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15B084C"/>
    <w:multiLevelType w:val="multilevel"/>
    <w:tmpl w:val="F206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A465E7"/>
    <w:multiLevelType w:val="multilevel"/>
    <w:tmpl w:val="572A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1A525E3"/>
    <w:multiLevelType w:val="multilevel"/>
    <w:tmpl w:val="42C8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1FF276F"/>
    <w:multiLevelType w:val="multilevel"/>
    <w:tmpl w:val="2104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24E6FF8"/>
    <w:multiLevelType w:val="multilevel"/>
    <w:tmpl w:val="812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2EE607B"/>
    <w:multiLevelType w:val="multilevel"/>
    <w:tmpl w:val="0D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3793E99"/>
    <w:multiLevelType w:val="multilevel"/>
    <w:tmpl w:val="465C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3DF7AFA"/>
    <w:multiLevelType w:val="multilevel"/>
    <w:tmpl w:val="5DD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48607BA"/>
    <w:multiLevelType w:val="multilevel"/>
    <w:tmpl w:val="5B98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5300840"/>
    <w:multiLevelType w:val="multilevel"/>
    <w:tmpl w:val="3D2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5F468CF"/>
    <w:multiLevelType w:val="multilevel"/>
    <w:tmpl w:val="5534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6184CCE"/>
    <w:multiLevelType w:val="multilevel"/>
    <w:tmpl w:val="754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61E3E66"/>
    <w:multiLevelType w:val="multilevel"/>
    <w:tmpl w:val="2402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2F26C8"/>
    <w:multiLevelType w:val="multilevel"/>
    <w:tmpl w:val="0ED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7BF1B8F"/>
    <w:multiLevelType w:val="multilevel"/>
    <w:tmpl w:val="0B1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8CA3FD1"/>
    <w:multiLevelType w:val="multilevel"/>
    <w:tmpl w:val="D028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34267E"/>
    <w:multiLevelType w:val="multilevel"/>
    <w:tmpl w:val="D66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9D483B"/>
    <w:multiLevelType w:val="multilevel"/>
    <w:tmpl w:val="A5E4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9FA47F9"/>
    <w:multiLevelType w:val="multilevel"/>
    <w:tmpl w:val="AEB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ACF2A80"/>
    <w:multiLevelType w:val="multilevel"/>
    <w:tmpl w:val="7BB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1652E5"/>
    <w:multiLevelType w:val="multilevel"/>
    <w:tmpl w:val="BD3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2D33B1"/>
    <w:multiLevelType w:val="multilevel"/>
    <w:tmpl w:val="B5E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3905A2"/>
    <w:multiLevelType w:val="multilevel"/>
    <w:tmpl w:val="7254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B786E0D"/>
    <w:multiLevelType w:val="multilevel"/>
    <w:tmpl w:val="83B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9C3525"/>
    <w:multiLevelType w:val="multilevel"/>
    <w:tmpl w:val="F4B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CE822C5"/>
    <w:multiLevelType w:val="multilevel"/>
    <w:tmpl w:val="457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0C0E48"/>
    <w:multiLevelType w:val="multilevel"/>
    <w:tmpl w:val="0CC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D1B5BE1"/>
    <w:multiLevelType w:val="multilevel"/>
    <w:tmpl w:val="37A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307186"/>
    <w:multiLevelType w:val="multilevel"/>
    <w:tmpl w:val="DC3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DA324D4"/>
    <w:multiLevelType w:val="multilevel"/>
    <w:tmpl w:val="315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E457DD3"/>
    <w:multiLevelType w:val="multilevel"/>
    <w:tmpl w:val="BD4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F163B0D"/>
    <w:multiLevelType w:val="multilevel"/>
    <w:tmpl w:val="2F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120A6B"/>
    <w:multiLevelType w:val="multilevel"/>
    <w:tmpl w:val="95A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6E6319"/>
    <w:multiLevelType w:val="multilevel"/>
    <w:tmpl w:val="21A4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082479C"/>
    <w:multiLevelType w:val="multilevel"/>
    <w:tmpl w:val="048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10B5BFF"/>
    <w:multiLevelType w:val="multilevel"/>
    <w:tmpl w:val="361E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1990ED5"/>
    <w:multiLevelType w:val="multilevel"/>
    <w:tmpl w:val="4E0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1A268D4"/>
    <w:multiLevelType w:val="multilevel"/>
    <w:tmpl w:val="AC2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1DC3DA3"/>
    <w:multiLevelType w:val="multilevel"/>
    <w:tmpl w:val="9C4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1674B2"/>
    <w:multiLevelType w:val="multilevel"/>
    <w:tmpl w:val="4B3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5F70F3"/>
    <w:multiLevelType w:val="multilevel"/>
    <w:tmpl w:val="D8A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5904692"/>
    <w:multiLevelType w:val="multilevel"/>
    <w:tmpl w:val="418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5B83EBA"/>
    <w:multiLevelType w:val="multilevel"/>
    <w:tmpl w:val="709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5EC09D7"/>
    <w:multiLevelType w:val="multilevel"/>
    <w:tmpl w:val="3D0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66A5F9E"/>
    <w:multiLevelType w:val="multilevel"/>
    <w:tmpl w:val="07E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6E85873"/>
    <w:multiLevelType w:val="multilevel"/>
    <w:tmpl w:val="DA1A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713462B"/>
    <w:multiLevelType w:val="multilevel"/>
    <w:tmpl w:val="626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7D3094E"/>
    <w:multiLevelType w:val="multilevel"/>
    <w:tmpl w:val="3D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487090"/>
    <w:multiLevelType w:val="multilevel"/>
    <w:tmpl w:val="090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9696316"/>
    <w:multiLevelType w:val="multilevel"/>
    <w:tmpl w:val="34F6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96D6658"/>
    <w:multiLevelType w:val="multilevel"/>
    <w:tmpl w:val="F42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9DA54EE"/>
    <w:multiLevelType w:val="multilevel"/>
    <w:tmpl w:val="11D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9DC1A58"/>
    <w:multiLevelType w:val="multilevel"/>
    <w:tmpl w:val="8A5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A035D2E"/>
    <w:multiLevelType w:val="multilevel"/>
    <w:tmpl w:val="135C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A04234E"/>
    <w:multiLevelType w:val="multilevel"/>
    <w:tmpl w:val="533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AF539F1"/>
    <w:multiLevelType w:val="multilevel"/>
    <w:tmpl w:val="00C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B383406"/>
    <w:multiLevelType w:val="multilevel"/>
    <w:tmpl w:val="24E6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C480B2C"/>
    <w:multiLevelType w:val="multilevel"/>
    <w:tmpl w:val="A4B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F370991"/>
    <w:multiLevelType w:val="multilevel"/>
    <w:tmpl w:val="773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0EC02B5"/>
    <w:multiLevelType w:val="multilevel"/>
    <w:tmpl w:val="0BC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19C6241"/>
    <w:multiLevelType w:val="multilevel"/>
    <w:tmpl w:val="437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34A5C9B"/>
    <w:multiLevelType w:val="multilevel"/>
    <w:tmpl w:val="BCC4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38E1078"/>
    <w:multiLevelType w:val="multilevel"/>
    <w:tmpl w:val="17B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41A1105"/>
    <w:multiLevelType w:val="multilevel"/>
    <w:tmpl w:val="2F6A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48939A8"/>
    <w:multiLevelType w:val="multilevel"/>
    <w:tmpl w:val="337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55E1FE8"/>
    <w:multiLevelType w:val="multilevel"/>
    <w:tmpl w:val="6224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D66B0C"/>
    <w:multiLevelType w:val="multilevel"/>
    <w:tmpl w:val="E3D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6F629E5"/>
    <w:multiLevelType w:val="multilevel"/>
    <w:tmpl w:val="CD9A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FC2AF5"/>
    <w:multiLevelType w:val="multilevel"/>
    <w:tmpl w:val="6C4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7085A8B"/>
    <w:multiLevelType w:val="multilevel"/>
    <w:tmpl w:val="9C2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70E56E2"/>
    <w:multiLevelType w:val="multilevel"/>
    <w:tmpl w:val="C24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8351714"/>
    <w:multiLevelType w:val="multilevel"/>
    <w:tmpl w:val="2174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886294F"/>
    <w:multiLevelType w:val="multilevel"/>
    <w:tmpl w:val="E79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9471B90"/>
    <w:multiLevelType w:val="multilevel"/>
    <w:tmpl w:val="100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A144DAA"/>
    <w:multiLevelType w:val="multilevel"/>
    <w:tmpl w:val="4B80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ADE17D7"/>
    <w:multiLevelType w:val="multilevel"/>
    <w:tmpl w:val="6F9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E4A5884"/>
    <w:multiLevelType w:val="multilevel"/>
    <w:tmpl w:val="0E2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F112582"/>
    <w:multiLevelType w:val="multilevel"/>
    <w:tmpl w:val="3132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F2B0B27"/>
    <w:multiLevelType w:val="multilevel"/>
    <w:tmpl w:val="F60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15065A6"/>
    <w:multiLevelType w:val="multilevel"/>
    <w:tmpl w:val="A55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3571D62"/>
    <w:multiLevelType w:val="multilevel"/>
    <w:tmpl w:val="C2F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5226E86"/>
    <w:multiLevelType w:val="multilevel"/>
    <w:tmpl w:val="968E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77C17E7"/>
    <w:multiLevelType w:val="multilevel"/>
    <w:tmpl w:val="55C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964517D"/>
    <w:multiLevelType w:val="multilevel"/>
    <w:tmpl w:val="EEA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972504F"/>
    <w:multiLevelType w:val="multilevel"/>
    <w:tmpl w:val="4E7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A0E4B2B"/>
    <w:multiLevelType w:val="multilevel"/>
    <w:tmpl w:val="E704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AB539C8"/>
    <w:multiLevelType w:val="multilevel"/>
    <w:tmpl w:val="B6F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CAC3903"/>
    <w:multiLevelType w:val="multilevel"/>
    <w:tmpl w:val="CDDC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CAF06AF"/>
    <w:multiLevelType w:val="multilevel"/>
    <w:tmpl w:val="0D1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E1E103B"/>
    <w:multiLevelType w:val="multilevel"/>
    <w:tmpl w:val="A11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E6369F1"/>
    <w:multiLevelType w:val="multilevel"/>
    <w:tmpl w:val="0E10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F814AAC"/>
    <w:multiLevelType w:val="multilevel"/>
    <w:tmpl w:val="EDA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F886826"/>
    <w:multiLevelType w:val="multilevel"/>
    <w:tmpl w:val="916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057142">
    <w:abstractNumId w:val="164"/>
  </w:num>
  <w:num w:numId="2" w16cid:durableId="1969772821">
    <w:abstractNumId w:val="55"/>
  </w:num>
  <w:num w:numId="3" w16cid:durableId="993755049">
    <w:abstractNumId w:val="119"/>
  </w:num>
  <w:num w:numId="4" w16cid:durableId="586116025">
    <w:abstractNumId w:val="165"/>
  </w:num>
  <w:num w:numId="5" w16cid:durableId="1702245743">
    <w:abstractNumId w:val="170"/>
  </w:num>
  <w:num w:numId="6" w16cid:durableId="1128276001">
    <w:abstractNumId w:val="85"/>
  </w:num>
  <w:num w:numId="7" w16cid:durableId="299381959">
    <w:abstractNumId w:val="103"/>
  </w:num>
  <w:num w:numId="8" w16cid:durableId="743184661">
    <w:abstractNumId w:val="169"/>
  </w:num>
  <w:num w:numId="9" w16cid:durableId="1202087570">
    <w:abstractNumId w:val="178"/>
  </w:num>
  <w:num w:numId="10" w16cid:durableId="1028410972">
    <w:abstractNumId w:val="86"/>
  </w:num>
  <w:num w:numId="11" w16cid:durableId="210462333">
    <w:abstractNumId w:val="63"/>
  </w:num>
  <w:num w:numId="12" w16cid:durableId="2095080098">
    <w:abstractNumId w:val="56"/>
  </w:num>
  <w:num w:numId="13" w16cid:durableId="1395931051">
    <w:abstractNumId w:val="40"/>
  </w:num>
  <w:num w:numId="14" w16cid:durableId="1108617728">
    <w:abstractNumId w:val="118"/>
  </w:num>
  <w:num w:numId="15" w16cid:durableId="951476451">
    <w:abstractNumId w:val="49"/>
  </w:num>
  <w:num w:numId="16" w16cid:durableId="1267739148">
    <w:abstractNumId w:val="74"/>
  </w:num>
  <w:num w:numId="17" w16cid:durableId="1181970123">
    <w:abstractNumId w:val="93"/>
  </w:num>
  <w:num w:numId="18" w16cid:durableId="451361762">
    <w:abstractNumId w:val="89"/>
  </w:num>
  <w:num w:numId="19" w16cid:durableId="1719695523">
    <w:abstractNumId w:val="150"/>
  </w:num>
  <w:num w:numId="20" w16cid:durableId="1708723590">
    <w:abstractNumId w:val="161"/>
  </w:num>
  <w:num w:numId="21" w16cid:durableId="362706822">
    <w:abstractNumId w:val="8"/>
  </w:num>
  <w:num w:numId="22" w16cid:durableId="429470193">
    <w:abstractNumId w:val="182"/>
  </w:num>
  <w:num w:numId="23" w16cid:durableId="1301614841">
    <w:abstractNumId w:val="57"/>
  </w:num>
  <w:num w:numId="24" w16cid:durableId="555823789">
    <w:abstractNumId w:val="109"/>
  </w:num>
  <w:num w:numId="25" w16cid:durableId="1808740245">
    <w:abstractNumId w:val="152"/>
  </w:num>
  <w:num w:numId="26" w16cid:durableId="905334348">
    <w:abstractNumId w:val="111"/>
  </w:num>
  <w:num w:numId="27" w16cid:durableId="1762139636">
    <w:abstractNumId w:val="181"/>
  </w:num>
  <w:num w:numId="28" w16cid:durableId="623661194">
    <w:abstractNumId w:val="137"/>
  </w:num>
  <w:num w:numId="29" w16cid:durableId="1080519049">
    <w:abstractNumId w:val="173"/>
  </w:num>
  <w:num w:numId="30" w16cid:durableId="1764302913">
    <w:abstractNumId w:val="0"/>
  </w:num>
  <w:num w:numId="31" w16cid:durableId="265162533">
    <w:abstractNumId w:val="64"/>
  </w:num>
  <w:num w:numId="32" w16cid:durableId="1980257717">
    <w:abstractNumId w:val="1"/>
  </w:num>
  <w:num w:numId="33" w16cid:durableId="176776402">
    <w:abstractNumId w:val="176"/>
  </w:num>
  <w:num w:numId="34" w16cid:durableId="1466654264">
    <w:abstractNumId w:val="31"/>
  </w:num>
  <w:num w:numId="35" w16cid:durableId="1989239436">
    <w:abstractNumId w:val="98"/>
  </w:num>
  <w:num w:numId="36" w16cid:durableId="848104552">
    <w:abstractNumId w:val="69"/>
  </w:num>
  <w:num w:numId="37" w16cid:durableId="1857960856">
    <w:abstractNumId w:val="24"/>
  </w:num>
  <w:num w:numId="38" w16cid:durableId="435444936">
    <w:abstractNumId w:val="180"/>
  </w:num>
  <w:num w:numId="39" w16cid:durableId="1903324043">
    <w:abstractNumId w:val="38"/>
  </w:num>
  <w:num w:numId="40" w16cid:durableId="246352112">
    <w:abstractNumId w:val="21"/>
  </w:num>
  <w:num w:numId="41" w16cid:durableId="1024359036">
    <w:abstractNumId w:val="62"/>
  </w:num>
  <w:num w:numId="42" w16cid:durableId="1298218601">
    <w:abstractNumId w:val="90"/>
  </w:num>
  <w:num w:numId="43" w16cid:durableId="234169730">
    <w:abstractNumId w:val="18"/>
  </w:num>
  <w:num w:numId="44" w16cid:durableId="693383009">
    <w:abstractNumId w:val="52"/>
  </w:num>
  <w:num w:numId="45" w16cid:durableId="1686591168">
    <w:abstractNumId w:val="129"/>
  </w:num>
  <w:num w:numId="46" w16cid:durableId="1924727275">
    <w:abstractNumId w:val="122"/>
  </w:num>
  <w:num w:numId="47" w16cid:durableId="218908341">
    <w:abstractNumId w:val="116"/>
  </w:num>
  <w:num w:numId="48" w16cid:durableId="1416515728">
    <w:abstractNumId w:val="131"/>
  </w:num>
  <w:num w:numId="49" w16cid:durableId="1126894720">
    <w:abstractNumId w:val="175"/>
  </w:num>
  <w:num w:numId="50" w16cid:durableId="121045156">
    <w:abstractNumId w:val="105"/>
  </w:num>
  <w:num w:numId="51" w16cid:durableId="1561289923">
    <w:abstractNumId w:val="99"/>
  </w:num>
  <w:num w:numId="52" w16cid:durableId="1769306741">
    <w:abstractNumId w:val="142"/>
  </w:num>
  <w:num w:numId="53" w16cid:durableId="76485141">
    <w:abstractNumId w:val="36"/>
  </w:num>
  <w:num w:numId="54" w16cid:durableId="769201495">
    <w:abstractNumId w:val="123"/>
  </w:num>
  <w:num w:numId="55" w16cid:durableId="1315833412">
    <w:abstractNumId w:val="121"/>
  </w:num>
  <w:num w:numId="56" w16cid:durableId="583806331">
    <w:abstractNumId w:val="2"/>
  </w:num>
  <w:num w:numId="57" w16cid:durableId="1551571157">
    <w:abstractNumId w:val="12"/>
  </w:num>
  <w:num w:numId="58" w16cid:durableId="2070299121">
    <w:abstractNumId w:val="135"/>
  </w:num>
  <w:num w:numId="59" w16cid:durableId="706102380">
    <w:abstractNumId w:val="172"/>
  </w:num>
  <w:num w:numId="60" w16cid:durableId="762652933">
    <w:abstractNumId w:val="41"/>
  </w:num>
  <w:num w:numId="61" w16cid:durableId="1980070124">
    <w:abstractNumId w:val="166"/>
  </w:num>
  <w:num w:numId="62" w16cid:durableId="1751384401">
    <w:abstractNumId w:val="148"/>
  </w:num>
  <w:num w:numId="63" w16cid:durableId="888758772">
    <w:abstractNumId w:val="54"/>
  </w:num>
  <w:num w:numId="64" w16cid:durableId="1428504556">
    <w:abstractNumId w:val="14"/>
  </w:num>
  <w:num w:numId="65" w16cid:durableId="1368019865">
    <w:abstractNumId w:val="183"/>
  </w:num>
  <w:num w:numId="66" w16cid:durableId="1997103089">
    <w:abstractNumId w:val="162"/>
  </w:num>
  <w:num w:numId="67" w16cid:durableId="999576817">
    <w:abstractNumId w:val="177"/>
  </w:num>
  <w:num w:numId="68" w16cid:durableId="1120220483">
    <w:abstractNumId w:val="179"/>
  </w:num>
  <w:num w:numId="69" w16cid:durableId="1251962254">
    <w:abstractNumId w:val="7"/>
  </w:num>
  <w:num w:numId="70" w16cid:durableId="1279601433">
    <w:abstractNumId w:val="92"/>
  </w:num>
  <w:num w:numId="71" w16cid:durableId="1467965383">
    <w:abstractNumId w:val="33"/>
  </w:num>
  <w:num w:numId="72" w16cid:durableId="825433357">
    <w:abstractNumId w:val="29"/>
  </w:num>
  <w:num w:numId="73" w16cid:durableId="1998805076">
    <w:abstractNumId w:val="44"/>
  </w:num>
  <w:num w:numId="74" w16cid:durableId="709107061">
    <w:abstractNumId w:val="32"/>
  </w:num>
  <w:num w:numId="75" w16cid:durableId="1231696408">
    <w:abstractNumId w:val="127"/>
  </w:num>
  <w:num w:numId="76" w16cid:durableId="722605870">
    <w:abstractNumId w:val="79"/>
  </w:num>
  <w:num w:numId="77" w16cid:durableId="129324489">
    <w:abstractNumId w:val="158"/>
  </w:num>
  <w:num w:numId="78" w16cid:durableId="983044799">
    <w:abstractNumId w:val="120"/>
  </w:num>
  <w:num w:numId="79" w16cid:durableId="1135030876">
    <w:abstractNumId w:val="11"/>
  </w:num>
  <w:num w:numId="80" w16cid:durableId="193005106">
    <w:abstractNumId w:val="84"/>
  </w:num>
  <w:num w:numId="81" w16cid:durableId="1651210118">
    <w:abstractNumId w:val="159"/>
  </w:num>
  <w:num w:numId="82" w16cid:durableId="1644046001">
    <w:abstractNumId w:val="68"/>
  </w:num>
  <w:num w:numId="83" w16cid:durableId="1825584539">
    <w:abstractNumId w:val="4"/>
  </w:num>
  <w:num w:numId="84" w16cid:durableId="1457600251">
    <w:abstractNumId w:val="106"/>
  </w:num>
  <w:num w:numId="85" w16cid:durableId="796483808">
    <w:abstractNumId w:val="110"/>
  </w:num>
  <w:num w:numId="86" w16cid:durableId="677079084">
    <w:abstractNumId w:val="76"/>
  </w:num>
  <w:num w:numId="87" w16cid:durableId="1717895316">
    <w:abstractNumId w:val="83"/>
  </w:num>
  <w:num w:numId="88" w16cid:durableId="1381586366">
    <w:abstractNumId w:val="138"/>
  </w:num>
  <w:num w:numId="89" w16cid:durableId="726415045">
    <w:abstractNumId w:val="43"/>
  </w:num>
  <w:num w:numId="90" w16cid:durableId="134374695">
    <w:abstractNumId w:val="139"/>
  </w:num>
  <w:num w:numId="91" w16cid:durableId="1333605177">
    <w:abstractNumId w:val="151"/>
  </w:num>
  <w:num w:numId="92" w16cid:durableId="707990345">
    <w:abstractNumId w:val="77"/>
  </w:num>
  <w:num w:numId="93" w16cid:durableId="1424061098">
    <w:abstractNumId w:val="22"/>
  </w:num>
  <w:num w:numId="94" w16cid:durableId="1238593463">
    <w:abstractNumId w:val="88"/>
  </w:num>
  <w:num w:numId="95" w16cid:durableId="474218565">
    <w:abstractNumId w:val="34"/>
  </w:num>
  <w:num w:numId="96" w16cid:durableId="1305157866">
    <w:abstractNumId w:val="17"/>
  </w:num>
  <w:num w:numId="97" w16cid:durableId="503668382">
    <w:abstractNumId w:val="144"/>
  </w:num>
  <w:num w:numId="98" w16cid:durableId="141898825">
    <w:abstractNumId w:val="60"/>
  </w:num>
  <w:num w:numId="99" w16cid:durableId="322399246">
    <w:abstractNumId w:val="19"/>
  </w:num>
  <w:num w:numId="100" w16cid:durableId="1519343566">
    <w:abstractNumId w:val="27"/>
  </w:num>
  <w:num w:numId="101" w16cid:durableId="1724324996">
    <w:abstractNumId w:val="71"/>
  </w:num>
  <w:num w:numId="102" w16cid:durableId="1758553305">
    <w:abstractNumId w:val="72"/>
  </w:num>
  <w:num w:numId="103" w16cid:durableId="1085539426">
    <w:abstractNumId w:val="59"/>
  </w:num>
  <w:num w:numId="104" w16cid:durableId="1402362524">
    <w:abstractNumId w:val="156"/>
  </w:num>
  <w:num w:numId="105" w16cid:durableId="83691757">
    <w:abstractNumId w:val="141"/>
  </w:num>
  <w:num w:numId="106" w16cid:durableId="1198078696">
    <w:abstractNumId w:val="39"/>
  </w:num>
  <w:num w:numId="107" w16cid:durableId="1240169118">
    <w:abstractNumId w:val="26"/>
  </w:num>
  <w:num w:numId="108" w16cid:durableId="187839146">
    <w:abstractNumId w:val="73"/>
  </w:num>
  <w:num w:numId="109" w16cid:durableId="139004657">
    <w:abstractNumId w:val="153"/>
  </w:num>
  <w:num w:numId="110" w16cid:durableId="835002621">
    <w:abstractNumId w:val="167"/>
  </w:num>
  <w:num w:numId="111" w16cid:durableId="146362569">
    <w:abstractNumId w:val="81"/>
  </w:num>
  <w:num w:numId="112" w16cid:durableId="1851218359">
    <w:abstractNumId w:val="163"/>
  </w:num>
  <w:num w:numId="113" w16cid:durableId="1189637771">
    <w:abstractNumId w:val="5"/>
  </w:num>
  <w:num w:numId="114" w16cid:durableId="1268536209">
    <w:abstractNumId w:val="58"/>
  </w:num>
  <w:num w:numId="115" w16cid:durableId="603001856">
    <w:abstractNumId w:val="67"/>
  </w:num>
  <w:num w:numId="116" w16cid:durableId="41905772">
    <w:abstractNumId w:val="15"/>
  </w:num>
  <w:num w:numId="117" w16cid:durableId="935871616">
    <w:abstractNumId w:val="35"/>
  </w:num>
  <w:num w:numId="118" w16cid:durableId="1768841013">
    <w:abstractNumId w:val="66"/>
  </w:num>
  <w:num w:numId="119" w16cid:durableId="900410431">
    <w:abstractNumId w:val="80"/>
  </w:num>
  <w:num w:numId="120" w16cid:durableId="315885655">
    <w:abstractNumId w:val="45"/>
  </w:num>
  <w:num w:numId="121" w16cid:durableId="1814448626">
    <w:abstractNumId w:val="50"/>
  </w:num>
  <w:num w:numId="122" w16cid:durableId="1097486741">
    <w:abstractNumId w:val="184"/>
  </w:num>
  <w:num w:numId="123" w16cid:durableId="1956865228">
    <w:abstractNumId w:val="3"/>
  </w:num>
  <w:num w:numId="124" w16cid:durableId="1276867340">
    <w:abstractNumId w:val="82"/>
  </w:num>
  <w:num w:numId="125" w16cid:durableId="1608587397">
    <w:abstractNumId w:val="140"/>
  </w:num>
  <w:num w:numId="126" w16cid:durableId="2131439396">
    <w:abstractNumId w:val="143"/>
  </w:num>
  <w:num w:numId="127" w16cid:durableId="1244336791">
    <w:abstractNumId w:val="47"/>
  </w:num>
  <w:num w:numId="128" w16cid:durableId="818154906">
    <w:abstractNumId w:val="145"/>
  </w:num>
  <w:num w:numId="129" w16cid:durableId="1882933843">
    <w:abstractNumId w:val="171"/>
  </w:num>
  <w:num w:numId="130" w16cid:durableId="1056199195">
    <w:abstractNumId w:val="48"/>
  </w:num>
  <w:num w:numId="131" w16cid:durableId="553470426">
    <w:abstractNumId w:val="65"/>
  </w:num>
  <w:num w:numId="132" w16cid:durableId="739669324">
    <w:abstractNumId w:val="154"/>
  </w:num>
  <w:num w:numId="133" w16cid:durableId="1342589866">
    <w:abstractNumId w:val="101"/>
  </w:num>
  <w:num w:numId="134" w16cid:durableId="805589429">
    <w:abstractNumId w:val="168"/>
  </w:num>
  <w:num w:numId="135" w16cid:durableId="1751851846">
    <w:abstractNumId w:val="75"/>
  </w:num>
  <w:num w:numId="136" w16cid:durableId="1035348142">
    <w:abstractNumId w:val="149"/>
  </w:num>
  <w:num w:numId="137" w16cid:durableId="342322650">
    <w:abstractNumId w:val="107"/>
  </w:num>
  <w:num w:numId="138" w16cid:durableId="2021813476">
    <w:abstractNumId w:val="53"/>
  </w:num>
  <w:num w:numId="139" w16cid:durableId="1260796502">
    <w:abstractNumId w:val="108"/>
  </w:num>
  <w:num w:numId="140" w16cid:durableId="211890294">
    <w:abstractNumId w:val="102"/>
  </w:num>
  <w:num w:numId="141" w16cid:durableId="1770925473">
    <w:abstractNumId w:val="136"/>
  </w:num>
  <w:num w:numId="142" w16cid:durableId="192891600">
    <w:abstractNumId w:val="23"/>
  </w:num>
  <w:num w:numId="143" w16cid:durableId="675690864">
    <w:abstractNumId w:val="117"/>
  </w:num>
  <w:num w:numId="144" w16cid:durableId="1495105408">
    <w:abstractNumId w:val="78"/>
  </w:num>
  <w:num w:numId="145" w16cid:durableId="170608313">
    <w:abstractNumId w:val="6"/>
  </w:num>
  <w:num w:numId="146" w16cid:durableId="388725436">
    <w:abstractNumId w:val="157"/>
  </w:num>
  <w:num w:numId="147" w16cid:durableId="1916433450">
    <w:abstractNumId w:val="125"/>
  </w:num>
  <w:num w:numId="148" w16cid:durableId="3675684">
    <w:abstractNumId w:val="97"/>
  </w:num>
  <w:num w:numId="149" w16cid:durableId="1134447677">
    <w:abstractNumId w:val="113"/>
  </w:num>
  <w:num w:numId="150" w16cid:durableId="269163122">
    <w:abstractNumId w:val="104"/>
  </w:num>
  <w:num w:numId="151" w16cid:durableId="596711321">
    <w:abstractNumId w:val="124"/>
  </w:num>
  <w:num w:numId="152" w16cid:durableId="574584926">
    <w:abstractNumId w:val="20"/>
  </w:num>
  <w:num w:numId="153" w16cid:durableId="2109736526">
    <w:abstractNumId w:val="174"/>
  </w:num>
  <w:num w:numId="154" w16cid:durableId="1291741062">
    <w:abstractNumId w:val="185"/>
  </w:num>
  <w:num w:numId="155" w16cid:durableId="1206135565">
    <w:abstractNumId w:val="133"/>
  </w:num>
  <w:num w:numId="156" w16cid:durableId="154761118">
    <w:abstractNumId w:val="100"/>
  </w:num>
  <w:num w:numId="157" w16cid:durableId="6100150">
    <w:abstractNumId w:val="61"/>
  </w:num>
  <w:num w:numId="158" w16cid:durableId="1250579651">
    <w:abstractNumId w:val="70"/>
  </w:num>
  <w:num w:numId="159" w16cid:durableId="356202047">
    <w:abstractNumId w:val="30"/>
  </w:num>
  <w:num w:numId="160" w16cid:durableId="884827526">
    <w:abstractNumId w:val="132"/>
  </w:num>
  <w:num w:numId="161" w16cid:durableId="34549794">
    <w:abstractNumId w:val="46"/>
  </w:num>
  <w:num w:numId="162" w16cid:durableId="1224100997">
    <w:abstractNumId w:val="87"/>
  </w:num>
  <w:num w:numId="163" w16cid:durableId="940256393">
    <w:abstractNumId w:val="146"/>
  </w:num>
  <w:num w:numId="164" w16cid:durableId="1318457270">
    <w:abstractNumId w:val="130"/>
  </w:num>
  <w:num w:numId="165" w16cid:durableId="1415737338">
    <w:abstractNumId w:val="95"/>
  </w:num>
  <w:num w:numId="166" w16cid:durableId="1779907670">
    <w:abstractNumId w:val="37"/>
  </w:num>
  <w:num w:numId="167" w16cid:durableId="1723602264">
    <w:abstractNumId w:val="160"/>
  </w:num>
  <w:num w:numId="168" w16cid:durableId="1451587149">
    <w:abstractNumId w:val="28"/>
  </w:num>
  <w:num w:numId="169" w16cid:durableId="723872476">
    <w:abstractNumId w:val="112"/>
  </w:num>
  <w:num w:numId="170" w16cid:durableId="372077083">
    <w:abstractNumId w:val="126"/>
  </w:num>
  <w:num w:numId="171" w16cid:durableId="62607842">
    <w:abstractNumId w:val="115"/>
  </w:num>
  <w:num w:numId="172" w16cid:durableId="915626482">
    <w:abstractNumId w:val="16"/>
  </w:num>
  <w:num w:numId="173" w16cid:durableId="748817343">
    <w:abstractNumId w:val="155"/>
  </w:num>
  <w:num w:numId="174" w16cid:durableId="377707358">
    <w:abstractNumId w:val="114"/>
  </w:num>
  <w:num w:numId="175" w16cid:durableId="1979068517">
    <w:abstractNumId w:val="10"/>
  </w:num>
  <w:num w:numId="176" w16cid:durableId="201132694">
    <w:abstractNumId w:val="94"/>
  </w:num>
  <w:num w:numId="177" w16cid:durableId="1309046719">
    <w:abstractNumId w:val="96"/>
  </w:num>
  <w:num w:numId="178" w16cid:durableId="553006007">
    <w:abstractNumId w:val="13"/>
  </w:num>
  <w:num w:numId="179" w16cid:durableId="1908370503">
    <w:abstractNumId w:val="42"/>
  </w:num>
  <w:num w:numId="180" w16cid:durableId="1878153662">
    <w:abstractNumId w:val="91"/>
  </w:num>
  <w:num w:numId="181" w16cid:durableId="318269454">
    <w:abstractNumId w:val="25"/>
  </w:num>
  <w:num w:numId="182" w16cid:durableId="493299196">
    <w:abstractNumId w:val="51"/>
  </w:num>
  <w:num w:numId="183" w16cid:durableId="318965116">
    <w:abstractNumId w:val="128"/>
  </w:num>
  <w:num w:numId="184" w16cid:durableId="804278155">
    <w:abstractNumId w:val="9"/>
  </w:num>
  <w:num w:numId="185" w16cid:durableId="1766879775">
    <w:abstractNumId w:val="134"/>
  </w:num>
  <w:num w:numId="186" w16cid:durableId="1158813189">
    <w:abstractNumId w:val="1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13702"/>
    <w:rsid w:val="00014644"/>
    <w:rsid w:val="000326D2"/>
    <w:rsid w:val="0003600F"/>
    <w:rsid w:val="00087861"/>
    <w:rsid w:val="000928AB"/>
    <w:rsid w:val="0010507F"/>
    <w:rsid w:val="0013594E"/>
    <w:rsid w:val="00135CDD"/>
    <w:rsid w:val="001666DB"/>
    <w:rsid w:val="001B03F3"/>
    <w:rsid w:val="001C2E5A"/>
    <w:rsid w:val="001F5435"/>
    <w:rsid w:val="001F64D4"/>
    <w:rsid w:val="002023B0"/>
    <w:rsid w:val="002439F2"/>
    <w:rsid w:val="002569B2"/>
    <w:rsid w:val="00283D5F"/>
    <w:rsid w:val="00287044"/>
    <w:rsid w:val="002A54D6"/>
    <w:rsid w:val="002F2663"/>
    <w:rsid w:val="00305E8E"/>
    <w:rsid w:val="003437AD"/>
    <w:rsid w:val="00355840"/>
    <w:rsid w:val="00375473"/>
    <w:rsid w:val="003C4213"/>
    <w:rsid w:val="003D4892"/>
    <w:rsid w:val="003D6FF4"/>
    <w:rsid w:val="003E0E50"/>
    <w:rsid w:val="003E639A"/>
    <w:rsid w:val="003E73E6"/>
    <w:rsid w:val="003F7676"/>
    <w:rsid w:val="0042534D"/>
    <w:rsid w:val="004A6242"/>
    <w:rsid w:val="004B49D6"/>
    <w:rsid w:val="004D247E"/>
    <w:rsid w:val="004E074F"/>
    <w:rsid w:val="0050112B"/>
    <w:rsid w:val="005221A8"/>
    <w:rsid w:val="00580F46"/>
    <w:rsid w:val="005962A0"/>
    <w:rsid w:val="005B4561"/>
    <w:rsid w:val="005E0DC3"/>
    <w:rsid w:val="00600E05"/>
    <w:rsid w:val="00632C58"/>
    <w:rsid w:val="006460AB"/>
    <w:rsid w:val="006C0415"/>
    <w:rsid w:val="006C6336"/>
    <w:rsid w:val="006D099F"/>
    <w:rsid w:val="00713AC4"/>
    <w:rsid w:val="007A1353"/>
    <w:rsid w:val="007E1FF6"/>
    <w:rsid w:val="00800F72"/>
    <w:rsid w:val="00821279"/>
    <w:rsid w:val="00834FD4"/>
    <w:rsid w:val="008476EE"/>
    <w:rsid w:val="00867BAB"/>
    <w:rsid w:val="00867FF2"/>
    <w:rsid w:val="008D1926"/>
    <w:rsid w:val="009115B1"/>
    <w:rsid w:val="00911C39"/>
    <w:rsid w:val="00931ED3"/>
    <w:rsid w:val="00991621"/>
    <w:rsid w:val="009B0B53"/>
    <w:rsid w:val="009B39F5"/>
    <w:rsid w:val="009B4249"/>
    <w:rsid w:val="009F317A"/>
    <w:rsid w:val="009F503C"/>
    <w:rsid w:val="00A4325D"/>
    <w:rsid w:val="00A52414"/>
    <w:rsid w:val="00A57AF5"/>
    <w:rsid w:val="00A662DC"/>
    <w:rsid w:val="00A94D14"/>
    <w:rsid w:val="00A9715C"/>
    <w:rsid w:val="00AA6814"/>
    <w:rsid w:val="00B649B3"/>
    <w:rsid w:val="00B65E49"/>
    <w:rsid w:val="00B9030D"/>
    <w:rsid w:val="00B906BB"/>
    <w:rsid w:val="00B9666C"/>
    <w:rsid w:val="00BA73A4"/>
    <w:rsid w:val="00BB2B03"/>
    <w:rsid w:val="00C03F1D"/>
    <w:rsid w:val="00C825EC"/>
    <w:rsid w:val="00C87F06"/>
    <w:rsid w:val="00CA4633"/>
    <w:rsid w:val="00CC4DE7"/>
    <w:rsid w:val="00D00629"/>
    <w:rsid w:val="00D503E9"/>
    <w:rsid w:val="00DA6E3D"/>
    <w:rsid w:val="00DD2902"/>
    <w:rsid w:val="00DE760B"/>
    <w:rsid w:val="00E5775F"/>
    <w:rsid w:val="00E9016D"/>
    <w:rsid w:val="00EE17EA"/>
    <w:rsid w:val="00EF5DD2"/>
    <w:rsid w:val="00F26BAE"/>
    <w:rsid w:val="00F41FDD"/>
    <w:rsid w:val="00F4784B"/>
    <w:rsid w:val="00F47F65"/>
    <w:rsid w:val="00F73967"/>
    <w:rsid w:val="00FC5D7F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D90A"/>
  <w15:chartTrackingRefBased/>
  <w15:docId w15:val="{13132CFF-2D02-454C-9AB4-7458510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2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2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2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2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2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D2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D2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D24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24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24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24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24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24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2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2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2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24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24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24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2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24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24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D24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24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46"/>
  </w:style>
  <w:style w:type="paragraph" w:styleId="Pieddepage">
    <w:name w:val="footer"/>
    <w:basedOn w:val="Normal"/>
    <w:link w:val="PieddepageCar"/>
    <w:uiPriority w:val="99"/>
    <w:unhideWhenUsed/>
    <w:rsid w:val="0058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46"/>
  </w:style>
  <w:style w:type="character" w:styleId="lev">
    <w:name w:val="Strong"/>
    <w:basedOn w:val="Policepardfaut"/>
    <w:uiPriority w:val="22"/>
    <w:qFormat/>
    <w:rsid w:val="009916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8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8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3064</Characters>
  <Application>Microsoft Office Word</Application>
  <DocSecurity>0</DocSecurity>
  <Lines>90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3</cp:revision>
  <cp:lastPrinted>2024-10-21T07:08:00Z</cp:lastPrinted>
  <dcterms:created xsi:type="dcterms:W3CDTF">2025-09-30T06:04:00Z</dcterms:created>
  <dcterms:modified xsi:type="dcterms:W3CDTF">2025-09-30T06:07:00Z</dcterms:modified>
</cp:coreProperties>
</file>