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440B6" w14:textId="2940653C" w:rsidR="004A6242" w:rsidRPr="002302AF" w:rsidRDefault="00554D18" w:rsidP="00AA6BFC">
      <w:pPr>
        <w:pStyle w:val="Titre"/>
        <w:rPr>
          <w:sz w:val="44"/>
          <w:szCs w:val="44"/>
        </w:rPr>
      </w:pPr>
      <w:r w:rsidRPr="002302AF">
        <w:rPr>
          <w:sz w:val="44"/>
          <w:szCs w:val="44"/>
        </w:rPr>
        <w:t>Mémoire professionnel ou de recherche</w:t>
      </w:r>
    </w:p>
    <w:p w14:paraId="21F79867" w14:textId="5E76BDE3" w:rsidR="00B7591D" w:rsidRPr="00B7591D" w:rsidRDefault="00B7591D" w:rsidP="00AA6BFC">
      <w:r w:rsidRPr="00B7591D">
        <w:t>Depuis la réforme LMD et les arrêtés plus récents, la séparation entre master recherche et master professionnel existe encore dans les textes mais est moins accentuée, car beaucoup d’universités mélangent les composantes recherche/appliquée, et les intitulés « master professionnel / master recherche » tendent à s’harmoniser dans certaines mentions.</w:t>
      </w:r>
    </w:p>
    <w:p w14:paraId="329E6A68" w14:textId="13B0CF77" w:rsidR="00B7591D" w:rsidRPr="00B7591D" w:rsidRDefault="00B7591D" w:rsidP="00AA6BFC">
      <w:r w:rsidRPr="00B7591D">
        <w:t>Les textes insistent surtout sur les finalités, les voies, les contenus minimaux (enseignements méthodologiques, stages, initiation à la recherche, etc.), mais la façon de rédiger le mémoire reste en partie laissée à la liberté des universités et des établissements selon les disciplines.</w:t>
      </w:r>
    </w:p>
    <w:p w14:paraId="1BAC0F46" w14:textId="233E0B81" w:rsidR="00E679FE" w:rsidRPr="008F2FCE" w:rsidRDefault="00E679FE" w:rsidP="002302AF">
      <w:pPr>
        <w:pStyle w:val="Titre1"/>
      </w:pPr>
      <w:r w:rsidRPr="008F2FCE">
        <w:t>Finalité et objectifs</w:t>
      </w:r>
    </w:p>
    <w:p w14:paraId="32D2A914" w14:textId="77777777" w:rsidR="00E679FE" w:rsidRPr="008F2FCE" w:rsidRDefault="00E679FE" w:rsidP="00AA6BFC">
      <w:pPr>
        <w:pStyle w:val="Titre2"/>
      </w:pPr>
      <w:r w:rsidRPr="008F2FCE">
        <w:t>Mémoire de master de recherche</w:t>
      </w:r>
    </w:p>
    <w:p w14:paraId="56AD2407" w14:textId="77777777" w:rsidR="00E679FE" w:rsidRPr="00E679FE" w:rsidRDefault="00E679FE" w:rsidP="00AA6BFC">
      <w:pPr>
        <w:pStyle w:val="Paragraphedeliste"/>
        <w:numPr>
          <w:ilvl w:val="0"/>
          <w:numId w:val="1"/>
        </w:numPr>
      </w:pPr>
      <w:r w:rsidRPr="00E679FE">
        <w:t>Sa vocation est académique et scientifique.</w:t>
      </w:r>
    </w:p>
    <w:p w14:paraId="4B4C107C" w14:textId="77777777" w:rsidR="00E679FE" w:rsidRPr="00E679FE" w:rsidRDefault="00E679FE" w:rsidP="00AA6BFC">
      <w:pPr>
        <w:pStyle w:val="Paragraphedeliste"/>
        <w:numPr>
          <w:ilvl w:val="0"/>
          <w:numId w:val="1"/>
        </w:numPr>
      </w:pPr>
      <w:r w:rsidRPr="00E679FE">
        <w:t xml:space="preserve">Il prépare l’étudiant à la </w:t>
      </w:r>
      <w:r w:rsidRPr="00AA6BFC">
        <w:rPr>
          <w:b/>
          <w:bCs/>
        </w:rPr>
        <w:t>poursuite en doctorat</w:t>
      </w:r>
      <w:r w:rsidRPr="00E679FE">
        <w:t>.</w:t>
      </w:r>
    </w:p>
    <w:p w14:paraId="40214D1F" w14:textId="77777777" w:rsidR="00E679FE" w:rsidRPr="00E679FE" w:rsidRDefault="00E679FE" w:rsidP="00AA6BFC">
      <w:pPr>
        <w:pStyle w:val="Paragraphedeliste"/>
        <w:numPr>
          <w:ilvl w:val="0"/>
          <w:numId w:val="1"/>
        </w:numPr>
      </w:pPr>
      <w:r w:rsidRPr="00E679FE">
        <w:t xml:space="preserve">L’objectif est de produire une </w:t>
      </w:r>
      <w:r w:rsidRPr="00AA6BFC">
        <w:rPr>
          <w:b/>
          <w:bCs/>
        </w:rPr>
        <w:t>contribution originale à la recherche</w:t>
      </w:r>
      <w:r w:rsidRPr="00E679FE">
        <w:t xml:space="preserve"> : formulation d’une problématique, élaboration d’un cadre théorique, méthodologie de recherche rigoureuse et analyse critique.</w:t>
      </w:r>
    </w:p>
    <w:p w14:paraId="58988390" w14:textId="77777777" w:rsidR="00E679FE" w:rsidRPr="00E679FE" w:rsidRDefault="00E679FE" w:rsidP="00AA6BFC">
      <w:pPr>
        <w:pStyle w:val="Paragraphedeliste"/>
        <w:numPr>
          <w:ilvl w:val="0"/>
          <w:numId w:val="1"/>
        </w:numPr>
      </w:pPr>
      <w:r w:rsidRPr="00E679FE">
        <w:t xml:space="preserve">Le critère principal est la </w:t>
      </w:r>
      <w:r w:rsidRPr="00AA6BFC">
        <w:rPr>
          <w:b/>
          <w:bCs/>
        </w:rPr>
        <w:t>capacité de l’étudiant à se situer dans un champ scientifique</w:t>
      </w:r>
      <w:r w:rsidRPr="00E679FE">
        <w:t>, à mobiliser les travaux existants et à produire des résultats nouveaux (même modestes).</w:t>
      </w:r>
    </w:p>
    <w:p w14:paraId="6DFC1B54" w14:textId="77777777" w:rsidR="00E679FE" w:rsidRPr="00E679FE" w:rsidRDefault="00E679FE" w:rsidP="00AA6BFC">
      <w:pPr>
        <w:pStyle w:val="Titre2"/>
      </w:pPr>
      <w:r w:rsidRPr="00E679FE">
        <w:t>Mémoire de master professionnel</w:t>
      </w:r>
    </w:p>
    <w:p w14:paraId="7BB1548E" w14:textId="77777777" w:rsidR="00E679FE" w:rsidRPr="00E679FE" w:rsidRDefault="00E679FE" w:rsidP="00AA6BFC">
      <w:pPr>
        <w:pStyle w:val="Paragraphedeliste"/>
        <w:numPr>
          <w:ilvl w:val="0"/>
          <w:numId w:val="1"/>
        </w:numPr>
      </w:pPr>
      <w:r w:rsidRPr="00E679FE">
        <w:t>Sa finalité est pratique et opérationnelle.</w:t>
      </w:r>
    </w:p>
    <w:p w14:paraId="5D05D348" w14:textId="77777777" w:rsidR="00E679FE" w:rsidRPr="00E679FE" w:rsidRDefault="00E679FE" w:rsidP="00AA6BFC">
      <w:pPr>
        <w:pStyle w:val="Paragraphedeliste"/>
        <w:numPr>
          <w:ilvl w:val="0"/>
          <w:numId w:val="1"/>
        </w:numPr>
      </w:pPr>
      <w:r w:rsidRPr="00E679FE">
        <w:t>Il prépare l’étudiant à l’</w:t>
      </w:r>
      <w:r w:rsidRPr="00AA6BFC">
        <w:rPr>
          <w:b/>
          <w:bCs/>
        </w:rPr>
        <w:t>insertion professionnelle</w:t>
      </w:r>
      <w:r w:rsidRPr="00E679FE">
        <w:t xml:space="preserve"> et non à la thèse.</w:t>
      </w:r>
    </w:p>
    <w:p w14:paraId="43874932" w14:textId="77777777" w:rsidR="00E679FE" w:rsidRPr="00E679FE" w:rsidRDefault="00E679FE" w:rsidP="00AA6BFC">
      <w:pPr>
        <w:pStyle w:val="Paragraphedeliste"/>
        <w:numPr>
          <w:ilvl w:val="0"/>
          <w:numId w:val="1"/>
        </w:numPr>
      </w:pPr>
      <w:r w:rsidRPr="00E679FE">
        <w:t xml:space="preserve">L’objectif est d’apporter une </w:t>
      </w:r>
      <w:r w:rsidRPr="00AA6BFC">
        <w:rPr>
          <w:b/>
          <w:bCs/>
        </w:rPr>
        <w:t>réponse outillée à une problématique de terrain</w:t>
      </w:r>
      <w:r w:rsidRPr="00E679FE">
        <w:t xml:space="preserve"> rencontrée dans l’entreprise ou l’organisation d’accueil.</w:t>
      </w:r>
    </w:p>
    <w:p w14:paraId="380FED6A" w14:textId="77777777" w:rsidR="00E679FE" w:rsidRPr="00E679FE" w:rsidRDefault="00E679FE" w:rsidP="00AA6BFC">
      <w:pPr>
        <w:pStyle w:val="Paragraphedeliste"/>
        <w:numPr>
          <w:ilvl w:val="0"/>
          <w:numId w:val="1"/>
        </w:numPr>
      </w:pPr>
      <w:r w:rsidRPr="00E679FE">
        <w:t xml:space="preserve">Le critère central est la </w:t>
      </w:r>
      <w:r w:rsidRPr="00AA6BFC">
        <w:rPr>
          <w:b/>
          <w:bCs/>
        </w:rPr>
        <w:t>pertinence de l’analyse appliquée</w:t>
      </w:r>
      <w:r w:rsidRPr="00E679FE">
        <w:t>, la capacité à proposer des solutions concrètes et transférables.</w:t>
      </w:r>
    </w:p>
    <w:p w14:paraId="4F6E65B7" w14:textId="0F783F0E" w:rsidR="00E679FE" w:rsidRPr="002302AF" w:rsidRDefault="00E679FE" w:rsidP="002302AF">
      <w:pPr>
        <w:pStyle w:val="Titre1"/>
      </w:pPr>
      <w:r w:rsidRPr="002302AF">
        <w:t>Contenu et structure</w:t>
      </w:r>
    </w:p>
    <w:p w14:paraId="5940F106" w14:textId="77777777" w:rsidR="00E679FE" w:rsidRPr="00AA6BFC" w:rsidRDefault="00E679FE" w:rsidP="00AA6BFC">
      <w:pPr>
        <w:pStyle w:val="Titre2"/>
      </w:pPr>
      <w:r w:rsidRPr="00AA6BFC">
        <w:t>Mémoire de recherche</w:t>
      </w:r>
    </w:p>
    <w:p w14:paraId="2B6B6153" w14:textId="77777777" w:rsidR="00E679FE" w:rsidRPr="00E679FE" w:rsidRDefault="00E679FE" w:rsidP="00AA6BFC">
      <w:pPr>
        <w:pStyle w:val="Paragraphedeliste"/>
        <w:numPr>
          <w:ilvl w:val="0"/>
          <w:numId w:val="2"/>
        </w:numPr>
      </w:pPr>
      <w:r w:rsidRPr="00E679FE">
        <w:t>Introduction théorique et problématique scientifique.</w:t>
      </w:r>
    </w:p>
    <w:p w14:paraId="51818771" w14:textId="77777777" w:rsidR="00E679FE" w:rsidRPr="00E679FE" w:rsidRDefault="00E679FE" w:rsidP="00AA6BFC">
      <w:pPr>
        <w:pStyle w:val="Paragraphedeliste"/>
        <w:numPr>
          <w:ilvl w:val="0"/>
          <w:numId w:val="2"/>
        </w:numPr>
      </w:pPr>
      <w:r w:rsidRPr="00E679FE">
        <w:t>Revue critique de la littérature existante.</w:t>
      </w:r>
    </w:p>
    <w:p w14:paraId="7135CF2B" w14:textId="77777777" w:rsidR="00E679FE" w:rsidRPr="00E679FE" w:rsidRDefault="00E679FE" w:rsidP="00AA6BFC">
      <w:pPr>
        <w:pStyle w:val="Paragraphedeliste"/>
        <w:numPr>
          <w:ilvl w:val="0"/>
          <w:numId w:val="2"/>
        </w:numPr>
      </w:pPr>
      <w:r w:rsidRPr="00E679FE">
        <w:t>Construction d’un cadre conceptuel.</w:t>
      </w:r>
    </w:p>
    <w:p w14:paraId="38598BA6" w14:textId="77777777" w:rsidR="00E679FE" w:rsidRPr="00E679FE" w:rsidRDefault="00E679FE" w:rsidP="00AA6BFC">
      <w:pPr>
        <w:pStyle w:val="Paragraphedeliste"/>
        <w:numPr>
          <w:ilvl w:val="0"/>
          <w:numId w:val="2"/>
        </w:numPr>
      </w:pPr>
      <w:r w:rsidRPr="00E679FE">
        <w:t>Présentation et justification de la méthodologie (qualitative, quantitative ou mixte).</w:t>
      </w:r>
    </w:p>
    <w:p w14:paraId="5E4F2FDA" w14:textId="77777777" w:rsidR="00E679FE" w:rsidRPr="00E679FE" w:rsidRDefault="00E679FE" w:rsidP="00AA6BFC">
      <w:pPr>
        <w:pStyle w:val="Paragraphedeliste"/>
        <w:numPr>
          <w:ilvl w:val="0"/>
          <w:numId w:val="2"/>
        </w:numPr>
      </w:pPr>
      <w:r w:rsidRPr="00E679FE">
        <w:t>Collecte, traitement et interprétation des données.</w:t>
      </w:r>
    </w:p>
    <w:p w14:paraId="1EEBA227" w14:textId="77777777" w:rsidR="00E679FE" w:rsidRPr="00E679FE" w:rsidRDefault="00E679FE" w:rsidP="00AA6BFC">
      <w:pPr>
        <w:pStyle w:val="Paragraphedeliste"/>
        <w:numPr>
          <w:ilvl w:val="0"/>
          <w:numId w:val="2"/>
        </w:numPr>
      </w:pPr>
      <w:r w:rsidRPr="00E679FE">
        <w:t>Discussion des résultats et ouverture vers des pistes futures.</w:t>
      </w:r>
    </w:p>
    <w:p w14:paraId="50B8717B" w14:textId="77777777" w:rsidR="00E679FE" w:rsidRPr="00E679FE" w:rsidRDefault="00E679FE" w:rsidP="00AA6BFC">
      <w:pPr>
        <w:pStyle w:val="Paragraphedeliste"/>
        <w:numPr>
          <w:ilvl w:val="0"/>
          <w:numId w:val="2"/>
        </w:numPr>
      </w:pPr>
      <w:r w:rsidRPr="00E679FE">
        <w:t>Bibliographie exhaustive (normes académiques).</w:t>
      </w:r>
    </w:p>
    <w:p w14:paraId="4EE6682E" w14:textId="77777777" w:rsidR="00E679FE" w:rsidRPr="00E679FE" w:rsidRDefault="00E679FE" w:rsidP="00AA6BFC">
      <w:pPr>
        <w:pStyle w:val="Titre2"/>
      </w:pPr>
      <w:r w:rsidRPr="00E679FE">
        <w:t>Mémoire professionnel</w:t>
      </w:r>
    </w:p>
    <w:p w14:paraId="78378725" w14:textId="77777777" w:rsidR="00E679FE" w:rsidRPr="00E679FE" w:rsidRDefault="00E679FE" w:rsidP="00AA6BFC">
      <w:pPr>
        <w:pStyle w:val="Paragraphedeliste"/>
        <w:numPr>
          <w:ilvl w:val="0"/>
          <w:numId w:val="2"/>
        </w:numPr>
      </w:pPr>
      <w:r w:rsidRPr="00E679FE">
        <w:t>Présentation du contexte institutionnel (entreprise, organisation, secteur).</w:t>
      </w:r>
    </w:p>
    <w:p w14:paraId="05489FDD" w14:textId="77777777" w:rsidR="00E679FE" w:rsidRPr="00E679FE" w:rsidRDefault="00E679FE" w:rsidP="00AA6BFC">
      <w:pPr>
        <w:pStyle w:val="Paragraphedeliste"/>
        <w:numPr>
          <w:ilvl w:val="0"/>
          <w:numId w:val="2"/>
        </w:numPr>
      </w:pPr>
      <w:r w:rsidRPr="00E679FE">
        <w:t>Identification d’un problème concret (organisationnel, financier, juridique, managérial, etc.).</w:t>
      </w:r>
    </w:p>
    <w:p w14:paraId="4E2999DB" w14:textId="77777777" w:rsidR="00E679FE" w:rsidRPr="00E679FE" w:rsidRDefault="00E679FE" w:rsidP="00AA6BFC">
      <w:pPr>
        <w:pStyle w:val="Paragraphedeliste"/>
        <w:numPr>
          <w:ilvl w:val="0"/>
          <w:numId w:val="2"/>
        </w:numPr>
      </w:pPr>
      <w:r w:rsidRPr="00E679FE">
        <w:t>Mobilisation de références théoriques mais à titre d’</w:t>
      </w:r>
      <w:r w:rsidRPr="00AA6BFC">
        <w:rPr>
          <w:b/>
          <w:bCs/>
        </w:rPr>
        <w:t>appui pratique</w:t>
      </w:r>
      <w:r w:rsidRPr="00E679FE">
        <w:t xml:space="preserve"> et non comme finalité.</w:t>
      </w:r>
    </w:p>
    <w:p w14:paraId="2D0045B8" w14:textId="77777777" w:rsidR="00E679FE" w:rsidRPr="00E679FE" w:rsidRDefault="00E679FE" w:rsidP="00AA6BFC">
      <w:pPr>
        <w:pStyle w:val="Paragraphedeliste"/>
        <w:numPr>
          <w:ilvl w:val="0"/>
          <w:numId w:val="2"/>
        </w:numPr>
      </w:pPr>
      <w:r w:rsidRPr="00E679FE">
        <w:t>Étude de terrain centrée sur le diagnostic, l’analyse de pratiques, l’évaluation de solutions.</w:t>
      </w:r>
    </w:p>
    <w:p w14:paraId="7E7F718A" w14:textId="77777777" w:rsidR="00E679FE" w:rsidRPr="00E679FE" w:rsidRDefault="00E679FE" w:rsidP="00AA6BFC">
      <w:pPr>
        <w:pStyle w:val="Paragraphedeliste"/>
        <w:numPr>
          <w:ilvl w:val="0"/>
          <w:numId w:val="2"/>
        </w:numPr>
      </w:pPr>
      <w:r w:rsidRPr="00E679FE">
        <w:t>Propositions opérationnelles, recommandations ou plan d’action.</w:t>
      </w:r>
    </w:p>
    <w:p w14:paraId="7A33C932" w14:textId="77777777" w:rsidR="00E679FE" w:rsidRPr="00E679FE" w:rsidRDefault="00E679FE" w:rsidP="00AA6BFC">
      <w:pPr>
        <w:pStyle w:val="Paragraphedeliste"/>
        <w:numPr>
          <w:ilvl w:val="0"/>
          <w:numId w:val="2"/>
        </w:numPr>
      </w:pPr>
      <w:r w:rsidRPr="00E679FE">
        <w:t>Bibliographie sélective, complétée par des références professionnelles et réglementaires.</w:t>
      </w:r>
    </w:p>
    <w:p w14:paraId="1DCDA73F" w14:textId="71340F20" w:rsidR="00E679FE" w:rsidRPr="00E679FE" w:rsidRDefault="00E679FE" w:rsidP="002302AF">
      <w:pPr>
        <w:pStyle w:val="Titre1"/>
      </w:pPr>
      <w:r w:rsidRPr="00E679FE">
        <w:t>Attendus pédagogiques</w:t>
      </w:r>
    </w:p>
    <w:p w14:paraId="7595E9A9" w14:textId="77777777" w:rsidR="00E679FE" w:rsidRPr="00E679FE" w:rsidRDefault="00E679FE" w:rsidP="00AA6BFC">
      <w:pPr>
        <w:pStyle w:val="Titre2"/>
      </w:pPr>
      <w:r w:rsidRPr="00E679FE">
        <w:t>Mémoire de recherche :</w:t>
      </w:r>
    </w:p>
    <w:p w14:paraId="1331E711" w14:textId="77777777" w:rsidR="00E679FE" w:rsidRPr="00E679FE" w:rsidRDefault="00E679FE" w:rsidP="00AA6BFC">
      <w:pPr>
        <w:pStyle w:val="Paragraphedeliste"/>
        <w:numPr>
          <w:ilvl w:val="0"/>
          <w:numId w:val="3"/>
        </w:numPr>
      </w:pPr>
      <w:r w:rsidRPr="00E679FE">
        <w:t>Capacité à raisonner comme un jeune chercheur.</w:t>
      </w:r>
    </w:p>
    <w:p w14:paraId="7C7A3596" w14:textId="77777777" w:rsidR="00E679FE" w:rsidRPr="00E679FE" w:rsidRDefault="00E679FE" w:rsidP="00AA6BFC">
      <w:pPr>
        <w:pStyle w:val="Paragraphedeliste"/>
        <w:numPr>
          <w:ilvl w:val="0"/>
          <w:numId w:val="3"/>
        </w:numPr>
      </w:pPr>
      <w:r w:rsidRPr="00E679FE">
        <w:t xml:space="preserve">Maîtrise de la </w:t>
      </w:r>
      <w:r w:rsidRPr="00AA6BFC">
        <w:rPr>
          <w:b/>
          <w:bCs/>
        </w:rPr>
        <w:t>démarche scientifique</w:t>
      </w:r>
      <w:r w:rsidRPr="00E679FE">
        <w:t xml:space="preserve"> : problématisation, conceptualisation, rigueur méthodologique.</w:t>
      </w:r>
    </w:p>
    <w:p w14:paraId="7766C775" w14:textId="77777777" w:rsidR="00E679FE" w:rsidRPr="00E679FE" w:rsidRDefault="00E679FE" w:rsidP="00AA6BFC">
      <w:pPr>
        <w:pStyle w:val="Paragraphedeliste"/>
        <w:numPr>
          <w:ilvl w:val="0"/>
          <w:numId w:val="3"/>
        </w:numPr>
      </w:pPr>
      <w:r w:rsidRPr="00E679FE">
        <w:t>Apport, même partiel, à l’état de la connaissance.</w:t>
      </w:r>
    </w:p>
    <w:p w14:paraId="3CFEB908" w14:textId="77777777" w:rsidR="00E679FE" w:rsidRPr="00E679FE" w:rsidRDefault="00E679FE" w:rsidP="00AA6BFC">
      <w:pPr>
        <w:pStyle w:val="Titre2"/>
      </w:pPr>
      <w:r w:rsidRPr="00E679FE">
        <w:lastRenderedPageBreak/>
        <w:t>Mémoire professionnel :</w:t>
      </w:r>
    </w:p>
    <w:p w14:paraId="130D468B" w14:textId="77777777" w:rsidR="00E679FE" w:rsidRPr="00E679FE" w:rsidRDefault="00E679FE" w:rsidP="00AA6BFC">
      <w:pPr>
        <w:pStyle w:val="Paragraphedeliste"/>
        <w:numPr>
          <w:ilvl w:val="0"/>
          <w:numId w:val="3"/>
        </w:numPr>
      </w:pPr>
      <w:r w:rsidRPr="00E679FE">
        <w:t>Capacité à diagnostiquer une situation professionnelle.</w:t>
      </w:r>
    </w:p>
    <w:p w14:paraId="7F5805C7" w14:textId="77777777" w:rsidR="00E679FE" w:rsidRPr="00E679FE" w:rsidRDefault="00E679FE" w:rsidP="00AA6BFC">
      <w:pPr>
        <w:pStyle w:val="Paragraphedeliste"/>
        <w:numPr>
          <w:ilvl w:val="0"/>
          <w:numId w:val="3"/>
        </w:numPr>
      </w:pPr>
      <w:r w:rsidRPr="00E679FE">
        <w:t xml:space="preserve">Compétences en </w:t>
      </w:r>
      <w:r w:rsidRPr="00AA6BFC">
        <w:rPr>
          <w:b/>
          <w:bCs/>
        </w:rPr>
        <w:t>analyse appliquée</w:t>
      </w:r>
      <w:r w:rsidRPr="00E679FE">
        <w:t xml:space="preserve"> et en formulation de solutions.</w:t>
      </w:r>
    </w:p>
    <w:p w14:paraId="6EE2A7D7" w14:textId="77777777" w:rsidR="00E679FE" w:rsidRPr="00E679FE" w:rsidRDefault="00E679FE" w:rsidP="00AA6BFC">
      <w:pPr>
        <w:pStyle w:val="Paragraphedeliste"/>
        <w:numPr>
          <w:ilvl w:val="0"/>
          <w:numId w:val="3"/>
        </w:numPr>
      </w:pPr>
      <w:r w:rsidRPr="00E679FE">
        <w:t>Aptitude à relier théorie et pratique dans un contexte opérationnel.</w:t>
      </w:r>
    </w:p>
    <w:p w14:paraId="2B338C32" w14:textId="5D453FB8" w:rsidR="00E679FE" w:rsidRPr="00E679FE" w:rsidRDefault="00E679FE" w:rsidP="002302AF">
      <w:pPr>
        <w:pStyle w:val="Titre1"/>
      </w:pPr>
      <w:r w:rsidRPr="00E679FE">
        <w:t>Exemple illustratif</w:t>
      </w:r>
    </w:p>
    <w:p w14:paraId="49A356CD" w14:textId="77777777" w:rsidR="008F2FCE" w:rsidRPr="008F2FCE" w:rsidRDefault="00E679FE" w:rsidP="00AA6BFC">
      <w:pPr>
        <w:pStyle w:val="Paragraphedeliste"/>
        <w:numPr>
          <w:ilvl w:val="0"/>
          <w:numId w:val="4"/>
        </w:numPr>
      </w:pPr>
      <w:r w:rsidRPr="00E679FE">
        <w:t xml:space="preserve">Un étudiant en </w:t>
      </w:r>
      <w:r w:rsidRPr="00AA6BFC">
        <w:rPr>
          <w:b/>
          <w:bCs/>
        </w:rPr>
        <w:t>Master recherche en droit fiscal</w:t>
      </w:r>
      <w:r w:rsidRPr="00E679FE">
        <w:t xml:space="preserve"> pourra traiter :</w:t>
      </w:r>
    </w:p>
    <w:p w14:paraId="0110B8DD" w14:textId="77777777" w:rsidR="008F2FCE" w:rsidRPr="008F2FCE" w:rsidRDefault="00E679FE" w:rsidP="00AA6BFC">
      <w:r w:rsidRPr="00E679FE">
        <w:t>« La portée juridique de la notion d’abus de droit fiscal en jurisprudence récente ».</w:t>
      </w:r>
    </w:p>
    <w:p w14:paraId="73961A99" w14:textId="1A45C12E" w:rsidR="00E679FE" w:rsidRPr="00E679FE" w:rsidRDefault="00E679FE" w:rsidP="00AA6BFC">
      <w:r w:rsidRPr="00E679FE">
        <w:t>→ Objectif : analyser doctrinalement et proposer une lecture critique des évolutions.</w:t>
      </w:r>
    </w:p>
    <w:p w14:paraId="3C018435" w14:textId="77777777" w:rsidR="008F2FCE" w:rsidRPr="008F2FCE" w:rsidRDefault="00E679FE" w:rsidP="00AA6BFC">
      <w:pPr>
        <w:pStyle w:val="Paragraphedeliste"/>
        <w:numPr>
          <w:ilvl w:val="0"/>
          <w:numId w:val="4"/>
        </w:numPr>
      </w:pPr>
      <w:r w:rsidRPr="00E679FE">
        <w:t xml:space="preserve">Un étudiant en </w:t>
      </w:r>
      <w:r w:rsidRPr="00AA6BFC">
        <w:rPr>
          <w:b/>
          <w:bCs/>
        </w:rPr>
        <w:t>Master professionnel en droit fiscal</w:t>
      </w:r>
      <w:r w:rsidRPr="00E679FE">
        <w:t xml:space="preserve"> pourra traiter :</w:t>
      </w:r>
    </w:p>
    <w:p w14:paraId="3C62700D" w14:textId="77777777" w:rsidR="008F2FCE" w:rsidRPr="008F2FCE" w:rsidRDefault="00E679FE" w:rsidP="00AA6BFC">
      <w:r w:rsidRPr="00E679FE">
        <w:t>« Les enjeux de la sécurisation fiscale dans les opérations de restructuration d’entreprise : étude de cas dans un cabinet d’avocats ».</w:t>
      </w:r>
    </w:p>
    <w:p w14:paraId="608767E0" w14:textId="2139AB04" w:rsidR="00E679FE" w:rsidRPr="00E679FE" w:rsidRDefault="00E679FE" w:rsidP="00AA6BFC">
      <w:r w:rsidRPr="00E679FE">
        <w:t>→ Objectif : analyser des cas pratiques, proposer des outils pour sécuriser les montages.</w:t>
      </w:r>
    </w:p>
    <w:p w14:paraId="6B2A8CEC" w14:textId="44AA4C03" w:rsidR="00E679FE" w:rsidRPr="00E679FE" w:rsidRDefault="00E679FE" w:rsidP="00AA6BFC"/>
    <w:tbl>
      <w:tblPr>
        <w:tblStyle w:val="Grilledutableau"/>
        <w:tblW w:w="0" w:type="auto"/>
        <w:tblLook w:val="04A0" w:firstRow="1" w:lastRow="0" w:firstColumn="1" w:lastColumn="0" w:noHBand="0" w:noVBand="1"/>
      </w:tblPr>
      <w:tblGrid>
        <w:gridCol w:w="1817"/>
        <w:gridCol w:w="3993"/>
        <w:gridCol w:w="4952"/>
      </w:tblGrid>
      <w:tr w:rsidR="008F2FCE" w:rsidRPr="008F2FCE" w14:paraId="0AD1E29C" w14:textId="77777777" w:rsidTr="008F2FCE">
        <w:tc>
          <w:tcPr>
            <w:tcW w:w="0" w:type="auto"/>
            <w:hideMark/>
          </w:tcPr>
          <w:p w14:paraId="3B3B2C7D" w14:textId="77777777" w:rsidR="008F2FCE" w:rsidRPr="008F2FCE" w:rsidRDefault="008F2FCE" w:rsidP="00AA6BFC">
            <w:pPr>
              <w:rPr>
                <w:lang w:eastAsia="fr-FR"/>
              </w:rPr>
            </w:pPr>
            <w:r w:rsidRPr="008F2FCE">
              <w:rPr>
                <w:lang w:eastAsia="fr-FR"/>
              </w:rPr>
              <w:t>Éléments</w:t>
            </w:r>
          </w:p>
        </w:tc>
        <w:tc>
          <w:tcPr>
            <w:tcW w:w="0" w:type="auto"/>
            <w:hideMark/>
          </w:tcPr>
          <w:p w14:paraId="68268E2D" w14:textId="77777777" w:rsidR="008F2FCE" w:rsidRPr="008F2FCE" w:rsidRDefault="008F2FCE" w:rsidP="00AA6BFC">
            <w:pPr>
              <w:rPr>
                <w:lang w:eastAsia="fr-FR"/>
              </w:rPr>
            </w:pPr>
            <w:r w:rsidRPr="008F2FCE">
              <w:rPr>
                <w:lang w:eastAsia="fr-FR"/>
              </w:rPr>
              <w:t>Mémoire de master recherche</w:t>
            </w:r>
          </w:p>
        </w:tc>
        <w:tc>
          <w:tcPr>
            <w:tcW w:w="0" w:type="auto"/>
            <w:hideMark/>
          </w:tcPr>
          <w:p w14:paraId="2A293B3A" w14:textId="77777777" w:rsidR="008F2FCE" w:rsidRPr="008F2FCE" w:rsidRDefault="008F2FCE" w:rsidP="00AA6BFC">
            <w:pPr>
              <w:rPr>
                <w:lang w:eastAsia="fr-FR"/>
              </w:rPr>
            </w:pPr>
            <w:r w:rsidRPr="008F2FCE">
              <w:rPr>
                <w:lang w:eastAsia="fr-FR"/>
              </w:rPr>
              <w:t>Mémoire de master professionnel</w:t>
            </w:r>
          </w:p>
        </w:tc>
      </w:tr>
      <w:tr w:rsidR="008F2FCE" w:rsidRPr="008F2FCE" w14:paraId="6D887129" w14:textId="77777777" w:rsidTr="008F2FCE">
        <w:tc>
          <w:tcPr>
            <w:tcW w:w="0" w:type="auto"/>
            <w:hideMark/>
          </w:tcPr>
          <w:p w14:paraId="30EF398A" w14:textId="77777777" w:rsidR="008F2FCE" w:rsidRPr="008F2FCE" w:rsidRDefault="008F2FCE" w:rsidP="00AA6BFC">
            <w:pPr>
              <w:rPr>
                <w:lang w:eastAsia="fr-FR"/>
              </w:rPr>
            </w:pPr>
            <w:r w:rsidRPr="008F2FCE">
              <w:rPr>
                <w:lang w:eastAsia="fr-FR"/>
              </w:rPr>
              <w:t>Finalité</w:t>
            </w:r>
          </w:p>
        </w:tc>
        <w:tc>
          <w:tcPr>
            <w:tcW w:w="0" w:type="auto"/>
            <w:hideMark/>
          </w:tcPr>
          <w:p w14:paraId="647F25D1" w14:textId="77777777" w:rsidR="008F2FCE" w:rsidRPr="008F2FCE" w:rsidRDefault="008F2FCE" w:rsidP="00AA6BFC">
            <w:pPr>
              <w:rPr>
                <w:lang w:eastAsia="fr-FR"/>
              </w:rPr>
            </w:pPr>
            <w:r w:rsidRPr="008F2FCE">
              <w:rPr>
                <w:lang w:eastAsia="fr-FR"/>
              </w:rPr>
              <w:t>Préparer à la recherche et au doctorat.</w:t>
            </w:r>
          </w:p>
        </w:tc>
        <w:tc>
          <w:tcPr>
            <w:tcW w:w="0" w:type="auto"/>
            <w:hideMark/>
          </w:tcPr>
          <w:p w14:paraId="7CDAB616" w14:textId="77777777" w:rsidR="008F2FCE" w:rsidRPr="008F2FCE" w:rsidRDefault="008F2FCE" w:rsidP="00AA6BFC">
            <w:pPr>
              <w:rPr>
                <w:lang w:eastAsia="fr-FR"/>
              </w:rPr>
            </w:pPr>
            <w:r w:rsidRPr="008F2FCE">
              <w:rPr>
                <w:lang w:eastAsia="fr-FR"/>
              </w:rPr>
              <w:t>Préparer à l’insertion professionnelle et à la pratique.</w:t>
            </w:r>
          </w:p>
        </w:tc>
      </w:tr>
      <w:tr w:rsidR="008F2FCE" w:rsidRPr="008F2FCE" w14:paraId="5561C6B9" w14:textId="77777777" w:rsidTr="008F2FCE">
        <w:tc>
          <w:tcPr>
            <w:tcW w:w="0" w:type="auto"/>
            <w:hideMark/>
          </w:tcPr>
          <w:p w14:paraId="266A25CF" w14:textId="77777777" w:rsidR="008F2FCE" w:rsidRPr="008F2FCE" w:rsidRDefault="008F2FCE" w:rsidP="00AA6BFC">
            <w:pPr>
              <w:rPr>
                <w:lang w:eastAsia="fr-FR"/>
              </w:rPr>
            </w:pPr>
            <w:r w:rsidRPr="008F2FCE">
              <w:rPr>
                <w:lang w:eastAsia="fr-FR"/>
              </w:rPr>
              <w:t>Objectif</w:t>
            </w:r>
          </w:p>
        </w:tc>
        <w:tc>
          <w:tcPr>
            <w:tcW w:w="0" w:type="auto"/>
            <w:hideMark/>
          </w:tcPr>
          <w:p w14:paraId="5139500A" w14:textId="77777777" w:rsidR="008F2FCE" w:rsidRPr="008F2FCE" w:rsidRDefault="008F2FCE" w:rsidP="00AA6BFC">
            <w:pPr>
              <w:rPr>
                <w:lang w:eastAsia="fr-FR"/>
              </w:rPr>
            </w:pPr>
            <w:r w:rsidRPr="008F2FCE">
              <w:rPr>
                <w:lang w:eastAsia="fr-FR"/>
              </w:rPr>
              <w:t>Produire une contribution originale à la connaissance scientifique.</w:t>
            </w:r>
          </w:p>
        </w:tc>
        <w:tc>
          <w:tcPr>
            <w:tcW w:w="0" w:type="auto"/>
            <w:hideMark/>
          </w:tcPr>
          <w:p w14:paraId="1EC0614F" w14:textId="77777777" w:rsidR="008F2FCE" w:rsidRPr="008F2FCE" w:rsidRDefault="008F2FCE" w:rsidP="00AA6BFC">
            <w:pPr>
              <w:rPr>
                <w:lang w:eastAsia="fr-FR"/>
              </w:rPr>
            </w:pPr>
            <w:r w:rsidRPr="008F2FCE">
              <w:rPr>
                <w:lang w:eastAsia="fr-FR"/>
              </w:rPr>
              <w:t>Résoudre une problématique rencontrée dans une organisation.</w:t>
            </w:r>
          </w:p>
        </w:tc>
      </w:tr>
      <w:tr w:rsidR="008F2FCE" w:rsidRPr="008F2FCE" w14:paraId="38A5F95F" w14:textId="77777777" w:rsidTr="008F2FCE">
        <w:tc>
          <w:tcPr>
            <w:tcW w:w="0" w:type="auto"/>
            <w:hideMark/>
          </w:tcPr>
          <w:p w14:paraId="23119BCC" w14:textId="77777777" w:rsidR="008F2FCE" w:rsidRPr="008F2FCE" w:rsidRDefault="008F2FCE" w:rsidP="00AA6BFC">
            <w:pPr>
              <w:rPr>
                <w:lang w:eastAsia="fr-FR"/>
              </w:rPr>
            </w:pPr>
            <w:r w:rsidRPr="008F2FCE">
              <w:rPr>
                <w:lang w:eastAsia="fr-FR"/>
              </w:rPr>
              <w:t>Problématique</w:t>
            </w:r>
          </w:p>
        </w:tc>
        <w:tc>
          <w:tcPr>
            <w:tcW w:w="0" w:type="auto"/>
            <w:hideMark/>
          </w:tcPr>
          <w:p w14:paraId="7592ACDC" w14:textId="77777777" w:rsidR="008F2FCE" w:rsidRPr="008F2FCE" w:rsidRDefault="008F2FCE" w:rsidP="00AA6BFC">
            <w:pPr>
              <w:rPr>
                <w:lang w:eastAsia="fr-FR"/>
              </w:rPr>
            </w:pPr>
            <w:r w:rsidRPr="008F2FCE">
              <w:rPr>
                <w:lang w:eastAsia="fr-FR"/>
              </w:rPr>
              <w:t>Question théorique et scientifique.</w:t>
            </w:r>
          </w:p>
        </w:tc>
        <w:tc>
          <w:tcPr>
            <w:tcW w:w="0" w:type="auto"/>
            <w:hideMark/>
          </w:tcPr>
          <w:p w14:paraId="16FE6644" w14:textId="77777777" w:rsidR="008F2FCE" w:rsidRPr="008F2FCE" w:rsidRDefault="008F2FCE" w:rsidP="00AA6BFC">
            <w:pPr>
              <w:rPr>
                <w:lang w:eastAsia="fr-FR"/>
              </w:rPr>
            </w:pPr>
            <w:r w:rsidRPr="008F2FCE">
              <w:rPr>
                <w:lang w:eastAsia="fr-FR"/>
              </w:rPr>
              <w:t>Question opérationnelle et appliquée.</w:t>
            </w:r>
          </w:p>
        </w:tc>
      </w:tr>
      <w:tr w:rsidR="008F2FCE" w:rsidRPr="008F2FCE" w14:paraId="4D504BAD" w14:textId="77777777" w:rsidTr="008F2FCE">
        <w:tc>
          <w:tcPr>
            <w:tcW w:w="0" w:type="auto"/>
            <w:hideMark/>
          </w:tcPr>
          <w:p w14:paraId="525C93F7" w14:textId="77777777" w:rsidR="008F2FCE" w:rsidRPr="008F2FCE" w:rsidRDefault="008F2FCE" w:rsidP="00AA6BFC">
            <w:pPr>
              <w:rPr>
                <w:lang w:eastAsia="fr-FR"/>
              </w:rPr>
            </w:pPr>
            <w:r w:rsidRPr="008F2FCE">
              <w:rPr>
                <w:lang w:eastAsia="fr-FR"/>
              </w:rPr>
              <w:t>Cadre théorique</w:t>
            </w:r>
          </w:p>
        </w:tc>
        <w:tc>
          <w:tcPr>
            <w:tcW w:w="0" w:type="auto"/>
            <w:hideMark/>
          </w:tcPr>
          <w:p w14:paraId="44A55E7F" w14:textId="77777777" w:rsidR="008F2FCE" w:rsidRPr="008F2FCE" w:rsidRDefault="008F2FCE" w:rsidP="00AA6BFC">
            <w:pPr>
              <w:rPr>
                <w:lang w:eastAsia="fr-FR"/>
              </w:rPr>
            </w:pPr>
            <w:r w:rsidRPr="008F2FCE">
              <w:rPr>
                <w:lang w:eastAsia="fr-FR"/>
              </w:rPr>
              <w:t>Central : revue de littérature exhaustive, construction conceptuelle.</w:t>
            </w:r>
          </w:p>
        </w:tc>
        <w:tc>
          <w:tcPr>
            <w:tcW w:w="0" w:type="auto"/>
            <w:hideMark/>
          </w:tcPr>
          <w:p w14:paraId="1726F9F8" w14:textId="77777777" w:rsidR="008F2FCE" w:rsidRPr="008F2FCE" w:rsidRDefault="008F2FCE" w:rsidP="00AA6BFC">
            <w:pPr>
              <w:rPr>
                <w:lang w:eastAsia="fr-FR"/>
              </w:rPr>
            </w:pPr>
            <w:r w:rsidRPr="008F2FCE">
              <w:rPr>
                <w:lang w:eastAsia="fr-FR"/>
              </w:rPr>
              <w:t>Mobilisé de manière sélective, à titre de support pratique.</w:t>
            </w:r>
          </w:p>
        </w:tc>
      </w:tr>
      <w:tr w:rsidR="008F2FCE" w:rsidRPr="008F2FCE" w14:paraId="79930FF1" w14:textId="77777777" w:rsidTr="008F2FCE">
        <w:tc>
          <w:tcPr>
            <w:tcW w:w="0" w:type="auto"/>
            <w:hideMark/>
          </w:tcPr>
          <w:p w14:paraId="1C74089D" w14:textId="77777777" w:rsidR="008F2FCE" w:rsidRPr="008F2FCE" w:rsidRDefault="008F2FCE" w:rsidP="00AA6BFC">
            <w:pPr>
              <w:rPr>
                <w:lang w:eastAsia="fr-FR"/>
              </w:rPr>
            </w:pPr>
            <w:r w:rsidRPr="008F2FCE">
              <w:rPr>
                <w:lang w:eastAsia="fr-FR"/>
              </w:rPr>
              <w:t>Méthodologie</w:t>
            </w:r>
          </w:p>
        </w:tc>
        <w:tc>
          <w:tcPr>
            <w:tcW w:w="0" w:type="auto"/>
            <w:hideMark/>
          </w:tcPr>
          <w:p w14:paraId="2A7B1D91" w14:textId="77777777" w:rsidR="008F2FCE" w:rsidRPr="008F2FCE" w:rsidRDefault="008F2FCE" w:rsidP="00AA6BFC">
            <w:pPr>
              <w:rPr>
                <w:lang w:eastAsia="fr-FR"/>
              </w:rPr>
            </w:pPr>
            <w:r w:rsidRPr="008F2FCE">
              <w:rPr>
                <w:lang w:eastAsia="fr-FR"/>
              </w:rPr>
              <w:t>Approche scientifique rigoureuse (quantitative, qualitative, mixte).</w:t>
            </w:r>
          </w:p>
        </w:tc>
        <w:tc>
          <w:tcPr>
            <w:tcW w:w="0" w:type="auto"/>
            <w:hideMark/>
          </w:tcPr>
          <w:p w14:paraId="502A15CC" w14:textId="77777777" w:rsidR="008F2FCE" w:rsidRPr="008F2FCE" w:rsidRDefault="008F2FCE" w:rsidP="00AA6BFC">
            <w:pPr>
              <w:rPr>
                <w:lang w:eastAsia="fr-FR"/>
              </w:rPr>
            </w:pPr>
            <w:r w:rsidRPr="008F2FCE">
              <w:rPr>
                <w:lang w:eastAsia="fr-FR"/>
              </w:rPr>
              <w:t>Étude de terrain orientée vers le diagnostic et les solutions.</w:t>
            </w:r>
          </w:p>
        </w:tc>
      </w:tr>
      <w:tr w:rsidR="008F2FCE" w:rsidRPr="008F2FCE" w14:paraId="512620C6" w14:textId="77777777" w:rsidTr="008F2FCE">
        <w:tc>
          <w:tcPr>
            <w:tcW w:w="0" w:type="auto"/>
            <w:hideMark/>
          </w:tcPr>
          <w:p w14:paraId="19D792C7" w14:textId="77777777" w:rsidR="008F2FCE" w:rsidRPr="008F2FCE" w:rsidRDefault="008F2FCE" w:rsidP="00AA6BFC">
            <w:pPr>
              <w:rPr>
                <w:lang w:eastAsia="fr-FR"/>
              </w:rPr>
            </w:pPr>
            <w:r w:rsidRPr="008F2FCE">
              <w:rPr>
                <w:lang w:eastAsia="fr-FR"/>
              </w:rPr>
              <w:t>Analyse</w:t>
            </w:r>
          </w:p>
        </w:tc>
        <w:tc>
          <w:tcPr>
            <w:tcW w:w="0" w:type="auto"/>
            <w:hideMark/>
          </w:tcPr>
          <w:p w14:paraId="7E26AA71" w14:textId="77777777" w:rsidR="008F2FCE" w:rsidRPr="008F2FCE" w:rsidRDefault="008F2FCE" w:rsidP="00AA6BFC">
            <w:pPr>
              <w:rPr>
                <w:lang w:eastAsia="fr-FR"/>
              </w:rPr>
            </w:pPr>
            <w:r w:rsidRPr="008F2FCE">
              <w:rPr>
                <w:lang w:eastAsia="fr-FR"/>
              </w:rPr>
              <w:t>Discussion critique des résultats, apport à la recherche.</w:t>
            </w:r>
          </w:p>
        </w:tc>
        <w:tc>
          <w:tcPr>
            <w:tcW w:w="0" w:type="auto"/>
            <w:hideMark/>
          </w:tcPr>
          <w:p w14:paraId="2C659C33" w14:textId="77777777" w:rsidR="008F2FCE" w:rsidRPr="008F2FCE" w:rsidRDefault="008F2FCE" w:rsidP="00AA6BFC">
            <w:pPr>
              <w:rPr>
                <w:lang w:eastAsia="fr-FR"/>
              </w:rPr>
            </w:pPr>
            <w:r w:rsidRPr="008F2FCE">
              <w:rPr>
                <w:lang w:eastAsia="fr-FR"/>
              </w:rPr>
              <w:t>Analyse appliquée, évaluation de pratiques, recommandations.</w:t>
            </w:r>
          </w:p>
        </w:tc>
      </w:tr>
      <w:tr w:rsidR="008F2FCE" w:rsidRPr="008F2FCE" w14:paraId="35DD0836" w14:textId="77777777" w:rsidTr="008F2FCE">
        <w:tc>
          <w:tcPr>
            <w:tcW w:w="0" w:type="auto"/>
            <w:hideMark/>
          </w:tcPr>
          <w:p w14:paraId="3EC43A60" w14:textId="77777777" w:rsidR="008F2FCE" w:rsidRPr="008F2FCE" w:rsidRDefault="008F2FCE" w:rsidP="00AA6BFC">
            <w:pPr>
              <w:rPr>
                <w:lang w:eastAsia="fr-FR"/>
              </w:rPr>
            </w:pPr>
            <w:r w:rsidRPr="008F2FCE">
              <w:rPr>
                <w:lang w:eastAsia="fr-FR"/>
              </w:rPr>
              <w:t>Résultats attendus</w:t>
            </w:r>
          </w:p>
        </w:tc>
        <w:tc>
          <w:tcPr>
            <w:tcW w:w="0" w:type="auto"/>
            <w:hideMark/>
          </w:tcPr>
          <w:p w14:paraId="090044AD" w14:textId="77777777" w:rsidR="008F2FCE" w:rsidRPr="008F2FCE" w:rsidRDefault="008F2FCE" w:rsidP="00AA6BFC">
            <w:pPr>
              <w:rPr>
                <w:lang w:eastAsia="fr-FR"/>
              </w:rPr>
            </w:pPr>
            <w:r w:rsidRPr="008F2FCE">
              <w:rPr>
                <w:lang w:eastAsia="fr-FR"/>
              </w:rPr>
              <w:t>Pistes de réflexion pour la communauté académique.</w:t>
            </w:r>
          </w:p>
        </w:tc>
        <w:tc>
          <w:tcPr>
            <w:tcW w:w="0" w:type="auto"/>
            <w:hideMark/>
          </w:tcPr>
          <w:p w14:paraId="6A57657B" w14:textId="77777777" w:rsidR="008F2FCE" w:rsidRPr="008F2FCE" w:rsidRDefault="008F2FCE" w:rsidP="00AA6BFC">
            <w:pPr>
              <w:rPr>
                <w:lang w:eastAsia="fr-FR"/>
              </w:rPr>
            </w:pPr>
            <w:r w:rsidRPr="008F2FCE">
              <w:rPr>
                <w:lang w:eastAsia="fr-FR"/>
              </w:rPr>
              <w:t>Propositions opérationnelles, outils ou plan d’action pour l’organisation.</w:t>
            </w:r>
          </w:p>
        </w:tc>
      </w:tr>
      <w:tr w:rsidR="008F2FCE" w:rsidRPr="008F2FCE" w14:paraId="1908B35E" w14:textId="77777777" w:rsidTr="008F2FCE">
        <w:tc>
          <w:tcPr>
            <w:tcW w:w="0" w:type="auto"/>
            <w:hideMark/>
          </w:tcPr>
          <w:p w14:paraId="7B90C200" w14:textId="77777777" w:rsidR="008F2FCE" w:rsidRPr="008F2FCE" w:rsidRDefault="008F2FCE" w:rsidP="00AA6BFC">
            <w:pPr>
              <w:rPr>
                <w:lang w:eastAsia="fr-FR"/>
              </w:rPr>
            </w:pPr>
            <w:r w:rsidRPr="008F2FCE">
              <w:rPr>
                <w:lang w:eastAsia="fr-FR"/>
              </w:rPr>
              <w:t>Bibliographie</w:t>
            </w:r>
          </w:p>
        </w:tc>
        <w:tc>
          <w:tcPr>
            <w:tcW w:w="0" w:type="auto"/>
            <w:hideMark/>
          </w:tcPr>
          <w:p w14:paraId="7B6F77A7" w14:textId="77777777" w:rsidR="008F2FCE" w:rsidRPr="008F2FCE" w:rsidRDefault="008F2FCE" w:rsidP="00AA6BFC">
            <w:pPr>
              <w:rPr>
                <w:lang w:eastAsia="fr-FR"/>
              </w:rPr>
            </w:pPr>
            <w:r w:rsidRPr="008F2FCE">
              <w:rPr>
                <w:lang w:eastAsia="fr-FR"/>
              </w:rPr>
              <w:t>Exhaustive, académique, normes scientifiques.</w:t>
            </w:r>
          </w:p>
        </w:tc>
        <w:tc>
          <w:tcPr>
            <w:tcW w:w="0" w:type="auto"/>
            <w:hideMark/>
          </w:tcPr>
          <w:p w14:paraId="7E4E3308" w14:textId="77777777" w:rsidR="008F2FCE" w:rsidRPr="008F2FCE" w:rsidRDefault="008F2FCE" w:rsidP="00AA6BFC">
            <w:pPr>
              <w:rPr>
                <w:lang w:eastAsia="fr-FR"/>
              </w:rPr>
            </w:pPr>
            <w:r w:rsidRPr="008F2FCE">
              <w:rPr>
                <w:lang w:eastAsia="fr-FR"/>
              </w:rPr>
              <w:t>Sélective, intégrant aussi textes réglementaires, rapports et sources professionnelles.</w:t>
            </w:r>
          </w:p>
        </w:tc>
      </w:tr>
      <w:tr w:rsidR="008F2FCE" w:rsidRPr="008F2FCE" w14:paraId="33961C8D" w14:textId="77777777" w:rsidTr="008F2FCE">
        <w:tc>
          <w:tcPr>
            <w:tcW w:w="0" w:type="auto"/>
            <w:hideMark/>
          </w:tcPr>
          <w:p w14:paraId="7DD5E18E" w14:textId="77777777" w:rsidR="008F2FCE" w:rsidRPr="008F2FCE" w:rsidRDefault="008F2FCE" w:rsidP="00AA6BFC">
            <w:pPr>
              <w:rPr>
                <w:lang w:eastAsia="fr-FR"/>
              </w:rPr>
            </w:pPr>
            <w:r w:rsidRPr="008F2FCE">
              <w:rPr>
                <w:lang w:eastAsia="fr-FR"/>
              </w:rPr>
              <w:t>Débouchés</w:t>
            </w:r>
          </w:p>
        </w:tc>
        <w:tc>
          <w:tcPr>
            <w:tcW w:w="0" w:type="auto"/>
            <w:hideMark/>
          </w:tcPr>
          <w:p w14:paraId="113AFE93" w14:textId="77777777" w:rsidR="008F2FCE" w:rsidRPr="008F2FCE" w:rsidRDefault="008F2FCE" w:rsidP="00AA6BFC">
            <w:pPr>
              <w:rPr>
                <w:lang w:eastAsia="fr-FR"/>
              </w:rPr>
            </w:pPr>
            <w:r w:rsidRPr="008F2FCE">
              <w:rPr>
                <w:lang w:eastAsia="fr-FR"/>
              </w:rPr>
              <w:t>Doctorat, carrière académique, recherche publique/privée.</w:t>
            </w:r>
          </w:p>
        </w:tc>
        <w:tc>
          <w:tcPr>
            <w:tcW w:w="0" w:type="auto"/>
            <w:hideMark/>
          </w:tcPr>
          <w:p w14:paraId="1F44F5CB" w14:textId="77777777" w:rsidR="008F2FCE" w:rsidRPr="008F2FCE" w:rsidRDefault="008F2FCE" w:rsidP="00AA6BFC">
            <w:pPr>
              <w:rPr>
                <w:lang w:eastAsia="fr-FR"/>
              </w:rPr>
            </w:pPr>
            <w:r w:rsidRPr="008F2FCE">
              <w:rPr>
                <w:lang w:eastAsia="fr-FR"/>
              </w:rPr>
              <w:t>Postes en entreprise, cabinet, administration, organisation.</w:t>
            </w:r>
          </w:p>
        </w:tc>
      </w:tr>
    </w:tbl>
    <w:p w14:paraId="3D315825" w14:textId="5880BF87" w:rsidR="00554D18" w:rsidRDefault="00AA6BFC" w:rsidP="002302AF">
      <w:pPr>
        <w:pStyle w:val="Titre1"/>
      </w:pPr>
      <w:r>
        <w:t>Sources</w:t>
      </w:r>
    </w:p>
    <w:p w14:paraId="3737BAFB" w14:textId="77777777" w:rsidR="00AA6BFC" w:rsidRPr="00AA6BFC" w:rsidRDefault="00AA6BFC" w:rsidP="00AA6BFC">
      <w:pPr>
        <w:pStyle w:val="Paragraphedeliste"/>
        <w:numPr>
          <w:ilvl w:val="0"/>
          <w:numId w:val="9"/>
        </w:numPr>
      </w:pPr>
      <w:r w:rsidRPr="00AA6BFC">
        <w:t xml:space="preserve">Legifrance. (2018). </w:t>
      </w:r>
      <w:r w:rsidRPr="00AA6BFC">
        <w:rPr>
          <w:i/>
          <w:iCs/>
        </w:rPr>
        <w:t>Arrêté du 30 juillet 2018 modifiant l’arrêté du 22 janvier 2014</w:t>
      </w:r>
      <w:r w:rsidRPr="00AA6BFC">
        <w:t xml:space="preserve">. Consulté sur </w:t>
      </w:r>
      <w:hyperlink r:id="rId7" w:history="1">
        <w:r w:rsidRPr="00AA6BFC">
          <w:rPr>
            <w:rStyle w:val="Lienhypertexte"/>
          </w:rPr>
          <w:t>https://www.anfh.fr/actualites/reforme-des-diplomes-nationaux-de-licence-licence-professionnelle-et-master</w:t>
        </w:r>
      </w:hyperlink>
    </w:p>
    <w:p w14:paraId="700D05B9" w14:textId="77777777" w:rsidR="00AA6BFC" w:rsidRPr="00AA6BFC" w:rsidRDefault="00AA6BFC" w:rsidP="00AA6BFC">
      <w:pPr>
        <w:pStyle w:val="Paragraphedeliste"/>
        <w:numPr>
          <w:ilvl w:val="0"/>
          <w:numId w:val="9"/>
        </w:numPr>
      </w:pPr>
      <w:r w:rsidRPr="00AA6BFC">
        <w:t xml:space="preserve">Legifrance. (2014). </w:t>
      </w:r>
      <w:r w:rsidRPr="00AA6BFC">
        <w:rPr>
          <w:i/>
          <w:iCs/>
        </w:rPr>
        <w:t>Arrêté du 22 janvier 2014 fixant le cadre national des formations conduisant à la délivrance des diplômes nationaux de licence, de licence professionnelle et de master</w:t>
      </w:r>
      <w:r w:rsidRPr="00AA6BFC">
        <w:t xml:space="preserve">. Consulté sur </w:t>
      </w:r>
      <w:hyperlink r:id="rId8" w:history="1">
        <w:r w:rsidRPr="00AA6BFC">
          <w:rPr>
            <w:rStyle w:val="Lienhypertexte"/>
          </w:rPr>
          <w:t>https://www.legifrance.gouv.fr/jorf/id/JORFTEXT000028543525</w:t>
        </w:r>
      </w:hyperlink>
    </w:p>
    <w:p w14:paraId="3EA1828B" w14:textId="77777777" w:rsidR="00AA6BFC" w:rsidRPr="00AA6BFC" w:rsidRDefault="00AA6BFC" w:rsidP="00AA6BFC">
      <w:pPr>
        <w:pStyle w:val="Paragraphedeliste"/>
        <w:numPr>
          <w:ilvl w:val="0"/>
          <w:numId w:val="9"/>
        </w:numPr>
      </w:pPr>
      <w:r w:rsidRPr="00AA6BFC">
        <w:t xml:space="preserve">Legifrance. (2002). </w:t>
      </w:r>
      <w:r w:rsidRPr="00AA6BFC">
        <w:rPr>
          <w:i/>
          <w:iCs/>
        </w:rPr>
        <w:t>Arrêté du 25 avril 2002 relatif au diplôme national de master</w:t>
      </w:r>
      <w:r w:rsidRPr="00AA6BFC">
        <w:t xml:space="preserve">. Consulté sur </w:t>
      </w:r>
      <w:hyperlink r:id="rId9" w:history="1">
        <w:r w:rsidRPr="00AA6BFC">
          <w:rPr>
            <w:rStyle w:val="Lienhypertexte"/>
          </w:rPr>
          <w:t>https://www.legifrance.gouv.fr/loda/id/JORFTEXT000000771847/</w:t>
        </w:r>
      </w:hyperlink>
    </w:p>
    <w:p w14:paraId="5519DD8B" w14:textId="77777777" w:rsidR="00AA6BFC" w:rsidRPr="00AA6BFC" w:rsidRDefault="00AA6BFC" w:rsidP="00AA6BFC">
      <w:pPr>
        <w:pStyle w:val="Paragraphedeliste"/>
        <w:numPr>
          <w:ilvl w:val="0"/>
          <w:numId w:val="9"/>
        </w:numPr>
      </w:pPr>
      <w:r w:rsidRPr="00AA6BFC">
        <w:t xml:space="preserve">Campus France. (s.d.). </w:t>
      </w:r>
      <w:r w:rsidRPr="00AA6BFC">
        <w:rPr>
          <w:i/>
          <w:iCs/>
        </w:rPr>
        <w:t>Master recherche / Master pro</w:t>
      </w:r>
      <w:r w:rsidRPr="00AA6BFC">
        <w:t xml:space="preserve">. Consulté sur </w:t>
      </w:r>
      <w:hyperlink r:id="rId10" w:history="1">
        <w:r w:rsidRPr="00AA6BFC">
          <w:rPr>
            <w:rStyle w:val="Lienhypertexte"/>
          </w:rPr>
          <w:t>https://www.togo.campusfrance.org/master-recherchemaster-pro</w:t>
        </w:r>
      </w:hyperlink>
    </w:p>
    <w:p w14:paraId="5C550F89" w14:textId="77777777" w:rsidR="00AA6BFC" w:rsidRPr="00AA6BFC" w:rsidRDefault="00AA6BFC" w:rsidP="00AA6BFC">
      <w:pPr>
        <w:pStyle w:val="Paragraphedeliste"/>
        <w:numPr>
          <w:ilvl w:val="0"/>
          <w:numId w:val="9"/>
        </w:numPr>
      </w:pPr>
      <w:r w:rsidRPr="00AA6BFC">
        <w:t xml:space="preserve">ESA Quimper. (s.d.). </w:t>
      </w:r>
      <w:r w:rsidRPr="00AA6BFC">
        <w:rPr>
          <w:i/>
          <w:iCs/>
        </w:rPr>
        <w:t>Master recherche ou professionnel : comment choisir</w:t>
      </w:r>
      <w:r w:rsidRPr="00AA6BFC">
        <w:t xml:space="preserve">. Consulté sur </w:t>
      </w:r>
      <w:hyperlink r:id="rId11" w:history="1">
        <w:r w:rsidRPr="00AA6BFC">
          <w:rPr>
            <w:rStyle w:val="Lienhypertexte"/>
          </w:rPr>
          <w:t>https://www.esa-quimper.fr/96-master-recherche-ou-professionnel/</w:t>
        </w:r>
      </w:hyperlink>
    </w:p>
    <w:p w14:paraId="6CDECCC4" w14:textId="77777777" w:rsidR="00AA6BFC" w:rsidRPr="008F2FCE" w:rsidRDefault="00AA6BFC" w:rsidP="00AA6BFC">
      <w:pPr>
        <w:pStyle w:val="Paragraphedeliste"/>
      </w:pPr>
    </w:p>
    <w:sectPr w:rsidR="00AA6BFC" w:rsidRPr="008F2FCE" w:rsidSect="00AA6BFC">
      <w:footerReference w:type="default" r:id="rId12"/>
      <w:pgSz w:w="11906" w:h="16838"/>
      <w:pgMar w:top="567"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AA1A2" w14:textId="77777777" w:rsidR="00433689" w:rsidRDefault="00433689" w:rsidP="00AA6BFC">
      <w:r>
        <w:separator/>
      </w:r>
    </w:p>
  </w:endnote>
  <w:endnote w:type="continuationSeparator" w:id="0">
    <w:p w14:paraId="400990BC" w14:textId="77777777" w:rsidR="00433689" w:rsidRDefault="00433689" w:rsidP="00AA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055378"/>
      <w:docPartObj>
        <w:docPartGallery w:val="Page Numbers (Bottom of Page)"/>
        <w:docPartUnique/>
      </w:docPartObj>
    </w:sdtPr>
    <w:sdtContent>
      <w:p w14:paraId="100059D1" w14:textId="48D9BBA8" w:rsidR="0041311D" w:rsidRDefault="0041311D" w:rsidP="00AA6BFC">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B1C3B" w14:textId="77777777" w:rsidR="00433689" w:rsidRDefault="00433689" w:rsidP="00AA6BFC">
      <w:r>
        <w:separator/>
      </w:r>
    </w:p>
  </w:footnote>
  <w:footnote w:type="continuationSeparator" w:id="0">
    <w:p w14:paraId="42FA6B8F" w14:textId="77777777" w:rsidR="00433689" w:rsidRDefault="00433689" w:rsidP="00AA6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CD8"/>
    <w:multiLevelType w:val="multilevel"/>
    <w:tmpl w:val="E5AA4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A7E07"/>
    <w:multiLevelType w:val="multilevel"/>
    <w:tmpl w:val="412EF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25A6A"/>
    <w:multiLevelType w:val="multilevel"/>
    <w:tmpl w:val="CF84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C6AA8"/>
    <w:multiLevelType w:val="multilevel"/>
    <w:tmpl w:val="0AE4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318B0"/>
    <w:multiLevelType w:val="hybridMultilevel"/>
    <w:tmpl w:val="7826BB34"/>
    <w:lvl w:ilvl="0" w:tplc="059E00FE">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310764"/>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517B3571"/>
    <w:multiLevelType w:val="multilevel"/>
    <w:tmpl w:val="9C82B432"/>
    <w:lvl w:ilvl="0">
      <w:start w:val="1"/>
      <w:numFmt w:val="decimal"/>
      <w:pStyle w:val="Titre1"/>
      <w:lvlText w:val="%1."/>
      <w:lvlJc w:val="left"/>
      <w:pPr>
        <w:ind w:left="461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B33230"/>
    <w:multiLevelType w:val="multilevel"/>
    <w:tmpl w:val="4C4C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F176A"/>
    <w:multiLevelType w:val="multilevel"/>
    <w:tmpl w:val="CD664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648141">
    <w:abstractNumId w:val="1"/>
  </w:num>
  <w:num w:numId="2" w16cid:durableId="1556240336">
    <w:abstractNumId w:val="8"/>
  </w:num>
  <w:num w:numId="3" w16cid:durableId="1432554077">
    <w:abstractNumId w:val="0"/>
  </w:num>
  <w:num w:numId="4" w16cid:durableId="288631625">
    <w:abstractNumId w:val="2"/>
  </w:num>
  <w:num w:numId="5" w16cid:durableId="1224562106">
    <w:abstractNumId w:val="3"/>
  </w:num>
  <w:num w:numId="6" w16cid:durableId="62148384">
    <w:abstractNumId w:val="6"/>
  </w:num>
  <w:num w:numId="7" w16cid:durableId="930088369">
    <w:abstractNumId w:val="4"/>
  </w:num>
  <w:num w:numId="8" w16cid:durableId="713770787">
    <w:abstractNumId w:val="5"/>
  </w:num>
  <w:num w:numId="9" w16cid:durableId="1632901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18"/>
    <w:rsid w:val="002302AF"/>
    <w:rsid w:val="0041311D"/>
    <w:rsid w:val="00433689"/>
    <w:rsid w:val="004A6242"/>
    <w:rsid w:val="00554D18"/>
    <w:rsid w:val="00713AC4"/>
    <w:rsid w:val="008F2FCE"/>
    <w:rsid w:val="00951DA2"/>
    <w:rsid w:val="00AA18A7"/>
    <w:rsid w:val="00AA6BFC"/>
    <w:rsid w:val="00B2268D"/>
    <w:rsid w:val="00B7591D"/>
    <w:rsid w:val="00CA4633"/>
    <w:rsid w:val="00D26BDE"/>
    <w:rsid w:val="00E679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48FE"/>
  <w15:chartTrackingRefBased/>
  <w15:docId w15:val="{C918A7CA-8190-4708-BE0A-5F615689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FC"/>
    <w:pPr>
      <w:contextualSpacing/>
      <w:jc w:val="both"/>
    </w:pPr>
    <w:rPr>
      <w:rFonts w:ascii="Arial" w:hAnsi="Arial" w:cs="Arial"/>
    </w:rPr>
  </w:style>
  <w:style w:type="paragraph" w:styleId="Titre1">
    <w:name w:val="heading 1"/>
    <w:basedOn w:val="Normal"/>
    <w:next w:val="Normal"/>
    <w:link w:val="Titre1Car"/>
    <w:uiPriority w:val="9"/>
    <w:qFormat/>
    <w:rsid w:val="002302AF"/>
    <w:pPr>
      <w:keepNext/>
      <w:keepLines/>
      <w:numPr>
        <w:numId w:val="6"/>
      </w:numPr>
      <w:spacing w:before="360" w:after="80"/>
      <w:ind w:left="36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AA6BFC"/>
    <w:pPr>
      <w:keepNext/>
      <w:keepLines/>
      <w:spacing w:before="160" w:after="80"/>
      <w:outlineLvl w:val="1"/>
    </w:pPr>
    <w:rPr>
      <w:rFonts w:asciiTheme="majorHAnsi" w:eastAsiaTheme="majorEastAsia" w:hAnsiTheme="majorHAnsi" w:cstheme="majorBidi"/>
      <w:b/>
      <w:bCs/>
      <w:color w:val="0F4761" w:themeColor="accent1" w:themeShade="BF"/>
      <w:sz w:val="24"/>
      <w:szCs w:val="24"/>
    </w:rPr>
  </w:style>
  <w:style w:type="paragraph" w:styleId="Titre3">
    <w:name w:val="heading 3"/>
    <w:basedOn w:val="Normal"/>
    <w:next w:val="Normal"/>
    <w:link w:val="Titre3Car"/>
    <w:uiPriority w:val="9"/>
    <w:semiHidden/>
    <w:unhideWhenUsed/>
    <w:qFormat/>
    <w:rsid w:val="00554D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4D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4D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4D1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4D1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4D1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4D1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02AF"/>
    <w:rPr>
      <w:rFonts w:asciiTheme="majorHAnsi" w:eastAsiaTheme="majorEastAsia" w:hAnsiTheme="majorHAnsi" w:cstheme="majorBidi"/>
      <w:color w:val="0F4761" w:themeColor="accent1" w:themeShade="BF"/>
      <w:sz w:val="32"/>
      <w:szCs w:val="32"/>
    </w:rPr>
  </w:style>
  <w:style w:type="character" w:customStyle="1" w:styleId="Titre2Car">
    <w:name w:val="Titre 2 Car"/>
    <w:basedOn w:val="Policepardfaut"/>
    <w:link w:val="Titre2"/>
    <w:uiPriority w:val="9"/>
    <w:rsid w:val="00AA6BFC"/>
    <w:rPr>
      <w:rFonts w:asciiTheme="majorHAnsi" w:eastAsiaTheme="majorEastAsia" w:hAnsiTheme="majorHAnsi" w:cstheme="majorBidi"/>
      <w:b/>
      <w:bCs/>
      <w:color w:val="0F4761" w:themeColor="accent1" w:themeShade="BF"/>
      <w:sz w:val="24"/>
      <w:szCs w:val="24"/>
    </w:rPr>
  </w:style>
  <w:style w:type="character" w:customStyle="1" w:styleId="Titre3Car">
    <w:name w:val="Titre 3 Car"/>
    <w:basedOn w:val="Policepardfaut"/>
    <w:link w:val="Titre3"/>
    <w:uiPriority w:val="9"/>
    <w:semiHidden/>
    <w:rsid w:val="00554D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4D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4D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4D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4D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4D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4D18"/>
    <w:rPr>
      <w:rFonts w:eastAsiaTheme="majorEastAsia" w:cstheme="majorBidi"/>
      <w:color w:val="272727" w:themeColor="text1" w:themeTint="D8"/>
    </w:rPr>
  </w:style>
  <w:style w:type="paragraph" w:styleId="Titre">
    <w:name w:val="Title"/>
    <w:basedOn w:val="Normal"/>
    <w:next w:val="Normal"/>
    <w:link w:val="TitreCar"/>
    <w:uiPriority w:val="10"/>
    <w:qFormat/>
    <w:rsid w:val="00554D18"/>
    <w:pPr>
      <w:spacing w:after="80" w:line="240" w:lineRule="auto"/>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4D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4D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4D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4D18"/>
    <w:pPr>
      <w:spacing w:before="160"/>
      <w:jc w:val="center"/>
    </w:pPr>
    <w:rPr>
      <w:i/>
      <w:iCs/>
      <w:color w:val="404040" w:themeColor="text1" w:themeTint="BF"/>
    </w:rPr>
  </w:style>
  <w:style w:type="character" w:customStyle="1" w:styleId="CitationCar">
    <w:name w:val="Citation Car"/>
    <w:basedOn w:val="Policepardfaut"/>
    <w:link w:val="Citation"/>
    <w:uiPriority w:val="29"/>
    <w:rsid w:val="00554D18"/>
    <w:rPr>
      <w:i/>
      <w:iCs/>
      <w:color w:val="404040" w:themeColor="text1" w:themeTint="BF"/>
    </w:rPr>
  </w:style>
  <w:style w:type="paragraph" w:styleId="Paragraphedeliste">
    <w:name w:val="List Paragraph"/>
    <w:basedOn w:val="Normal"/>
    <w:uiPriority w:val="34"/>
    <w:qFormat/>
    <w:rsid w:val="00554D18"/>
    <w:pPr>
      <w:ind w:left="720"/>
    </w:pPr>
  </w:style>
  <w:style w:type="character" w:styleId="Accentuationintense">
    <w:name w:val="Intense Emphasis"/>
    <w:basedOn w:val="Policepardfaut"/>
    <w:uiPriority w:val="21"/>
    <w:qFormat/>
    <w:rsid w:val="00554D18"/>
    <w:rPr>
      <w:i/>
      <w:iCs/>
      <w:color w:val="0F4761" w:themeColor="accent1" w:themeShade="BF"/>
    </w:rPr>
  </w:style>
  <w:style w:type="paragraph" w:styleId="Citationintense">
    <w:name w:val="Intense Quote"/>
    <w:basedOn w:val="Normal"/>
    <w:next w:val="Normal"/>
    <w:link w:val="CitationintenseCar"/>
    <w:uiPriority w:val="30"/>
    <w:qFormat/>
    <w:rsid w:val="00554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4D18"/>
    <w:rPr>
      <w:i/>
      <w:iCs/>
      <w:color w:val="0F4761" w:themeColor="accent1" w:themeShade="BF"/>
    </w:rPr>
  </w:style>
  <w:style w:type="character" w:styleId="Rfrenceintense">
    <w:name w:val="Intense Reference"/>
    <w:basedOn w:val="Policepardfaut"/>
    <w:uiPriority w:val="32"/>
    <w:qFormat/>
    <w:rsid w:val="00554D18"/>
    <w:rPr>
      <w:b/>
      <w:bCs/>
      <w:smallCaps/>
      <w:color w:val="0F4761" w:themeColor="accent1" w:themeShade="BF"/>
      <w:spacing w:val="5"/>
    </w:rPr>
  </w:style>
  <w:style w:type="paragraph" w:styleId="NormalWeb">
    <w:name w:val="Normal (Web)"/>
    <w:basedOn w:val="Normal"/>
    <w:uiPriority w:val="99"/>
    <w:semiHidden/>
    <w:unhideWhenUsed/>
    <w:rsid w:val="008F2FC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8F2FCE"/>
    <w:rPr>
      <w:b/>
      <w:bCs/>
    </w:rPr>
  </w:style>
  <w:style w:type="table" w:styleId="Grilledutableau">
    <w:name w:val="Table Grid"/>
    <w:basedOn w:val="TableauNormal"/>
    <w:uiPriority w:val="39"/>
    <w:rsid w:val="008F2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1311D"/>
    <w:pPr>
      <w:tabs>
        <w:tab w:val="center" w:pos="4536"/>
        <w:tab w:val="right" w:pos="9072"/>
      </w:tabs>
      <w:spacing w:after="0" w:line="240" w:lineRule="auto"/>
    </w:pPr>
  </w:style>
  <w:style w:type="character" w:customStyle="1" w:styleId="En-tteCar">
    <w:name w:val="En-tête Car"/>
    <w:basedOn w:val="Policepardfaut"/>
    <w:link w:val="En-tte"/>
    <w:uiPriority w:val="99"/>
    <w:rsid w:val="0041311D"/>
  </w:style>
  <w:style w:type="paragraph" w:styleId="Pieddepage">
    <w:name w:val="footer"/>
    <w:basedOn w:val="Normal"/>
    <w:link w:val="PieddepageCar"/>
    <w:uiPriority w:val="99"/>
    <w:unhideWhenUsed/>
    <w:rsid w:val="004131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311D"/>
  </w:style>
  <w:style w:type="character" w:styleId="Lienhypertexte">
    <w:name w:val="Hyperlink"/>
    <w:basedOn w:val="Policepardfaut"/>
    <w:uiPriority w:val="99"/>
    <w:unhideWhenUsed/>
    <w:rsid w:val="00AA6BFC"/>
    <w:rPr>
      <w:color w:val="467886" w:themeColor="hyperlink"/>
      <w:u w:val="single"/>
    </w:rPr>
  </w:style>
  <w:style w:type="character" w:styleId="Mentionnonrsolue">
    <w:name w:val="Unresolved Mention"/>
    <w:basedOn w:val="Policepardfaut"/>
    <w:uiPriority w:val="99"/>
    <w:semiHidden/>
    <w:unhideWhenUsed/>
    <w:rsid w:val="00AA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285435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fh.fr/actualites/reforme-des-diplomes-nationaux-de-licence-licence-professionnelle-et-mast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quimper.fr/96-master-recherche-ou-professionnel/" TargetMode="External"/><Relationship Id="rId5" Type="http://schemas.openxmlformats.org/officeDocument/2006/relationships/footnotes" Target="footnotes.xml"/><Relationship Id="rId10" Type="http://schemas.openxmlformats.org/officeDocument/2006/relationships/hyperlink" Target="https://www.togo.campusfrance.org/master-recherchemaster-pro" TargetMode="External"/><Relationship Id="rId4" Type="http://schemas.openxmlformats.org/officeDocument/2006/relationships/webSettings" Target="webSettings.xml"/><Relationship Id="rId9" Type="http://schemas.openxmlformats.org/officeDocument/2006/relationships/hyperlink" Target="https://www.legifrance.gouv.fr/loda/id/JORFTEXT000000771847/"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949</Words>
  <Characters>5223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Cherry</dc:creator>
  <cp:keywords/>
  <dc:description/>
  <cp:lastModifiedBy>Georges Cherry</cp:lastModifiedBy>
  <cp:revision>4</cp:revision>
  <dcterms:created xsi:type="dcterms:W3CDTF">2025-09-17T17:08:00Z</dcterms:created>
  <dcterms:modified xsi:type="dcterms:W3CDTF">2025-09-17T18:15:00Z</dcterms:modified>
</cp:coreProperties>
</file>