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F418" w14:textId="77777777" w:rsidR="0001119B" w:rsidRPr="0001119B" w:rsidRDefault="0001119B" w:rsidP="008B333D">
      <w:pPr>
        <w:pStyle w:val="Titre1"/>
      </w:pPr>
      <w:r w:rsidRPr="0001119B">
        <w:t>Fiche 8 – La méthode des coûts variables (Direct Costing)</w:t>
      </w:r>
    </w:p>
    <w:p w14:paraId="181D1D7F" w14:textId="77777777" w:rsidR="0001119B" w:rsidRPr="0001119B" w:rsidRDefault="0001119B" w:rsidP="0001119B">
      <w:pPr>
        <w:jc w:val="both"/>
        <w:rPr>
          <w:b/>
          <w:bCs/>
        </w:rPr>
      </w:pPr>
      <w:r w:rsidRPr="0001119B">
        <w:rPr>
          <w:b/>
          <w:bCs/>
        </w:rPr>
        <w:t>1. Définition et principe</w:t>
      </w:r>
    </w:p>
    <w:p w14:paraId="2459293C" w14:textId="77777777" w:rsidR="00DB0980" w:rsidRDefault="0001119B" w:rsidP="0001119B">
      <w:pPr>
        <w:jc w:val="both"/>
      </w:pPr>
      <w:r w:rsidRPr="0001119B">
        <w:t xml:space="preserve">La méthode des </w:t>
      </w:r>
      <w:r w:rsidRPr="0001119B">
        <w:rPr>
          <w:b/>
          <w:bCs/>
        </w:rPr>
        <w:t>coûts variables</w:t>
      </w:r>
      <w:r w:rsidRPr="0001119B">
        <w:t xml:space="preserve"> (aussi appelée </w:t>
      </w:r>
      <w:r w:rsidRPr="0001119B">
        <w:rPr>
          <w:b/>
          <w:bCs/>
        </w:rPr>
        <w:t>Direct Costing</w:t>
      </w:r>
      <w:r w:rsidRPr="0001119B">
        <w:t xml:space="preserve">) consiste à n’imputer aux produits que leurs </w:t>
      </w:r>
      <w:r w:rsidRPr="0001119B">
        <w:rPr>
          <w:b/>
          <w:bCs/>
        </w:rPr>
        <w:t>charges variables</w:t>
      </w:r>
      <w:r w:rsidRPr="0001119B">
        <w:t xml:space="preserve"> (matières, MOD variable, énergie proportionnelle à la production, etc.).</w:t>
      </w:r>
    </w:p>
    <w:p w14:paraId="3001401E" w14:textId="2A734CE1" w:rsidR="0001119B" w:rsidRPr="0001119B" w:rsidRDefault="0001119B" w:rsidP="0001119B">
      <w:pPr>
        <w:jc w:val="both"/>
      </w:pPr>
      <w:r w:rsidRPr="0001119B">
        <w:t xml:space="preserve">Les </w:t>
      </w:r>
      <w:r w:rsidRPr="0001119B">
        <w:rPr>
          <w:b/>
          <w:bCs/>
        </w:rPr>
        <w:t>charges fixes</w:t>
      </w:r>
      <w:r w:rsidRPr="0001119B">
        <w:t xml:space="preserve"> (loyers, amortissements, salaires administratifs) sont traitées globalement et non imputées aux produits.</w:t>
      </w:r>
    </w:p>
    <w:p w14:paraId="3B059478" w14:textId="77777777" w:rsidR="0001119B" w:rsidRPr="0001119B" w:rsidRDefault="0001119B" w:rsidP="0001119B">
      <w:pPr>
        <w:jc w:val="both"/>
      </w:pPr>
      <w:r w:rsidRPr="0001119B">
        <w:t xml:space="preserve">Objectif : isoler la </w:t>
      </w:r>
      <w:r w:rsidRPr="0001119B">
        <w:rPr>
          <w:b/>
          <w:bCs/>
        </w:rPr>
        <w:t>marge sur coûts variables (MCV)</w:t>
      </w:r>
      <w:r w:rsidRPr="0001119B">
        <w:t>, qui mesure la capacité des ventes à couvrir les charges fixes et à dégager un résultat.</w:t>
      </w:r>
    </w:p>
    <w:p w14:paraId="601D83B4" w14:textId="77777777" w:rsidR="0001119B" w:rsidRPr="0001119B" w:rsidRDefault="0001119B" w:rsidP="0001119B">
      <w:pPr>
        <w:jc w:val="both"/>
      </w:pPr>
      <w:r w:rsidRPr="0001119B">
        <w:rPr>
          <w:rFonts w:ascii="Segoe UI Emoji" w:hAnsi="Segoe UI Emoji" w:cs="Segoe UI Emoji"/>
        </w:rPr>
        <w:t>👉</w:t>
      </w:r>
      <w:r w:rsidRPr="0001119B">
        <w:t xml:space="preserve"> C’est une méthode de </w:t>
      </w:r>
      <w:r w:rsidRPr="0001119B">
        <w:rPr>
          <w:b/>
          <w:bCs/>
        </w:rPr>
        <w:t>coûts partiels</w:t>
      </w:r>
      <w:r w:rsidRPr="0001119B">
        <w:t>, car elle n’impute pas toutes les charges au produit.</w:t>
      </w:r>
    </w:p>
    <w:p w14:paraId="606603BB" w14:textId="77777777" w:rsidR="0001119B" w:rsidRPr="0001119B" w:rsidRDefault="0001119B" w:rsidP="0001119B">
      <w:pPr>
        <w:jc w:val="both"/>
        <w:rPr>
          <w:b/>
          <w:bCs/>
        </w:rPr>
      </w:pPr>
      <w:r w:rsidRPr="0001119B">
        <w:rPr>
          <w:b/>
          <w:bCs/>
        </w:rPr>
        <w:t>2. Objectifs de la méthode</w:t>
      </w:r>
    </w:p>
    <w:p w14:paraId="44AA17F7" w14:textId="77777777" w:rsidR="0001119B" w:rsidRPr="0001119B" w:rsidRDefault="0001119B" w:rsidP="0001119B">
      <w:pPr>
        <w:numPr>
          <w:ilvl w:val="0"/>
          <w:numId w:val="174"/>
        </w:numPr>
        <w:jc w:val="both"/>
      </w:pPr>
      <w:r w:rsidRPr="0001119B">
        <w:t xml:space="preserve">Mettre en évidence la </w:t>
      </w:r>
      <w:r w:rsidRPr="0001119B">
        <w:rPr>
          <w:b/>
          <w:bCs/>
        </w:rPr>
        <w:t>relation activité – résultat</w:t>
      </w:r>
      <w:r w:rsidRPr="0001119B">
        <w:t>.</w:t>
      </w:r>
    </w:p>
    <w:p w14:paraId="4C66424F" w14:textId="77777777" w:rsidR="0001119B" w:rsidRPr="0001119B" w:rsidRDefault="0001119B" w:rsidP="0001119B">
      <w:pPr>
        <w:numPr>
          <w:ilvl w:val="0"/>
          <w:numId w:val="174"/>
        </w:numPr>
        <w:jc w:val="both"/>
      </w:pPr>
      <w:r w:rsidRPr="0001119B">
        <w:t xml:space="preserve">Déterminer le </w:t>
      </w:r>
      <w:r w:rsidRPr="0001119B">
        <w:rPr>
          <w:b/>
          <w:bCs/>
        </w:rPr>
        <w:t>seuil de rentabilité</w:t>
      </w:r>
      <w:r w:rsidRPr="0001119B">
        <w:t xml:space="preserve"> et le </w:t>
      </w:r>
      <w:r w:rsidRPr="0001119B">
        <w:rPr>
          <w:b/>
          <w:bCs/>
        </w:rPr>
        <w:t>point mort</w:t>
      </w:r>
      <w:r w:rsidRPr="0001119B">
        <w:t>.</w:t>
      </w:r>
    </w:p>
    <w:p w14:paraId="0A0AB9E7" w14:textId="77777777" w:rsidR="0001119B" w:rsidRPr="0001119B" w:rsidRDefault="0001119B" w:rsidP="0001119B">
      <w:pPr>
        <w:numPr>
          <w:ilvl w:val="0"/>
          <w:numId w:val="174"/>
        </w:numPr>
        <w:jc w:val="both"/>
      </w:pPr>
      <w:r w:rsidRPr="0001119B">
        <w:t xml:space="preserve">Aider à la </w:t>
      </w:r>
      <w:r w:rsidRPr="0001119B">
        <w:rPr>
          <w:b/>
          <w:bCs/>
        </w:rPr>
        <w:t>décision de court terme</w:t>
      </w:r>
      <w:r w:rsidRPr="0001119B">
        <w:t xml:space="preserve"> (ex. : accepter une commande supplémentaire, arbitrer un mix produit).</w:t>
      </w:r>
    </w:p>
    <w:p w14:paraId="588A874B" w14:textId="77777777" w:rsidR="0001119B" w:rsidRPr="0001119B" w:rsidRDefault="0001119B" w:rsidP="0001119B">
      <w:pPr>
        <w:numPr>
          <w:ilvl w:val="0"/>
          <w:numId w:val="174"/>
        </w:numPr>
        <w:jc w:val="both"/>
      </w:pPr>
      <w:r w:rsidRPr="0001119B">
        <w:t xml:space="preserve">Fournir une vision dynamique de la </w:t>
      </w:r>
      <w:r w:rsidRPr="0001119B">
        <w:rPr>
          <w:b/>
          <w:bCs/>
        </w:rPr>
        <w:t>contribution des produits</w:t>
      </w:r>
      <w:r w:rsidRPr="0001119B">
        <w:t xml:space="preserve"> à la couverture des charges fixes.</w:t>
      </w:r>
    </w:p>
    <w:p w14:paraId="097899DE" w14:textId="77777777" w:rsidR="0001119B" w:rsidRPr="0001119B" w:rsidRDefault="0001119B" w:rsidP="0001119B">
      <w:pPr>
        <w:jc w:val="both"/>
        <w:rPr>
          <w:b/>
          <w:bCs/>
        </w:rPr>
      </w:pPr>
      <w:r w:rsidRPr="0001119B">
        <w:rPr>
          <w:b/>
          <w:bCs/>
        </w:rPr>
        <w:t>3. Typologie des charges</w:t>
      </w:r>
    </w:p>
    <w:p w14:paraId="72B38601" w14:textId="77777777" w:rsidR="0001119B" w:rsidRPr="0001119B" w:rsidRDefault="0001119B" w:rsidP="0001119B">
      <w:pPr>
        <w:numPr>
          <w:ilvl w:val="0"/>
          <w:numId w:val="175"/>
        </w:numPr>
        <w:jc w:val="both"/>
      </w:pPr>
      <w:r w:rsidRPr="0001119B">
        <w:rPr>
          <w:b/>
          <w:bCs/>
        </w:rPr>
        <w:t>Charges variables</w:t>
      </w:r>
      <w:r w:rsidRPr="0001119B">
        <w:t xml:space="preserve"> : proportionnelles au volume produit ou vendu (matières premières, énergie de production, commissions variables).</w:t>
      </w:r>
    </w:p>
    <w:p w14:paraId="6C28C295" w14:textId="77777777" w:rsidR="0001119B" w:rsidRPr="0001119B" w:rsidRDefault="0001119B" w:rsidP="0001119B">
      <w:pPr>
        <w:numPr>
          <w:ilvl w:val="0"/>
          <w:numId w:val="175"/>
        </w:numPr>
        <w:jc w:val="both"/>
      </w:pPr>
      <w:r w:rsidRPr="0001119B">
        <w:rPr>
          <w:b/>
          <w:bCs/>
        </w:rPr>
        <w:t>Charges fixes</w:t>
      </w:r>
      <w:r w:rsidRPr="0001119B">
        <w:t xml:space="preserve"> : indépendantes du volume d’activité (loyers, salaires administratifs, amortissements, assurance).</w:t>
      </w:r>
    </w:p>
    <w:p w14:paraId="720119E8" w14:textId="77777777" w:rsidR="0001119B" w:rsidRPr="0001119B" w:rsidRDefault="0001119B" w:rsidP="0001119B">
      <w:pPr>
        <w:jc w:val="both"/>
        <w:rPr>
          <w:b/>
          <w:bCs/>
        </w:rPr>
      </w:pPr>
      <w:r w:rsidRPr="0001119B">
        <w:rPr>
          <w:b/>
          <w:bCs/>
        </w:rPr>
        <w:t>4. Étapes de mise en œuvre</w:t>
      </w:r>
    </w:p>
    <w:p w14:paraId="2F4BC39B" w14:textId="77777777" w:rsidR="0001119B" w:rsidRPr="0001119B" w:rsidRDefault="0001119B" w:rsidP="0001119B">
      <w:pPr>
        <w:numPr>
          <w:ilvl w:val="0"/>
          <w:numId w:val="176"/>
        </w:numPr>
        <w:jc w:val="both"/>
      </w:pPr>
      <w:r w:rsidRPr="0001119B">
        <w:rPr>
          <w:b/>
          <w:bCs/>
        </w:rPr>
        <w:t>Séparer les charges variables et fixes</w:t>
      </w:r>
      <w:r w:rsidRPr="0001119B">
        <w:t xml:space="preserve"> dans la comptabilité.</w:t>
      </w:r>
    </w:p>
    <w:p w14:paraId="089BE18F" w14:textId="77777777" w:rsidR="0001119B" w:rsidRPr="0001119B" w:rsidRDefault="0001119B" w:rsidP="0001119B">
      <w:pPr>
        <w:numPr>
          <w:ilvl w:val="0"/>
          <w:numId w:val="176"/>
        </w:numPr>
        <w:jc w:val="both"/>
      </w:pPr>
      <w:r w:rsidRPr="0001119B">
        <w:rPr>
          <w:b/>
          <w:bCs/>
        </w:rPr>
        <w:t>Imputer les charges variables</w:t>
      </w:r>
      <w:r w:rsidRPr="0001119B">
        <w:t xml:space="preserve"> aux produits (directement si possible).</w:t>
      </w:r>
    </w:p>
    <w:p w14:paraId="5F28F307" w14:textId="77777777" w:rsidR="0001119B" w:rsidRPr="0001119B" w:rsidRDefault="0001119B" w:rsidP="0001119B">
      <w:pPr>
        <w:numPr>
          <w:ilvl w:val="0"/>
          <w:numId w:val="176"/>
        </w:numPr>
        <w:jc w:val="both"/>
      </w:pPr>
      <w:r w:rsidRPr="0001119B">
        <w:t xml:space="preserve">Calculer la </w:t>
      </w:r>
      <w:r w:rsidRPr="0001119B">
        <w:rPr>
          <w:b/>
          <w:bCs/>
        </w:rPr>
        <w:t>MCV unitaire</w:t>
      </w:r>
      <w:r w:rsidRPr="0001119B">
        <w:t xml:space="preserve"> = Prix de vente – Coût variable unitaire.</w:t>
      </w:r>
    </w:p>
    <w:p w14:paraId="410049B5" w14:textId="77777777" w:rsidR="0001119B" w:rsidRPr="0001119B" w:rsidRDefault="0001119B" w:rsidP="0001119B">
      <w:pPr>
        <w:numPr>
          <w:ilvl w:val="0"/>
          <w:numId w:val="176"/>
        </w:numPr>
        <w:jc w:val="both"/>
      </w:pPr>
      <w:r w:rsidRPr="0001119B">
        <w:t xml:space="preserve">Calculer la </w:t>
      </w:r>
      <w:r w:rsidRPr="0001119B">
        <w:rPr>
          <w:b/>
          <w:bCs/>
        </w:rPr>
        <w:t>MCV totale</w:t>
      </w:r>
      <w:r w:rsidRPr="0001119B">
        <w:t xml:space="preserve"> = CA – Charges variables.</w:t>
      </w:r>
    </w:p>
    <w:p w14:paraId="43186963" w14:textId="77777777" w:rsidR="0001119B" w:rsidRPr="0001119B" w:rsidRDefault="0001119B" w:rsidP="0001119B">
      <w:pPr>
        <w:numPr>
          <w:ilvl w:val="0"/>
          <w:numId w:val="176"/>
        </w:numPr>
        <w:jc w:val="both"/>
      </w:pPr>
      <w:r w:rsidRPr="0001119B">
        <w:t xml:space="preserve">Déterminer le </w:t>
      </w:r>
      <w:r w:rsidRPr="0001119B">
        <w:rPr>
          <w:b/>
          <w:bCs/>
        </w:rPr>
        <w:t>résultat</w:t>
      </w:r>
      <w:r w:rsidRPr="0001119B">
        <w:t xml:space="preserve"> :</w:t>
      </w:r>
    </w:p>
    <w:p w14:paraId="1A8FE37E" w14:textId="587D6DB2" w:rsidR="0001119B" w:rsidRPr="0001119B" w:rsidRDefault="0001119B" w:rsidP="0001119B">
      <w:pPr>
        <w:jc w:val="both"/>
      </w:pPr>
      <m:oMathPara>
        <m:oMath>
          <m:r>
            <w:rPr>
              <w:rFonts w:ascii="Cambria Math" w:hAnsi="Cambria Math"/>
            </w:rPr>
            <m:t>R</m:t>
          </m:r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  <m:r>
            <w:rPr>
              <w:rFonts w:ascii="Cambria Math" w:hAnsi="Cambria Math"/>
            </w:rPr>
            <m:t>sultat=MCV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Chargesfixes</m:t>
          </m:r>
        </m:oMath>
      </m:oMathPara>
    </w:p>
    <w:p w14:paraId="1D171B2A" w14:textId="77777777" w:rsidR="0001119B" w:rsidRPr="0001119B" w:rsidRDefault="0001119B" w:rsidP="0001119B">
      <w:pPr>
        <w:numPr>
          <w:ilvl w:val="0"/>
          <w:numId w:val="176"/>
        </w:numPr>
        <w:jc w:val="both"/>
      </w:pPr>
      <w:r w:rsidRPr="0001119B">
        <w:t xml:space="preserve">Calculer le </w:t>
      </w:r>
      <w:r w:rsidRPr="0001119B">
        <w:rPr>
          <w:b/>
          <w:bCs/>
        </w:rPr>
        <w:t>taux de MCV</w:t>
      </w:r>
      <w:r w:rsidRPr="0001119B">
        <w:t xml:space="preserve"> :</w:t>
      </w:r>
    </w:p>
    <w:p w14:paraId="1A79CB30" w14:textId="6B4DDCFB" w:rsidR="0001119B" w:rsidRPr="0001119B" w:rsidRDefault="0001119B" w:rsidP="0001119B">
      <w:pPr>
        <w:jc w:val="both"/>
      </w:pPr>
      <m:oMathPara>
        <m:oMath>
          <m:r>
            <w:rPr>
              <w:rFonts w:ascii="Cambria Math" w:hAnsi="Cambria Math"/>
            </w:rPr>
            <m:t>Taux=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MCV</m:t>
              </m:r>
            </m:num>
            <m:den>
              <m:r>
                <w:rPr>
                  <w:rFonts w:ascii="Cambria Math" w:hAnsi="Cambria Math"/>
                </w:rPr>
                <m:t>CA</m:t>
              </m:r>
            </m:den>
          </m:f>
        </m:oMath>
      </m:oMathPara>
    </w:p>
    <w:p w14:paraId="4D74BB5E" w14:textId="77777777" w:rsidR="0001119B" w:rsidRPr="0001119B" w:rsidRDefault="0001119B" w:rsidP="0001119B">
      <w:pPr>
        <w:numPr>
          <w:ilvl w:val="0"/>
          <w:numId w:val="176"/>
        </w:numPr>
        <w:jc w:val="both"/>
      </w:pPr>
      <w:r w:rsidRPr="0001119B">
        <w:t xml:space="preserve">Déterminer le </w:t>
      </w:r>
      <w:r w:rsidRPr="0001119B">
        <w:rPr>
          <w:b/>
          <w:bCs/>
        </w:rPr>
        <w:t>seuil de rentabilité</w:t>
      </w:r>
      <w:r w:rsidRPr="0001119B">
        <w:t xml:space="preserve"> :</w:t>
      </w:r>
    </w:p>
    <w:p w14:paraId="1244D134" w14:textId="3EA149FD" w:rsidR="0001119B" w:rsidRPr="0001119B" w:rsidRDefault="0001119B" w:rsidP="0001119B">
      <w:pPr>
        <w:jc w:val="both"/>
      </w:pPr>
      <m:oMathPara>
        <m:oMath>
          <m:r>
            <w:rPr>
              <w:rFonts w:ascii="Cambria Math" w:hAnsi="Cambria Math"/>
            </w:rPr>
            <m:t>SR(CA)=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Chargesfixes</m:t>
              </m:r>
            </m:num>
            <m:den>
              <m:r>
                <w:rPr>
                  <w:rFonts w:ascii="Cambria Math" w:hAnsi="Cambria Math"/>
                </w:rPr>
                <m:t>TauxdeMCV</m:t>
              </m:r>
            </m:den>
          </m:f>
        </m:oMath>
      </m:oMathPara>
    </w:p>
    <w:p w14:paraId="751A7960" w14:textId="77777777" w:rsidR="0001119B" w:rsidRPr="0001119B" w:rsidRDefault="0001119B" w:rsidP="0001119B">
      <w:pPr>
        <w:numPr>
          <w:ilvl w:val="0"/>
          <w:numId w:val="176"/>
        </w:numPr>
        <w:jc w:val="both"/>
      </w:pPr>
      <w:r w:rsidRPr="0001119B">
        <w:t xml:space="preserve">Identifier le </w:t>
      </w:r>
      <w:r w:rsidRPr="0001119B">
        <w:rPr>
          <w:b/>
          <w:bCs/>
        </w:rPr>
        <w:t>point mort</w:t>
      </w:r>
      <w:r w:rsidRPr="0001119B">
        <w:t xml:space="preserve"> : date à laquelle le SR est atteint.</w:t>
      </w:r>
    </w:p>
    <w:p w14:paraId="4768994F" w14:textId="77777777" w:rsidR="0001119B" w:rsidRPr="0001119B" w:rsidRDefault="0001119B" w:rsidP="0001119B">
      <w:pPr>
        <w:jc w:val="both"/>
        <w:rPr>
          <w:b/>
          <w:bCs/>
        </w:rPr>
      </w:pPr>
      <w:r w:rsidRPr="0001119B">
        <w:rPr>
          <w:b/>
          <w:bCs/>
        </w:rPr>
        <w:t>5. Exemple simplifié</w:t>
      </w:r>
    </w:p>
    <w:p w14:paraId="12CE3A3A" w14:textId="77777777" w:rsidR="0001119B" w:rsidRPr="0001119B" w:rsidRDefault="0001119B" w:rsidP="0001119B">
      <w:pPr>
        <w:jc w:val="both"/>
        <w:rPr>
          <w:b/>
          <w:bCs/>
        </w:rPr>
      </w:pPr>
      <w:r w:rsidRPr="0001119B">
        <w:rPr>
          <w:b/>
          <w:bCs/>
        </w:rPr>
        <w:lastRenderedPageBreak/>
        <w:t>Données</w:t>
      </w:r>
    </w:p>
    <w:p w14:paraId="0C9C8456" w14:textId="77777777" w:rsidR="0001119B" w:rsidRPr="0001119B" w:rsidRDefault="0001119B" w:rsidP="0001119B">
      <w:pPr>
        <w:numPr>
          <w:ilvl w:val="0"/>
          <w:numId w:val="177"/>
        </w:numPr>
        <w:jc w:val="both"/>
      </w:pPr>
      <w:r w:rsidRPr="0001119B">
        <w:t>Prix de vente unitaire : 100 €</w:t>
      </w:r>
    </w:p>
    <w:p w14:paraId="6B8D92BC" w14:textId="77777777" w:rsidR="0001119B" w:rsidRPr="0001119B" w:rsidRDefault="0001119B" w:rsidP="0001119B">
      <w:pPr>
        <w:numPr>
          <w:ilvl w:val="0"/>
          <w:numId w:val="177"/>
        </w:numPr>
        <w:jc w:val="both"/>
      </w:pPr>
      <w:r w:rsidRPr="0001119B">
        <w:t>Charges variables unitaires : 60 €</w:t>
      </w:r>
    </w:p>
    <w:p w14:paraId="314318AE" w14:textId="77777777" w:rsidR="0001119B" w:rsidRPr="0001119B" w:rsidRDefault="0001119B" w:rsidP="0001119B">
      <w:pPr>
        <w:numPr>
          <w:ilvl w:val="0"/>
          <w:numId w:val="177"/>
        </w:numPr>
        <w:jc w:val="both"/>
      </w:pPr>
      <w:r w:rsidRPr="0001119B">
        <w:t>Charges fixes totales : 120 000 €</w:t>
      </w:r>
    </w:p>
    <w:p w14:paraId="761691B7" w14:textId="77777777" w:rsidR="0001119B" w:rsidRPr="0001119B" w:rsidRDefault="0001119B" w:rsidP="0001119B">
      <w:pPr>
        <w:numPr>
          <w:ilvl w:val="0"/>
          <w:numId w:val="177"/>
        </w:numPr>
        <w:jc w:val="both"/>
      </w:pPr>
      <w:r w:rsidRPr="0001119B">
        <w:t>Production et ventes : 5 000 unités</w:t>
      </w:r>
    </w:p>
    <w:p w14:paraId="5AE116C2" w14:textId="77777777" w:rsidR="0001119B" w:rsidRPr="0001119B" w:rsidRDefault="0001119B" w:rsidP="0001119B">
      <w:pPr>
        <w:jc w:val="both"/>
        <w:rPr>
          <w:b/>
          <w:bCs/>
        </w:rPr>
      </w:pPr>
      <w:r w:rsidRPr="0001119B">
        <w:rPr>
          <w:b/>
          <w:bCs/>
        </w:rPr>
        <w:t>Calculs</w:t>
      </w:r>
    </w:p>
    <w:p w14:paraId="0833054B" w14:textId="77777777" w:rsidR="0001119B" w:rsidRPr="0001119B" w:rsidRDefault="0001119B" w:rsidP="0001119B">
      <w:pPr>
        <w:numPr>
          <w:ilvl w:val="0"/>
          <w:numId w:val="178"/>
        </w:numPr>
        <w:jc w:val="both"/>
      </w:pPr>
      <w:r w:rsidRPr="0001119B">
        <w:t>MCV unitaire = 100 – 60 = 40 €</w:t>
      </w:r>
    </w:p>
    <w:p w14:paraId="285EC88B" w14:textId="77777777" w:rsidR="0001119B" w:rsidRPr="0001119B" w:rsidRDefault="0001119B" w:rsidP="0001119B">
      <w:pPr>
        <w:numPr>
          <w:ilvl w:val="0"/>
          <w:numId w:val="178"/>
        </w:numPr>
        <w:jc w:val="both"/>
      </w:pPr>
      <w:r w:rsidRPr="0001119B">
        <w:t>MCV totale = 40 × 5 000 = 200 000 €</w:t>
      </w:r>
    </w:p>
    <w:p w14:paraId="57403C1C" w14:textId="77777777" w:rsidR="0001119B" w:rsidRPr="0001119B" w:rsidRDefault="0001119B" w:rsidP="0001119B">
      <w:pPr>
        <w:numPr>
          <w:ilvl w:val="0"/>
          <w:numId w:val="178"/>
        </w:numPr>
        <w:jc w:val="both"/>
      </w:pPr>
      <w:r w:rsidRPr="0001119B">
        <w:t>Résultat = 200 000 – 120 000 = 80 000 €</w:t>
      </w:r>
    </w:p>
    <w:p w14:paraId="564EE02D" w14:textId="77777777" w:rsidR="0001119B" w:rsidRPr="0001119B" w:rsidRDefault="0001119B" w:rsidP="0001119B">
      <w:pPr>
        <w:numPr>
          <w:ilvl w:val="0"/>
          <w:numId w:val="178"/>
        </w:numPr>
        <w:jc w:val="both"/>
      </w:pPr>
      <w:r w:rsidRPr="0001119B">
        <w:t>Taux MCV = 200 000 ÷ 500 000 = 40 %</w:t>
      </w:r>
    </w:p>
    <w:p w14:paraId="2AFB0EAB" w14:textId="77777777" w:rsidR="0001119B" w:rsidRPr="0001119B" w:rsidRDefault="0001119B" w:rsidP="0001119B">
      <w:pPr>
        <w:numPr>
          <w:ilvl w:val="0"/>
          <w:numId w:val="178"/>
        </w:numPr>
        <w:jc w:val="both"/>
      </w:pPr>
      <w:r w:rsidRPr="0001119B">
        <w:t>SR (CA) = 120 000 ÷ 40 % = 300 000 €</w:t>
      </w:r>
    </w:p>
    <w:p w14:paraId="7C6E744F" w14:textId="77777777" w:rsidR="0001119B" w:rsidRPr="0001119B" w:rsidRDefault="0001119B" w:rsidP="0001119B">
      <w:pPr>
        <w:numPr>
          <w:ilvl w:val="0"/>
          <w:numId w:val="178"/>
        </w:numPr>
        <w:jc w:val="both"/>
      </w:pPr>
      <w:r w:rsidRPr="0001119B">
        <w:t>SR (quantités) = 300 000 ÷ 100 = 3 000 unités</w:t>
      </w:r>
    </w:p>
    <w:p w14:paraId="3470F1C3" w14:textId="77777777" w:rsidR="0001119B" w:rsidRPr="0001119B" w:rsidRDefault="0001119B" w:rsidP="0001119B">
      <w:pPr>
        <w:numPr>
          <w:ilvl w:val="0"/>
          <w:numId w:val="178"/>
        </w:numPr>
        <w:jc w:val="both"/>
      </w:pPr>
      <w:r w:rsidRPr="0001119B">
        <w:t xml:space="preserve">Point mort = 3 000 ÷ 5 000 = 60 % de l’année → atteint au </w:t>
      </w:r>
      <w:r w:rsidRPr="0001119B">
        <w:rPr>
          <w:b/>
          <w:bCs/>
        </w:rPr>
        <w:t>7e mois</w:t>
      </w:r>
      <w:r w:rsidRPr="0001119B">
        <w:t>.</w:t>
      </w:r>
    </w:p>
    <w:p w14:paraId="6BF79171" w14:textId="77777777" w:rsidR="0001119B" w:rsidRPr="0001119B" w:rsidRDefault="0001119B" w:rsidP="0001119B">
      <w:pPr>
        <w:jc w:val="both"/>
      </w:pPr>
      <w:r w:rsidRPr="0001119B">
        <w:rPr>
          <w:rFonts w:ascii="Segoe UI Emoji" w:hAnsi="Segoe UI Emoji" w:cs="Segoe UI Emoji"/>
        </w:rPr>
        <w:t>👉</w:t>
      </w:r>
      <w:r w:rsidRPr="0001119B">
        <w:t xml:space="preserve"> L’entreprise atteint son point mort au mois de juillet.</w:t>
      </w:r>
    </w:p>
    <w:p w14:paraId="1CB3CB44" w14:textId="77777777" w:rsidR="0001119B" w:rsidRPr="0001119B" w:rsidRDefault="0001119B" w:rsidP="0001119B">
      <w:pPr>
        <w:jc w:val="both"/>
        <w:rPr>
          <w:b/>
          <w:bCs/>
        </w:rPr>
      </w:pPr>
      <w:r w:rsidRPr="0001119B">
        <w:rPr>
          <w:b/>
          <w:bCs/>
        </w:rPr>
        <w:t>6. Avantages et limites</w:t>
      </w:r>
    </w:p>
    <w:p w14:paraId="3889C379" w14:textId="77777777" w:rsidR="0001119B" w:rsidRPr="0001119B" w:rsidRDefault="0001119B" w:rsidP="0001119B">
      <w:pPr>
        <w:jc w:val="both"/>
        <w:rPr>
          <w:b/>
          <w:bCs/>
        </w:rPr>
      </w:pPr>
      <w:r w:rsidRPr="0001119B">
        <w:rPr>
          <w:rFonts w:ascii="Segoe UI Emoji" w:hAnsi="Segoe UI Emoji" w:cs="Segoe UI Emoji"/>
          <w:b/>
          <w:bCs/>
        </w:rPr>
        <w:t>✅</w:t>
      </w:r>
      <w:r w:rsidRPr="0001119B">
        <w:rPr>
          <w:b/>
          <w:bCs/>
        </w:rPr>
        <w:t xml:space="preserve"> Avantages</w:t>
      </w:r>
    </w:p>
    <w:p w14:paraId="181CD5A5" w14:textId="77777777" w:rsidR="0001119B" w:rsidRPr="0001119B" w:rsidRDefault="0001119B" w:rsidP="0001119B">
      <w:pPr>
        <w:numPr>
          <w:ilvl w:val="0"/>
          <w:numId w:val="179"/>
        </w:numPr>
        <w:jc w:val="both"/>
      </w:pPr>
      <w:r w:rsidRPr="0001119B">
        <w:t xml:space="preserve">Lecture claire et rapide de la </w:t>
      </w:r>
      <w:r w:rsidRPr="0001119B">
        <w:rPr>
          <w:b/>
          <w:bCs/>
        </w:rPr>
        <w:t>contribution des produits</w:t>
      </w:r>
      <w:r w:rsidRPr="0001119B">
        <w:t>.</w:t>
      </w:r>
    </w:p>
    <w:p w14:paraId="253CE8DE" w14:textId="77777777" w:rsidR="0001119B" w:rsidRPr="0001119B" w:rsidRDefault="0001119B" w:rsidP="0001119B">
      <w:pPr>
        <w:numPr>
          <w:ilvl w:val="0"/>
          <w:numId w:val="179"/>
        </w:numPr>
        <w:jc w:val="both"/>
      </w:pPr>
      <w:r w:rsidRPr="0001119B">
        <w:t xml:space="preserve">Mise en évidence du lien entre </w:t>
      </w:r>
      <w:r w:rsidRPr="0001119B">
        <w:rPr>
          <w:b/>
          <w:bCs/>
        </w:rPr>
        <w:t>volume – MCV – résultat</w:t>
      </w:r>
      <w:r w:rsidRPr="0001119B">
        <w:t>.</w:t>
      </w:r>
    </w:p>
    <w:p w14:paraId="2CBE62E4" w14:textId="77777777" w:rsidR="0001119B" w:rsidRPr="0001119B" w:rsidRDefault="0001119B" w:rsidP="0001119B">
      <w:pPr>
        <w:numPr>
          <w:ilvl w:val="0"/>
          <w:numId w:val="179"/>
        </w:numPr>
        <w:jc w:val="both"/>
      </w:pPr>
      <w:r w:rsidRPr="0001119B">
        <w:t xml:space="preserve">Outil central pour le </w:t>
      </w:r>
      <w:r w:rsidRPr="0001119B">
        <w:rPr>
          <w:b/>
          <w:bCs/>
        </w:rPr>
        <w:t>pilotage budgétaire</w:t>
      </w:r>
      <w:r w:rsidRPr="0001119B">
        <w:t xml:space="preserve"> et le </w:t>
      </w:r>
      <w:r w:rsidRPr="0001119B">
        <w:rPr>
          <w:b/>
          <w:bCs/>
        </w:rPr>
        <w:t>contrôle de gestion</w:t>
      </w:r>
      <w:r w:rsidRPr="0001119B">
        <w:t>.</w:t>
      </w:r>
    </w:p>
    <w:p w14:paraId="1EE4A14B" w14:textId="77777777" w:rsidR="0001119B" w:rsidRPr="0001119B" w:rsidRDefault="0001119B" w:rsidP="0001119B">
      <w:pPr>
        <w:numPr>
          <w:ilvl w:val="0"/>
          <w:numId w:val="179"/>
        </w:numPr>
        <w:jc w:val="both"/>
      </w:pPr>
      <w:r w:rsidRPr="0001119B">
        <w:t>Simple à calculer une fois la distinction CV/CF bien faite.</w:t>
      </w:r>
    </w:p>
    <w:p w14:paraId="440C7344" w14:textId="77777777" w:rsidR="0001119B" w:rsidRPr="0001119B" w:rsidRDefault="0001119B" w:rsidP="0001119B">
      <w:pPr>
        <w:jc w:val="both"/>
        <w:rPr>
          <w:b/>
          <w:bCs/>
        </w:rPr>
      </w:pPr>
      <w:r w:rsidRPr="0001119B">
        <w:rPr>
          <w:rFonts w:ascii="Segoe UI Emoji" w:hAnsi="Segoe UI Emoji" w:cs="Segoe UI Emoji"/>
          <w:b/>
          <w:bCs/>
        </w:rPr>
        <w:t>❌</w:t>
      </w:r>
      <w:r w:rsidRPr="0001119B">
        <w:rPr>
          <w:b/>
          <w:bCs/>
        </w:rPr>
        <w:t xml:space="preserve"> Limites</w:t>
      </w:r>
    </w:p>
    <w:p w14:paraId="2CAEDA4F" w14:textId="77777777" w:rsidR="0001119B" w:rsidRPr="0001119B" w:rsidRDefault="0001119B" w:rsidP="0001119B">
      <w:pPr>
        <w:numPr>
          <w:ilvl w:val="0"/>
          <w:numId w:val="180"/>
        </w:numPr>
        <w:jc w:val="both"/>
      </w:pPr>
      <w:r w:rsidRPr="0001119B">
        <w:t xml:space="preserve">Ne donne pas le </w:t>
      </w:r>
      <w:r w:rsidRPr="0001119B">
        <w:rPr>
          <w:b/>
          <w:bCs/>
        </w:rPr>
        <w:t>coût complet</w:t>
      </w:r>
      <w:r w:rsidRPr="0001119B">
        <w:t xml:space="preserve"> du produit → non utilisable pour la valorisation comptable/fiscale des stocks.</w:t>
      </w:r>
    </w:p>
    <w:p w14:paraId="4AF9E409" w14:textId="77777777" w:rsidR="0001119B" w:rsidRPr="0001119B" w:rsidRDefault="0001119B" w:rsidP="0001119B">
      <w:pPr>
        <w:numPr>
          <w:ilvl w:val="0"/>
          <w:numId w:val="180"/>
        </w:numPr>
        <w:jc w:val="both"/>
      </w:pPr>
      <w:r w:rsidRPr="0001119B">
        <w:t>Risque de mauvaise classification de charges mixtes (ex. électricité partiellement fixe et variable).</w:t>
      </w:r>
    </w:p>
    <w:p w14:paraId="6FAE1737" w14:textId="77777777" w:rsidR="0001119B" w:rsidRPr="0001119B" w:rsidRDefault="0001119B" w:rsidP="0001119B">
      <w:pPr>
        <w:numPr>
          <w:ilvl w:val="0"/>
          <w:numId w:val="180"/>
        </w:numPr>
        <w:jc w:val="both"/>
      </w:pPr>
      <w:r w:rsidRPr="0001119B">
        <w:t>Non adapté aux décisions de long terme (investissements, stratégie de prix durable).</w:t>
      </w:r>
    </w:p>
    <w:p w14:paraId="77BEBC6C" w14:textId="77777777" w:rsidR="0001119B" w:rsidRPr="0001119B" w:rsidRDefault="0001119B" w:rsidP="0001119B">
      <w:pPr>
        <w:jc w:val="both"/>
        <w:rPr>
          <w:b/>
          <w:bCs/>
        </w:rPr>
      </w:pPr>
      <w:r w:rsidRPr="0001119B">
        <w:rPr>
          <w:b/>
          <w:bCs/>
        </w:rPr>
        <w:t>7. Applications pratiques</w:t>
      </w:r>
    </w:p>
    <w:p w14:paraId="6B4F7A9C" w14:textId="77777777" w:rsidR="0001119B" w:rsidRPr="0001119B" w:rsidRDefault="0001119B" w:rsidP="0001119B">
      <w:pPr>
        <w:numPr>
          <w:ilvl w:val="0"/>
          <w:numId w:val="181"/>
        </w:numPr>
        <w:jc w:val="both"/>
      </w:pPr>
      <w:r w:rsidRPr="0001119B">
        <w:t xml:space="preserve">Détermination du </w:t>
      </w:r>
      <w:r w:rsidRPr="0001119B">
        <w:rPr>
          <w:b/>
          <w:bCs/>
        </w:rPr>
        <w:t>seuil de rentabilité</w:t>
      </w:r>
      <w:r w:rsidRPr="0001119B">
        <w:t xml:space="preserve"> et du </w:t>
      </w:r>
      <w:r w:rsidRPr="0001119B">
        <w:rPr>
          <w:b/>
          <w:bCs/>
        </w:rPr>
        <w:t>point mort</w:t>
      </w:r>
      <w:r w:rsidRPr="0001119B">
        <w:t>.</w:t>
      </w:r>
    </w:p>
    <w:p w14:paraId="631FAAC8" w14:textId="77777777" w:rsidR="0001119B" w:rsidRPr="0001119B" w:rsidRDefault="0001119B" w:rsidP="0001119B">
      <w:pPr>
        <w:numPr>
          <w:ilvl w:val="0"/>
          <w:numId w:val="181"/>
        </w:numPr>
        <w:jc w:val="both"/>
      </w:pPr>
      <w:r w:rsidRPr="0001119B">
        <w:t xml:space="preserve">Aide à la </w:t>
      </w:r>
      <w:r w:rsidRPr="0001119B">
        <w:rPr>
          <w:b/>
          <w:bCs/>
        </w:rPr>
        <w:t>décision d’acceptation de commande</w:t>
      </w:r>
      <w:r w:rsidRPr="0001119B">
        <w:t xml:space="preserve"> (si MCV positive et capacité disponible).</w:t>
      </w:r>
    </w:p>
    <w:p w14:paraId="50E79B17" w14:textId="77777777" w:rsidR="0001119B" w:rsidRPr="0001119B" w:rsidRDefault="0001119B" w:rsidP="0001119B">
      <w:pPr>
        <w:numPr>
          <w:ilvl w:val="0"/>
          <w:numId w:val="181"/>
        </w:numPr>
        <w:jc w:val="both"/>
      </w:pPr>
      <w:r w:rsidRPr="0001119B">
        <w:t xml:space="preserve">Comparaison de la </w:t>
      </w:r>
      <w:r w:rsidRPr="0001119B">
        <w:rPr>
          <w:b/>
          <w:bCs/>
        </w:rPr>
        <w:t>rentabilité relative</w:t>
      </w:r>
      <w:r w:rsidRPr="0001119B">
        <w:t xml:space="preserve"> des produits ou segments.</w:t>
      </w:r>
    </w:p>
    <w:p w14:paraId="6035926D" w14:textId="77777777" w:rsidR="0001119B" w:rsidRPr="0001119B" w:rsidRDefault="0001119B" w:rsidP="0001119B">
      <w:pPr>
        <w:numPr>
          <w:ilvl w:val="0"/>
          <w:numId w:val="181"/>
        </w:numPr>
        <w:jc w:val="both"/>
      </w:pPr>
      <w:r w:rsidRPr="0001119B">
        <w:t xml:space="preserve">Analyse des </w:t>
      </w:r>
      <w:r w:rsidRPr="0001119B">
        <w:rPr>
          <w:b/>
          <w:bCs/>
        </w:rPr>
        <w:t>marges de sécurité</w:t>
      </w:r>
      <w:r w:rsidRPr="0001119B">
        <w:t xml:space="preserve"> (distance entre CA actuel et SR).</w:t>
      </w:r>
    </w:p>
    <w:p w14:paraId="023F4DF9" w14:textId="77777777" w:rsidR="0001119B" w:rsidRPr="0001119B" w:rsidRDefault="0001119B" w:rsidP="0001119B">
      <w:pPr>
        <w:numPr>
          <w:ilvl w:val="0"/>
          <w:numId w:val="181"/>
        </w:numPr>
        <w:jc w:val="both"/>
      </w:pPr>
      <w:r w:rsidRPr="0001119B">
        <w:t>Simulation d’impacts de variations de prix, volume ou charges variables.</w:t>
      </w:r>
    </w:p>
    <w:p w14:paraId="58CDABDB" w14:textId="77777777" w:rsidR="0001119B" w:rsidRPr="0001119B" w:rsidRDefault="0001119B" w:rsidP="0001119B">
      <w:pPr>
        <w:jc w:val="both"/>
        <w:rPr>
          <w:b/>
          <w:bCs/>
        </w:rPr>
      </w:pPr>
      <w:r w:rsidRPr="0001119B">
        <w:rPr>
          <w:b/>
          <w:bCs/>
        </w:rPr>
        <w:t>8. Synthèse finale</w:t>
      </w:r>
    </w:p>
    <w:p w14:paraId="6546C959" w14:textId="77777777" w:rsidR="0001119B" w:rsidRPr="0001119B" w:rsidRDefault="0001119B" w:rsidP="0001119B">
      <w:pPr>
        <w:jc w:val="both"/>
      </w:pPr>
      <w:r w:rsidRPr="0001119B">
        <w:t xml:space="preserve">La méthode des coûts variables (Direct Costing) est une approche </w:t>
      </w:r>
      <w:r w:rsidRPr="0001119B">
        <w:rPr>
          <w:b/>
          <w:bCs/>
        </w:rPr>
        <w:t>partielle mais décisive</w:t>
      </w:r>
      <w:r w:rsidRPr="0001119B">
        <w:t xml:space="preserve"> en gestion :</w:t>
      </w:r>
    </w:p>
    <w:p w14:paraId="67A73E89" w14:textId="77777777" w:rsidR="0001119B" w:rsidRPr="0001119B" w:rsidRDefault="0001119B" w:rsidP="0001119B">
      <w:pPr>
        <w:numPr>
          <w:ilvl w:val="0"/>
          <w:numId w:val="182"/>
        </w:numPr>
        <w:jc w:val="both"/>
      </w:pPr>
      <w:r w:rsidRPr="0001119B">
        <w:lastRenderedPageBreak/>
        <w:t>Elle montre la contribution réelle de chaque produit/activité à la couverture des charges fixes.</w:t>
      </w:r>
    </w:p>
    <w:p w14:paraId="1616FA7E" w14:textId="77777777" w:rsidR="0001119B" w:rsidRPr="0001119B" w:rsidRDefault="0001119B" w:rsidP="0001119B">
      <w:pPr>
        <w:numPr>
          <w:ilvl w:val="0"/>
          <w:numId w:val="182"/>
        </w:numPr>
        <w:jc w:val="both"/>
      </w:pPr>
      <w:r w:rsidRPr="0001119B">
        <w:t>Elle permet de calculer simplement le seuil de rentabilité et le point mort.</w:t>
      </w:r>
    </w:p>
    <w:p w14:paraId="0A947CC2" w14:textId="77777777" w:rsidR="0001119B" w:rsidRPr="0001119B" w:rsidRDefault="0001119B" w:rsidP="0001119B">
      <w:pPr>
        <w:numPr>
          <w:ilvl w:val="0"/>
          <w:numId w:val="182"/>
        </w:numPr>
        <w:jc w:val="both"/>
      </w:pPr>
      <w:r w:rsidRPr="0001119B">
        <w:t xml:space="preserve">Elle est particulièrement adaptée aux </w:t>
      </w:r>
      <w:r w:rsidRPr="0001119B">
        <w:rPr>
          <w:b/>
          <w:bCs/>
        </w:rPr>
        <w:t>décisions de court terme</w:t>
      </w:r>
      <w:r w:rsidRPr="0001119B">
        <w:t xml:space="preserve"> et au </w:t>
      </w:r>
      <w:r w:rsidRPr="0001119B">
        <w:rPr>
          <w:b/>
          <w:bCs/>
        </w:rPr>
        <w:t>pilotage opérationnel</w:t>
      </w:r>
      <w:r w:rsidRPr="0001119B">
        <w:t>.</w:t>
      </w:r>
    </w:p>
    <w:p w14:paraId="7D82CECD" w14:textId="77777777" w:rsidR="0001119B" w:rsidRPr="0001119B" w:rsidRDefault="0001119B" w:rsidP="0001119B">
      <w:pPr>
        <w:numPr>
          <w:ilvl w:val="0"/>
          <w:numId w:val="182"/>
        </w:numPr>
        <w:jc w:val="both"/>
      </w:pPr>
      <w:r w:rsidRPr="0001119B">
        <w:t>Elle doit être complétée par d’autres méthodes (coûts complets, coûts spécifiques) pour les décisions de long terme et la valorisation comptable.</w:t>
      </w:r>
    </w:p>
    <w:p w14:paraId="79EFEDA9" w14:textId="77777777" w:rsidR="003F7676" w:rsidRPr="00F73967" w:rsidRDefault="003F7676" w:rsidP="00F73967">
      <w:pPr>
        <w:jc w:val="both"/>
      </w:pPr>
    </w:p>
    <w:sectPr w:rsidR="003F7676" w:rsidRPr="00F7396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9EA3F" w14:textId="77777777" w:rsidR="005B083C" w:rsidRDefault="005B083C" w:rsidP="00580F46">
      <w:pPr>
        <w:spacing w:after="0" w:line="240" w:lineRule="auto"/>
      </w:pPr>
      <w:r>
        <w:separator/>
      </w:r>
    </w:p>
  </w:endnote>
  <w:endnote w:type="continuationSeparator" w:id="0">
    <w:p w14:paraId="19EE0CFC" w14:textId="77777777" w:rsidR="005B083C" w:rsidRDefault="005B083C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3A7D" w14:textId="77777777" w:rsidR="005B083C" w:rsidRDefault="005B083C" w:rsidP="00580F46">
      <w:pPr>
        <w:spacing w:after="0" w:line="240" w:lineRule="auto"/>
      </w:pPr>
      <w:r>
        <w:separator/>
      </w:r>
    </w:p>
  </w:footnote>
  <w:footnote w:type="continuationSeparator" w:id="0">
    <w:p w14:paraId="2E20776A" w14:textId="77777777" w:rsidR="005B083C" w:rsidRDefault="005B083C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B122AB"/>
    <w:multiLevelType w:val="multilevel"/>
    <w:tmpl w:val="598C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92603F"/>
    <w:multiLevelType w:val="multilevel"/>
    <w:tmpl w:val="2F48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B8E58B8"/>
    <w:multiLevelType w:val="multilevel"/>
    <w:tmpl w:val="B37E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0D40BA9"/>
    <w:multiLevelType w:val="multilevel"/>
    <w:tmpl w:val="03B0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295D84"/>
    <w:multiLevelType w:val="multilevel"/>
    <w:tmpl w:val="B1C2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789411C"/>
    <w:multiLevelType w:val="multilevel"/>
    <w:tmpl w:val="02D8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7E82530"/>
    <w:multiLevelType w:val="multilevel"/>
    <w:tmpl w:val="BD88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4AF4754"/>
    <w:multiLevelType w:val="multilevel"/>
    <w:tmpl w:val="4200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C50562F"/>
    <w:multiLevelType w:val="multilevel"/>
    <w:tmpl w:val="1CF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59"/>
  </w:num>
  <w:num w:numId="2" w16cid:durableId="1969772821">
    <w:abstractNumId w:val="53"/>
  </w:num>
  <w:num w:numId="3" w16cid:durableId="993755049">
    <w:abstractNumId w:val="115"/>
  </w:num>
  <w:num w:numId="4" w16cid:durableId="586116025">
    <w:abstractNumId w:val="160"/>
  </w:num>
  <w:num w:numId="5" w16cid:durableId="1702245743">
    <w:abstractNumId w:val="165"/>
  </w:num>
  <w:num w:numId="6" w16cid:durableId="1128276001">
    <w:abstractNumId w:val="85"/>
  </w:num>
  <w:num w:numId="7" w16cid:durableId="299381959">
    <w:abstractNumId w:val="100"/>
  </w:num>
  <w:num w:numId="8" w16cid:durableId="743184661">
    <w:abstractNumId w:val="164"/>
  </w:num>
  <w:num w:numId="9" w16cid:durableId="1202087570">
    <w:abstractNumId w:val="173"/>
  </w:num>
  <w:num w:numId="10" w16cid:durableId="1028410972">
    <w:abstractNumId w:val="86"/>
  </w:num>
  <w:num w:numId="11" w16cid:durableId="210462333">
    <w:abstractNumId w:val="61"/>
  </w:num>
  <w:num w:numId="12" w16cid:durableId="2095080098">
    <w:abstractNumId w:val="54"/>
  </w:num>
  <w:num w:numId="13" w16cid:durableId="1395931051">
    <w:abstractNumId w:val="39"/>
  </w:num>
  <w:num w:numId="14" w16cid:durableId="1108617728">
    <w:abstractNumId w:val="114"/>
  </w:num>
  <w:num w:numId="15" w16cid:durableId="951476451">
    <w:abstractNumId w:val="48"/>
  </w:num>
  <w:num w:numId="16" w16cid:durableId="1267739148">
    <w:abstractNumId w:val="73"/>
  </w:num>
  <w:num w:numId="17" w16cid:durableId="1181970123">
    <w:abstractNumId w:val="92"/>
  </w:num>
  <w:num w:numId="18" w16cid:durableId="451361762">
    <w:abstractNumId w:val="89"/>
  </w:num>
  <w:num w:numId="19" w16cid:durableId="1719695523">
    <w:abstractNumId w:val="144"/>
  </w:num>
  <w:num w:numId="20" w16cid:durableId="1708723590">
    <w:abstractNumId w:val="156"/>
  </w:num>
  <w:num w:numId="21" w16cid:durableId="362706822">
    <w:abstractNumId w:val="9"/>
  </w:num>
  <w:num w:numId="22" w16cid:durableId="429470193">
    <w:abstractNumId w:val="178"/>
  </w:num>
  <w:num w:numId="23" w16cid:durableId="1301614841">
    <w:abstractNumId w:val="55"/>
  </w:num>
  <w:num w:numId="24" w16cid:durableId="555823789">
    <w:abstractNumId w:val="106"/>
  </w:num>
  <w:num w:numId="25" w16cid:durableId="1808740245">
    <w:abstractNumId w:val="146"/>
  </w:num>
  <w:num w:numId="26" w16cid:durableId="905334348">
    <w:abstractNumId w:val="108"/>
  </w:num>
  <w:num w:numId="27" w16cid:durableId="1762139636">
    <w:abstractNumId w:val="177"/>
  </w:num>
  <w:num w:numId="28" w16cid:durableId="623661194">
    <w:abstractNumId w:val="131"/>
  </w:num>
  <w:num w:numId="29" w16cid:durableId="1080519049">
    <w:abstractNumId w:val="168"/>
  </w:num>
  <w:num w:numId="30" w16cid:durableId="1764302913">
    <w:abstractNumId w:val="0"/>
  </w:num>
  <w:num w:numId="31" w16cid:durableId="265162533">
    <w:abstractNumId w:val="62"/>
  </w:num>
  <w:num w:numId="32" w16cid:durableId="1980257717">
    <w:abstractNumId w:val="1"/>
  </w:num>
  <w:num w:numId="33" w16cid:durableId="176776402">
    <w:abstractNumId w:val="171"/>
  </w:num>
  <w:num w:numId="34" w16cid:durableId="1466654264">
    <w:abstractNumId w:val="29"/>
  </w:num>
  <w:num w:numId="35" w16cid:durableId="1989239436">
    <w:abstractNumId w:val="95"/>
  </w:num>
  <w:num w:numId="36" w16cid:durableId="848104552">
    <w:abstractNumId w:val="67"/>
  </w:num>
  <w:num w:numId="37" w16cid:durableId="1857960856">
    <w:abstractNumId w:val="23"/>
  </w:num>
  <w:num w:numId="38" w16cid:durableId="435444936">
    <w:abstractNumId w:val="176"/>
  </w:num>
  <w:num w:numId="39" w16cid:durableId="1903324043">
    <w:abstractNumId w:val="37"/>
  </w:num>
  <w:num w:numId="40" w16cid:durableId="246352112">
    <w:abstractNumId w:val="20"/>
  </w:num>
  <w:num w:numId="41" w16cid:durableId="1024359036">
    <w:abstractNumId w:val="60"/>
  </w:num>
  <w:num w:numId="42" w16cid:durableId="1298218601">
    <w:abstractNumId w:val="90"/>
  </w:num>
  <w:num w:numId="43" w16cid:durableId="234169730">
    <w:abstractNumId w:val="16"/>
  </w:num>
  <w:num w:numId="44" w16cid:durableId="693383009">
    <w:abstractNumId w:val="50"/>
  </w:num>
  <w:num w:numId="45" w16cid:durableId="1686591168">
    <w:abstractNumId w:val="124"/>
  </w:num>
  <w:num w:numId="46" w16cid:durableId="1924727275">
    <w:abstractNumId w:val="118"/>
  </w:num>
  <w:num w:numId="47" w16cid:durableId="218908341">
    <w:abstractNumId w:val="112"/>
  </w:num>
  <w:num w:numId="48" w16cid:durableId="1416515728">
    <w:abstractNumId w:val="126"/>
  </w:num>
  <w:num w:numId="49" w16cid:durableId="1126894720">
    <w:abstractNumId w:val="170"/>
  </w:num>
  <w:num w:numId="50" w16cid:durableId="121045156">
    <w:abstractNumId w:val="102"/>
  </w:num>
  <w:num w:numId="51" w16cid:durableId="1561289923">
    <w:abstractNumId w:val="96"/>
  </w:num>
  <w:num w:numId="52" w16cid:durableId="1769306741">
    <w:abstractNumId w:val="137"/>
  </w:num>
  <w:num w:numId="53" w16cid:durableId="76485141">
    <w:abstractNumId w:val="34"/>
  </w:num>
  <w:num w:numId="54" w16cid:durableId="769201495">
    <w:abstractNumId w:val="119"/>
  </w:num>
  <w:num w:numId="55" w16cid:durableId="1315833412">
    <w:abstractNumId w:val="117"/>
  </w:num>
  <w:num w:numId="56" w16cid:durableId="583806331">
    <w:abstractNumId w:val="3"/>
  </w:num>
  <w:num w:numId="57" w16cid:durableId="1551571157">
    <w:abstractNumId w:val="11"/>
  </w:num>
  <w:num w:numId="58" w16cid:durableId="2070299121">
    <w:abstractNumId w:val="129"/>
  </w:num>
  <w:num w:numId="59" w16cid:durableId="706102380">
    <w:abstractNumId w:val="167"/>
  </w:num>
  <w:num w:numId="60" w16cid:durableId="762652933">
    <w:abstractNumId w:val="40"/>
  </w:num>
  <w:num w:numId="61" w16cid:durableId="1980070124">
    <w:abstractNumId w:val="161"/>
  </w:num>
  <w:num w:numId="62" w16cid:durableId="1751384401">
    <w:abstractNumId w:val="142"/>
  </w:num>
  <w:num w:numId="63" w16cid:durableId="888758772">
    <w:abstractNumId w:val="52"/>
  </w:num>
  <w:num w:numId="64" w16cid:durableId="1428504556">
    <w:abstractNumId w:val="12"/>
  </w:num>
  <w:num w:numId="65" w16cid:durableId="1368019865">
    <w:abstractNumId w:val="179"/>
  </w:num>
  <w:num w:numId="66" w16cid:durableId="1997103089">
    <w:abstractNumId w:val="157"/>
  </w:num>
  <w:num w:numId="67" w16cid:durableId="999576817">
    <w:abstractNumId w:val="172"/>
  </w:num>
  <w:num w:numId="68" w16cid:durableId="1120220483">
    <w:abstractNumId w:val="174"/>
  </w:num>
  <w:num w:numId="69" w16cid:durableId="1251962254">
    <w:abstractNumId w:val="8"/>
  </w:num>
  <w:num w:numId="70" w16cid:durableId="1279601433">
    <w:abstractNumId w:val="91"/>
  </w:num>
  <w:num w:numId="71" w16cid:durableId="1467965383">
    <w:abstractNumId w:val="31"/>
  </w:num>
  <w:num w:numId="72" w16cid:durableId="825433357">
    <w:abstractNumId w:val="27"/>
  </w:num>
  <w:num w:numId="73" w16cid:durableId="1998805076">
    <w:abstractNumId w:val="42"/>
  </w:num>
  <w:num w:numId="74" w16cid:durableId="709107061">
    <w:abstractNumId w:val="30"/>
  </w:num>
  <w:num w:numId="75" w16cid:durableId="1231696408">
    <w:abstractNumId w:val="123"/>
  </w:num>
  <w:num w:numId="76" w16cid:durableId="722605870">
    <w:abstractNumId w:val="78"/>
  </w:num>
  <w:num w:numId="77" w16cid:durableId="129324489">
    <w:abstractNumId w:val="153"/>
  </w:num>
  <w:num w:numId="78" w16cid:durableId="983044799">
    <w:abstractNumId w:val="116"/>
  </w:num>
  <w:num w:numId="79" w16cid:durableId="1135030876">
    <w:abstractNumId w:val="10"/>
  </w:num>
  <w:num w:numId="80" w16cid:durableId="193005106">
    <w:abstractNumId w:val="84"/>
  </w:num>
  <w:num w:numId="81" w16cid:durableId="1651210118">
    <w:abstractNumId w:val="154"/>
  </w:num>
  <w:num w:numId="82" w16cid:durableId="1644046001">
    <w:abstractNumId w:val="66"/>
  </w:num>
  <w:num w:numId="83" w16cid:durableId="1825584539">
    <w:abstractNumId w:val="5"/>
  </w:num>
  <w:num w:numId="84" w16cid:durableId="1457600251">
    <w:abstractNumId w:val="103"/>
  </w:num>
  <w:num w:numId="85" w16cid:durableId="796483808">
    <w:abstractNumId w:val="107"/>
  </w:num>
  <w:num w:numId="86" w16cid:durableId="677079084">
    <w:abstractNumId w:val="75"/>
  </w:num>
  <w:num w:numId="87" w16cid:durableId="1717895316">
    <w:abstractNumId w:val="83"/>
  </w:num>
  <w:num w:numId="88" w16cid:durableId="1381586366">
    <w:abstractNumId w:val="132"/>
  </w:num>
  <w:num w:numId="89" w16cid:durableId="726415045">
    <w:abstractNumId w:val="41"/>
  </w:num>
  <w:num w:numId="90" w16cid:durableId="134374695">
    <w:abstractNumId w:val="133"/>
  </w:num>
  <w:num w:numId="91" w16cid:durableId="1333605177">
    <w:abstractNumId w:val="145"/>
  </w:num>
  <w:num w:numId="92" w16cid:durableId="707990345">
    <w:abstractNumId w:val="76"/>
  </w:num>
  <w:num w:numId="93" w16cid:durableId="1424061098">
    <w:abstractNumId w:val="21"/>
  </w:num>
  <w:num w:numId="94" w16cid:durableId="1238593463">
    <w:abstractNumId w:val="88"/>
  </w:num>
  <w:num w:numId="95" w16cid:durableId="474218565">
    <w:abstractNumId w:val="32"/>
  </w:num>
  <w:num w:numId="96" w16cid:durableId="1305157866">
    <w:abstractNumId w:val="15"/>
  </w:num>
  <w:num w:numId="97" w16cid:durableId="503668382">
    <w:abstractNumId w:val="139"/>
  </w:num>
  <w:num w:numId="98" w16cid:durableId="141898825">
    <w:abstractNumId w:val="58"/>
  </w:num>
  <w:num w:numId="99" w16cid:durableId="322399246">
    <w:abstractNumId w:val="18"/>
  </w:num>
  <w:num w:numId="100" w16cid:durableId="1519343566">
    <w:abstractNumId w:val="25"/>
  </w:num>
  <w:num w:numId="101" w16cid:durableId="1724324996">
    <w:abstractNumId w:val="70"/>
  </w:num>
  <w:num w:numId="102" w16cid:durableId="1758553305">
    <w:abstractNumId w:val="71"/>
  </w:num>
  <w:num w:numId="103" w16cid:durableId="1085539426">
    <w:abstractNumId w:val="57"/>
  </w:num>
  <w:num w:numId="104" w16cid:durableId="1402362524">
    <w:abstractNumId w:val="150"/>
  </w:num>
  <w:num w:numId="105" w16cid:durableId="83691757">
    <w:abstractNumId w:val="136"/>
  </w:num>
  <w:num w:numId="106" w16cid:durableId="1198078696">
    <w:abstractNumId w:val="38"/>
  </w:num>
  <w:num w:numId="107" w16cid:durableId="1240169118">
    <w:abstractNumId w:val="24"/>
  </w:num>
  <w:num w:numId="108" w16cid:durableId="187839146">
    <w:abstractNumId w:val="72"/>
  </w:num>
  <w:num w:numId="109" w16cid:durableId="139004657">
    <w:abstractNumId w:val="147"/>
  </w:num>
  <w:num w:numId="110" w16cid:durableId="835002621">
    <w:abstractNumId w:val="162"/>
  </w:num>
  <w:num w:numId="111" w16cid:durableId="146362569">
    <w:abstractNumId w:val="80"/>
  </w:num>
  <w:num w:numId="112" w16cid:durableId="1851218359">
    <w:abstractNumId w:val="158"/>
  </w:num>
  <w:num w:numId="113" w16cid:durableId="1189637771">
    <w:abstractNumId w:val="6"/>
  </w:num>
  <w:num w:numId="114" w16cid:durableId="1268536209">
    <w:abstractNumId w:val="56"/>
  </w:num>
  <w:num w:numId="115" w16cid:durableId="603001856">
    <w:abstractNumId w:val="65"/>
  </w:num>
  <w:num w:numId="116" w16cid:durableId="41905772">
    <w:abstractNumId w:val="13"/>
  </w:num>
  <w:num w:numId="117" w16cid:durableId="935871616">
    <w:abstractNumId w:val="33"/>
  </w:num>
  <w:num w:numId="118" w16cid:durableId="1768841013">
    <w:abstractNumId w:val="64"/>
  </w:num>
  <w:num w:numId="119" w16cid:durableId="900410431">
    <w:abstractNumId w:val="79"/>
  </w:num>
  <w:num w:numId="120" w16cid:durableId="315885655">
    <w:abstractNumId w:val="44"/>
  </w:num>
  <w:num w:numId="121" w16cid:durableId="1814448626">
    <w:abstractNumId w:val="49"/>
  </w:num>
  <w:num w:numId="122" w16cid:durableId="1097486741">
    <w:abstractNumId w:val="180"/>
  </w:num>
  <w:num w:numId="123" w16cid:durableId="1956865228">
    <w:abstractNumId w:val="4"/>
  </w:num>
  <w:num w:numId="124" w16cid:durableId="1276867340">
    <w:abstractNumId w:val="82"/>
  </w:num>
  <w:num w:numId="125" w16cid:durableId="1608587397">
    <w:abstractNumId w:val="134"/>
  </w:num>
  <w:num w:numId="126" w16cid:durableId="2131439396">
    <w:abstractNumId w:val="138"/>
  </w:num>
  <w:num w:numId="127" w16cid:durableId="1244336791">
    <w:abstractNumId w:val="46"/>
  </w:num>
  <w:num w:numId="128" w16cid:durableId="818154906">
    <w:abstractNumId w:val="140"/>
  </w:num>
  <w:num w:numId="129" w16cid:durableId="1882933843">
    <w:abstractNumId w:val="166"/>
  </w:num>
  <w:num w:numId="130" w16cid:durableId="1056199195">
    <w:abstractNumId w:val="47"/>
  </w:num>
  <w:num w:numId="131" w16cid:durableId="553470426">
    <w:abstractNumId w:val="63"/>
  </w:num>
  <w:num w:numId="132" w16cid:durableId="739669324">
    <w:abstractNumId w:val="148"/>
  </w:num>
  <w:num w:numId="133" w16cid:durableId="1342589866">
    <w:abstractNumId w:val="98"/>
  </w:num>
  <w:num w:numId="134" w16cid:durableId="805589429">
    <w:abstractNumId w:val="163"/>
  </w:num>
  <w:num w:numId="135" w16cid:durableId="1751851846">
    <w:abstractNumId w:val="74"/>
  </w:num>
  <w:num w:numId="136" w16cid:durableId="1035348142">
    <w:abstractNumId w:val="143"/>
  </w:num>
  <w:num w:numId="137" w16cid:durableId="342322650">
    <w:abstractNumId w:val="104"/>
  </w:num>
  <w:num w:numId="138" w16cid:durableId="2021813476">
    <w:abstractNumId w:val="51"/>
  </w:num>
  <w:num w:numId="139" w16cid:durableId="1260796502">
    <w:abstractNumId w:val="105"/>
  </w:num>
  <w:num w:numId="140" w16cid:durableId="211890294">
    <w:abstractNumId w:val="99"/>
  </w:num>
  <w:num w:numId="141" w16cid:durableId="1770925473">
    <w:abstractNumId w:val="130"/>
  </w:num>
  <w:num w:numId="142" w16cid:durableId="192891600">
    <w:abstractNumId w:val="22"/>
  </w:num>
  <w:num w:numId="143" w16cid:durableId="675690864">
    <w:abstractNumId w:val="113"/>
  </w:num>
  <w:num w:numId="144" w16cid:durableId="1495105408">
    <w:abstractNumId w:val="77"/>
  </w:num>
  <w:num w:numId="145" w16cid:durableId="170608313">
    <w:abstractNumId w:val="7"/>
  </w:num>
  <w:num w:numId="146" w16cid:durableId="388725436">
    <w:abstractNumId w:val="151"/>
  </w:num>
  <w:num w:numId="147" w16cid:durableId="1916433450">
    <w:abstractNumId w:val="121"/>
  </w:num>
  <w:num w:numId="148" w16cid:durableId="3675684">
    <w:abstractNumId w:val="94"/>
  </w:num>
  <w:num w:numId="149" w16cid:durableId="1134447677">
    <w:abstractNumId w:val="110"/>
  </w:num>
  <w:num w:numId="150" w16cid:durableId="269163122">
    <w:abstractNumId w:val="101"/>
  </w:num>
  <w:num w:numId="151" w16cid:durableId="596711321">
    <w:abstractNumId w:val="120"/>
  </w:num>
  <w:num w:numId="152" w16cid:durableId="574584926">
    <w:abstractNumId w:val="19"/>
  </w:num>
  <w:num w:numId="153" w16cid:durableId="2109736526">
    <w:abstractNumId w:val="169"/>
  </w:num>
  <w:num w:numId="154" w16cid:durableId="1291741062">
    <w:abstractNumId w:val="181"/>
  </w:num>
  <w:num w:numId="155" w16cid:durableId="1206135565">
    <w:abstractNumId w:val="128"/>
  </w:num>
  <w:num w:numId="156" w16cid:durableId="154761118">
    <w:abstractNumId w:val="97"/>
  </w:num>
  <w:num w:numId="157" w16cid:durableId="6100150">
    <w:abstractNumId w:val="59"/>
  </w:num>
  <w:num w:numId="158" w16cid:durableId="1250579651">
    <w:abstractNumId w:val="68"/>
  </w:num>
  <w:num w:numId="159" w16cid:durableId="356202047">
    <w:abstractNumId w:val="28"/>
  </w:num>
  <w:num w:numId="160" w16cid:durableId="884827526">
    <w:abstractNumId w:val="127"/>
  </w:num>
  <w:num w:numId="161" w16cid:durableId="34549794">
    <w:abstractNumId w:val="45"/>
  </w:num>
  <w:num w:numId="162" w16cid:durableId="1224100997">
    <w:abstractNumId w:val="87"/>
  </w:num>
  <w:num w:numId="163" w16cid:durableId="940256393">
    <w:abstractNumId w:val="141"/>
  </w:num>
  <w:num w:numId="164" w16cid:durableId="1318457270">
    <w:abstractNumId w:val="125"/>
  </w:num>
  <w:num w:numId="165" w16cid:durableId="1415737338">
    <w:abstractNumId w:val="93"/>
  </w:num>
  <w:num w:numId="166" w16cid:durableId="1779907670">
    <w:abstractNumId w:val="36"/>
  </w:num>
  <w:num w:numId="167" w16cid:durableId="1723602264">
    <w:abstractNumId w:val="155"/>
  </w:num>
  <w:num w:numId="168" w16cid:durableId="1451587149">
    <w:abstractNumId w:val="26"/>
  </w:num>
  <w:num w:numId="169" w16cid:durableId="723872476">
    <w:abstractNumId w:val="109"/>
  </w:num>
  <w:num w:numId="170" w16cid:durableId="372077083">
    <w:abstractNumId w:val="122"/>
  </w:num>
  <w:num w:numId="171" w16cid:durableId="62607842">
    <w:abstractNumId w:val="111"/>
  </w:num>
  <w:num w:numId="172" w16cid:durableId="915626482">
    <w:abstractNumId w:val="14"/>
  </w:num>
  <w:num w:numId="173" w16cid:durableId="748817343">
    <w:abstractNumId w:val="149"/>
  </w:num>
  <w:num w:numId="174" w16cid:durableId="314720927">
    <w:abstractNumId w:val="69"/>
  </w:num>
  <w:num w:numId="175" w16cid:durableId="1344475065">
    <w:abstractNumId w:val="17"/>
  </w:num>
  <w:num w:numId="176" w16cid:durableId="212082308">
    <w:abstractNumId w:val="135"/>
  </w:num>
  <w:num w:numId="177" w16cid:durableId="363094754">
    <w:abstractNumId w:val="152"/>
  </w:num>
  <w:num w:numId="178" w16cid:durableId="1727413786">
    <w:abstractNumId w:val="81"/>
  </w:num>
  <w:num w:numId="179" w16cid:durableId="1211068306">
    <w:abstractNumId w:val="43"/>
  </w:num>
  <w:num w:numId="180" w16cid:durableId="450439436">
    <w:abstractNumId w:val="2"/>
  </w:num>
  <w:num w:numId="181" w16cid:durableId="1674608225">
    <w:abstractNumId w:val="175"/>
  </w:num>
  <w:num w:numId="182" w16cid:durableId="87604832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119B"/>
    <w:rsid w:val="00013702"/>
    <w:rsid w:val="00014644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083C"/>
    <w:rsid w:val="005B4561"/>
    <w:rsid w:val="005E0DC3"/>
    <w:rsid w:val="00600E05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B333D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B0980"/>
    <w:rsid w:val="00DD2902"/>
    <w:rsid w:val="00DE760B"/>
    <w:rsid w:val="00E5775F"/>
    <w:rsid w:val="00E9016D"/>
    <w:rsid w:val="00EB5AC8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2025-09-21T08:47:00Z</cp:lastPrinted>
  <dcterms:created xsi:type="dcterms:W3CDTF">2025-09-21T08:46:00Z</dcterms:created>
  <dcterms:modified xsi:type="dcterms:W3CDTF">2025-09-21T08:47:00Z</dcterms:modified>
</cp:coreProperties>
</file>