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DFA4" w14:textId="77777777" w:rsidR="00DD68ED" w:rsidRPr="00DD68ED" w:rsidRDefault="00DD68ED" w:rsidP="00DD68ED">
      <w:pPr>
        <w:pStyle w:val="Titre1"/>
      </w:pPr>
      <w:r w:rsidRPr="00DD68ED">
        <w:t>Fiche 12 – L’imputation rationnelle des charges fixes</w:t>
      </w:r>
    </w:p>
    <w:p w14:paraId="65FB72B0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1. Définition et principe</w:t>
      </w:r>
    </w:p>
    <w:p w14:paraId="7A6BC0C6" w14:textId="77777777" w:rsidR="00DD68ED" w:rsidRPr="00DD68ED" w:rsidRDefault="00DD68ED" w:rsidP="00DD68ED">
      <w:pPr>
        <w:jc w:val="both"/>
      </w:pPr>
      <w:r w:rsidRPr="00DD68ED">
        <w:t>L’</w:t>
      </w:r>
      <w:r w:rsidRPr="00DD68ED">
        <w:rPr>
          <w:b/>
          <w:bCs/>
        </w:rPr>
        <w:t>imputation rationnelle</w:t>
      </w:r>
      <w:r w:rsidRPr="00DD68ED">
        <w:t xml:space="preserve"> est une méthode de </w:t>
      </w:r>
      <w:r w:rsidRPr="00DD68ED">
        <w:rPr>
          <w:b/>
          <w:bCs/>
        </w:rPr>
        <w:t>coûts partiels</w:t>
      </w:r>
      <w:r w:rsidRPr="00DD68ED">
        <w:t xml:space="preserve"> qui consiste à ne pas imputer la totalité des charges fixes sur les produits, mais uniquement une </w:t>
      </w:r>
      <w:r w:rsidRPr="00DD68ED">
        <w:rPr>
          <w:b/>
          <w:bCs/>
        </w:rPr>
        <w:t>quote-part « normale »</w:t>
      </w:r>
      <w:r w:rsidRPr="00DD68ED">
        <w:t>, calculée en fonction d’un niveau d’activité de référence.</w:t>
      </w:r>
    </w:p>
    <w:p w14:paraId="12CF5FEC" w14:textId="77777777" w:rsidR="00DD68ED" w:rsidRPr="00DD68ED" w:rsidRDefault="00DD68ED" w:rsidP="00DD68ED">
      <w:pPr>
        <w:jc w:val="both"/>
      </w:pPr>
      <w:r w:rsidRPr="00DD68ED">
        <w:rPr>
          <w:rFonts w:ascii="Segoe UI Emoji" w:hAnsi="Segoe UI Emoji" w:cs="Segoe UI Emoji"/>
        </w:rPr>
        <w:t>👉</w:t>
      </w:r>
      <w:r w:rsidRPr="00DD68ED">
        <w:t xml:space="preserve"> Objectif : éviter que des périodes de </w:t>
      </w:r>
      <w:r w:rsidRPr="00DD68ED">
        <w:rPr>
          <w:b/>
          <w:bCs/>
        </w:rPr>
        <w:t>sous-activité</w:t>
      </w:r>
      <w:r w:rsidRPr="00DD68ED">
        <w:t xml:space="preserve"> (ou de suractivité) ne faussent artificiellement le coût de revient unitaire.</w:t>
      </w:r>
    </w:p>
    <w:p w14:paraId="389F9B1B" w14:textId="77777777" w:rsidR="00DD68ED" w:rsidRPr="00DD68ED" w:rsidRDefault="00DD68ED" w:rsidP="00DD68ED">
      <w:pPr>
        <w:numPr>
          <w:ilvl w:val="0"/>
          <w:numId w:val="174"/>
        </w:numPr>
        <w:jc w:val="both"/>
      </w:pPr>
      <w:r w:rsidRPr="00DD68ED">
        <w:rPr>
          <w:b/>
          <w:bCs/>
        </w:rPr>
        <w:t>Sous-activité</w:t>
      </w:r>
      <w:r w:rsidRPr="00DD68ED">
        <w:t xml:space="preserve"> → coût unitaire gonflé si on répartit les CF sur peu d’unités.</w:t>
      </w:r>
    </w:p>
    <w:p w14:paraId="5E0E2164" w14:textId="77777777" w:rsidR="00DD68ED" w:rsidRPr="00DD68ED" w:rsidRDefault="00DD68ED" w:rsidP="00DD68ED">
      <w:pPr>
        <w:numPr>
          <w:ilvl w:val="0"/>
          <w:numId w:val="174"/>
        </w:numPr>
        <w:jc w:val="both"/>
      </w:pPr>
      <w:r w:rsidRPr="00DD68ED">
        <w:rPr>
          <w:b/>
          <w:bCs/>
        </w:rPr>
        <w:t>Suractivité</w:t>
      </w:r>
      <w:r w:rsidRPr="00DD68ED">
        <w:t xml:space="preserve"> → coût unitaire artificiellement réduit.</w:t>
      </w:r>
    </w:p>
    <w:p w14:paraId="5F23D736" w14:textId="77777777" w:rsidR="00DD68ED" w:rsidRPr="00DD68ED" w:rsidRDefault="00DD68ED" w:rsidP="00DD68ED">
      <w:pPr>
        <w:jc w:val="both"/>
      </w:pPr>
      <w:r w:rsidRPr="00DD68ED">
        <w:t xml:space="preserve">L’imputation rationnelle neutralise ces effets et isole un </w:t>
      </w:r>
      <w:r w:rsidRPr="00DD68ED">
        <w:rPr>
          <w:b/>
          <w:bCs/>
        </w:rPr>
        <w:t>boni ou mali d’activité</w:t>
      </w:r>
      <w:r w:rsidRPr="00DD68ED">
        <w:t xml:space="preserve"> distinct du coût de production normal.</w:t>
      </w:r>
    </w:p>
    <w:p w14:paraId="22CB6EBC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2. Objectifs de la méthode</w:t>
      </w:r>
    </w:p>
    <w:p w14:paraId="7163DE76" w14:textId="77777777" w:rsidR="00DD68ED" w:rsidRPr="00DD68ED" w:rsidRDefault="00DD68ED" w:rsidP="00DD68ED">
      <w:pPr>
        <w:numPr>
          <w:ilvl w:val="0"/>
          <w:numId w:val="175"/>
        </w:numPr>
        <w:jc w:val="both"/>
      </w:pPr>
      <w:r w:rsidRPr="00DD68ED">
        <w:t>Corriger l’effet de volume d’activité sur le calcul des coûts.</w:t>
      </w:r>
    </w:p>
    <w:p w14:paraId="1F5A4F9A" w14:textId="77777777" w:rsidR="00DD68ED" w:rsidRPr="00DD68ED" w:rsidRDefault="00DD68ED" w:rsidP="00DD68ED">
      <w:pPr>
        <w:numPr>
          <w:ilvl w:val="0"/>
          <w:numId w:val="175"/>
        </w:numPr>
        <w:jc w:val="both"/>
      </w:pPr>
      <w:r w:rsidRPr="00DD68ED">
        <w:t>Éviter les variations artificielles du coût de revient unitaire.</w:t>
      </w:r>
    </w:p>
    <w:p w14:paraId="66AC8ECD" w14:textId="77777777" w:rsidR="00DD68ED" w:rsidRPr="00DD68ED" w:rsidRDefault="00DD68ED" w:rsidP="00DD68ED">
      <w:pPr>
        <w:numPr>
          <w:ilvl w:val="0"/>
          <w:numId w:val="175"/>
        </w:numPr>
        <w:jc w:val="both"/>
      </w:pPr>
      <w:r w:rsidRPr="00DD68ED">
        <w:t>Améliorer la comparabilité entre périodes.</w:t>
      </w:r>
    </w:p>
    <w:p w14:paraId="04EF2FBC" w14:textId="77777777" w:rsidR="00DD68ED" w:rsidRPr="00DD68ED" w:rsidRDefault="00DD68ED" w:rsidP="00DD68ED">
      <w:pPr>
        <w:numPr>
          <w:ilvl w:val="0"/>
          <w:numId w:val="175"/>
        </w:numPr>
        <w:jc w:val="both"/>
      </w:pPr>
      <w:r w:rsidRPr="00DD68ED">
        <w:t>Fournir une information plus représentative pour les décisions de prix et de gestion des capacités.</w:t>
      </w:r>
    </w:p>
    <w:p w14:paraId="0F4936DE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3. Formule clé</w:t>
      </w:r>
    </w:p>
    <w:p w14:paraId="06CA893E" w14:textId="77777777" w:rsidR="00DD68ED" w:rsidRPr="00DD68ED" w:rsidRDefault="00DD68ED" w:rsidP="00DD68ED">
      <w:pPr>
        <w:jc w:val="both"/>
      </w:pPr>
      <w:r w:rsidRPr="00DD68ED">
        <w:t xml:space="preserve">On utilise le </w:t>
      </w:r>
      <w:r w:rsidRPr="00DD68ED">
        <w:rPr>
          <w:b/>
          <w:bCs/>
        </w:rPr>
        <w:t>coefficient d’imputation rationnelle (CIR)</w:t>
      </w:r>
      <w:r w:rsidRPr="00DD68ED">
        <w:t xml:space="preserve"> :</w:t>
      </w:r>
    </w:p>
    <w:p w14:paraId="22FFB18B" w14:textId="18EF484A" w:rsidR="00DD68ED" w:rsidRPr="00DD68ED" w:rsidRDefault="00DD68ED" w:rsidP="00DD68ED">
      <w:pPr>
        <w:jc w:val="both"/>
      </w:pPr>
      <m:oMathPara>
        <m:oMath>
          <m:r>
            <w:rPr>
              <w:rFonts w:ascii="Cambria Math" w:hAnsi="Cambria Math"/>
            </w:rPr>
            <m:t>CIR=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Activit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é</m:t>
              </m:r>
              <m:r>
                <w:rPr>
                  <w:rFonts w:ascii="Cambria Math" w:hAnsi="Cambria Math"/>
                </w:rPr>
                <m:t>elle</m:t>
              </m:r>
            </m:num>
            <m:den>
              <m:r>
                <w:rPr>
                  <w:rFonts w:ascii="Cambria Math" w:hAnsi="Cambria Math"/>
                </w:rPr>
                <m:t>Activit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normale</m:t>
              </m:r>
            </m:den>
          </m:f>
        </m:oMath>
      </m:oMathPara>
    </w:p>
    <w:p w14:paraId="464AE6CE" w14:textId="77777777" w:rsidR="00DD68ED" w:rsidRPr="00DD68ED" w:rsidRDefault="00DD68ED" w:rsidP="00DD68ED">
      <w:pPr>
        <w:numPr>
          <w:ilvl w:val="0"/>
          <w:numId w:val="176"/>
        </w:numPr>
        <w:jc w:val="both"/>
      </w:pPr>
      <w:r w:rsidRPr="00DD68ED">
        <w:rPr>
          <w:b/>
          <w:bCs/>
        </w:rPr>
        <w:t>CF imputées</w:t>
      </w:r>
      <w:r w:rsidRPr="00DD68ED">
        <w:t xml:space="preserve"> = CF totales × CIR</w:t>
      </w:r>
    </w:p>
    <w:p w14:paraId="42854759" w14:textId="77777777" w:rsidR="00DD68ED" w:rsidRPr="00DD68ED" w:rsidRDefault="00DD68ED" w:rsidP="00DD68ED">
      <w:pPr>
        <w:numPr>
          <w:ilvl w:val="0"/>
          <w:numId w:val="176"/>
        </w:numPr>
        <w:jc w:val="both"/>
      </w:pPr>
      <w:r w:rsidRPr="00DD68ED">
        <w:rPr>
          <w:b/>
          <w:bCs/>
        </w:rPr>
        <w:t>Mali/boni d’activité</w:t>
      </w:r>
      <w:r w:rsidRPr="00DD68ED">
        <w:t xml:space="preserve"> = CF totales – CF imputées</w:t>
      </w:r>
    </w:p>
    <w:p w14:paraId="72337CB8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4. Étapes de mise en œuvre</w:t>
      </w:r>
    </w:p>
    <w:p w14:paraId="3C4496CE" w14:textId="77777777" w:rsidR="00DD68ED" w:rsidRPr="00DD68ED" w:rsidRDefault="00DD68ED" w:rsidP="00DD68ED">
      <w:pPr>
        <w:numPr>
          <w:ilvl w:val="0"/>
          <w:numId w:val="177"/>
        </w:numPr>
        <w:jc w:val="both"/>
      </w:pPr>
      <w:r w:rsidRPr="00DD68ED">
        <w:t xml:space="preserve">Déterminer le </w:t>
      </w:r>
      <w:r w:rsidRPr="00DD68ED">
        <w:rPr>
          <w:b/>
          <w:bCs/>
        </w:rPr>
        <w:t>niveau d’activité normal</w:t>
      </w:r>
      <w:r w:rsidRPr="00DD68ED">
        <w:t xml:space="preserve"> (historique, technique, économique).</w:t>
      </w:r>
    </w:p>
    <w:p w14:paraId="2E5A2F55" w14:textId="77777777" w:rsidR="00DD68ED" w:rsidRPr="00DD68ED" w:rsidRDefault="00DD68ED" w:rsidP="00DD68ED">
      <w:pPr>
        <w:numPr>
          <w:ilvl w:val="0"/>
          <w:numId w:val="177"/>
        </w:numPr>
        <w:jc w:val="both"/>
      </w:pPr>
      <w:r w:rsidRPr="00DD68ED">
        <w:t xml:space="preserve">Mesurer le </w:t>
      </w:r>
      <w:r w:rsidRPr="00DD68ED">
        <w:rPr>
          <w:b/>
          <w:bCs/>
        </w:rPr>
        <w:t>niveau d’activité réel</w:t>
      </w:r>
      <w:r w:rsidRPr="00DD68ED">
        <w:t xml:space="preserve"> (ex. heures machine, unités produites).</w:t>
      </w:r>
    </w:p>
    <w:p w14:paraId="54D6A931" w14:textId="77777777" w:rsidR="00DD68ED" w:rsidRPr="00DD68ED" w:rsidRDefault="00DD68ED" w:rsidP="00DD68ED">
      <w:pPr>
        <w:numPr>
          <w:ilvl w:val="0"/>
          <w:numId w:val="177"/>
        </w:numPr>
        <w:jc w:val="both"/>
      </w:pPr>
      <w:r w:rsidRPr="00DD68ED">
        <w:t xml:space="preserve">Calculer le </w:t>
      </w:r>
      <w:r w:rsidRPr="00DD68ED">
        <w:rPr>
          <w:b/>
          <w:bCs/>
        </w:rPr>
        <w:t>CIR</w:t>
      </w:r>
      <w:r w:rsidRPr="00DD68ED">
        <w:t>.</w:t>
      </w:r>
    </w:p>
    <w:p w14:paraId="4A25AA6C" w14:textId="77777777" w:rsidR="00DD68ED" w:rsidRPr="00DD68ED" w:rsidRDefault="00DD68ED" w:rsidP="00DD68ED">
      <w:pPr>
        <w:numPr>
          <w:ilvl w:val="0"/>
          <w:numId w:val="177"/>
        </w:numPr>
        <w:jc w:val="both"/>
      </w:pPr>
      <w:r w:rsidRPr="00DD68ED">
        <w:t xml:space="preserve">Imputer aux produits uniquement </w:t>
      </w:r>
      <w:r w:rsidRPr="00DD68ED">
        <w:rPr>
          <w:b/>
          <w:bCs/>
        </w:rPr>
        <w:t>CF imputées = CF × CIR</w:t>
      </w:r>
      <w:r w:rsidRPr="00DD68ED">
        <w:t>.</w:t>
      </w:r>
    </w:p>
    <w:p w14:paraId="2207C11C" w14:textId="77777777" w:rsidR="00DD68ED" w:rsidRPr="00DD68ED" w:rsidRDefault="00DD68ED" w:rsidP="00DD68ED">
      <w:pPr>
        <w:numPr>
          <w:ilvl w:val="0"/>
          <w:numId w:val="177"/>
        </w:numPr>
        <w:jc w:val="both"/>
      </w:pPr>
      <w:r w:rsidRPr="00DD68ED">
        <w:t xml:space="preserve">Isoler le </w:t>
      </w:r>
      <w:r w:rsidRPr="00DD68ED">
        <w:rPr>
          <w:b/>
          <w:bCs/>
        </w:rPr>
        <w:t>mali ou boni d’activité</w:t>
      </w:r>
      <w:r w:rsidRPr="00DD68ED">
        <w:t xml:space="preserve"> dans le résultat analytique global.</w:t>
      </w:r>
    </w:p>
    <w:p w14:paraId="66780255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5. Exemple simplifié</w:t>
      </w:r>
    </w:p>
    <w:p w14:paraId="24FE6001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Données</w:t>
      </w:r>
    </w:p>
    <w:p w14:paraId="4DB5DA22" w14:textId="77777777" w:rsidR="00DD68ED" w:rsidRPr="00DD68ED" w:rsidRDefault="00DD68ED" w:rsidP="00DD68ED">
      <w:pPr>
        <w:numPr>
          <w:ilvl w:val="0"/>
          <w:numId w:val="178"/>
        </w:numPr>
        <w:jc w:val="both"/>
      </w:pPr>
      <w:r w:rsidRPr="00DD68ED">
        <w:t>Charges fixes totales = 300 000 €</w:t>
      </w:r>
    </w:p>
    <w:p w14:paraId="547E2709" w14:textId="77777777" w:rsidR="00DD68ED" w:rsidRPr="00DD68ED" w:rsidRDefault="00DD68ED" w:rsidP="00DD68ED">
      <w:pPr>
        <w:numPr>
          <w:ilvl w:val="0"/>
          <w:numId w:val="178"/>
        </w:numPr>
        <w:jc w:val="both"/>
      </w:pPr>
      <w:r w:rsidRPr="00DD68ED">
        <w:t>Activité normale = 100 000 heures machine</w:t>
      </w:r>
    </w:p>
    <w:p w14:paraId="06AC7890" w14:textId="77777777" w:rsidR="00DD68ED" w:rsidRPr="00DD68ED" w:rsidRDefault="00DD68ED" w:rsidP="00DD68ED">
      <w:pPr>
        <w:numPr>
          <w:ilvl w:val="0"/>
          <w:numId w:val="178"/>
        </w:numPr>
        <w:jc w:val="both"/>
      </w:pPr>
      <w:r w:rsidRPr="00DD68ED">
        <w:t>Activité réelle = 80 000 heures machine</w:t>
      </w:r>
    </w:p>
    <w:p w14:paraId="2199DC32" w14:textId="77777777" w:rsidR="00DD68ED" w:rsidRPr="00DD68ED" w:rsidRDefault="00DD68ED" w:rsidP="00DD68ED">
      <w:pPr>
        <w:numPr>
          <w:ilvl w:val="0"/>
          <w:numId w:val="178"/>
        </w:numPr>
        <w:jc w:val="both"/>
      </w:pPr>
      <w:r w:rsidRPr="00DD68ED">
        <w:t>Production de 40 000 unités</w:t>
      </w:r>
    </w:p>
    <w:p w14:paraId="26A12044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lastRenderedPageBreak/>
        <w:t>Calculs</w:t>
      </w:r>
    </w:p>
    <w:p w14:paraId="0E5F89BA" w14:textId="77777777" w:rsidR="00DD68ED" w:rsidRPr="00DD68ED" w:rsidRDefault="00DD68ED" w:rsidP="00DD68ED">
      <w:pPr>
        <w:numPr>
          <w:ilvl w:val="0"/>
          <w:numId w:val="179"/>
        </w:numPr>
        <w:jc w:val="both"/>
      </w:pPr>
      <w:r w:rsidRPr="00DD68ED">
        <w:t>CIR = 80 000 ÷ 100 000 = 0,8</w:t>
      </w:r>
    </w:p>
    <w:p w14:paraId="023360D1" w14:textId="77777777" w:rsidR="00DD68ED" w:rsidRPr="00DD68ED" w:rsidRDefault="00DD68ED" w:rsidP="00DD68ED">
      <w:pPr>
        <w:numPr>
          <w:ilvl w:val="0"/>
          <w:numId w:val="179"/>
        </w:numPr>
        <w:jc w:val="both"/>
      </w:pPr>
      <w:r w:rsidRPr="00DD68ED">
        <w:t>CF imputées = 300 000 × 0,8 = 240 000 €</w:t>
      </w:r>
    </w:p>
    <w:p w14:paraId="0815E6E7" w14:textId="77777777" w:rsidR="00DD68ED" w:rsidRPr="00DD68ED" w:rsidRDefault="00DD68ED" w:rsidP="00DD68ED">
      <w:pPr>
        <w:numPr>
          <w:ilvl w:val="0"/>
          <w:numId w:val="179"/>
        </w:numPr>
        <w:jc w:val="both"/>
      </w:pPr>
      <w:r w:rsidRPr="00DD68ED">
        <w:t>Mali d’activité = 300 000 – 240 000 = 60 000 €</w:t>
      </w:r>
    </w:p>
    <w:p w14:paraId="4B47EF81" w14:textId="77777777" w:rsidR="00DD68ED" w:rsidRPr="00DD68ED" w:rsidRDefault="00DD68ED" w:rsidP="00DD68ED">
      <w:pPr>
        <w:numPr>
          <w:ilvl w:val="0"/>
          <w:numId w:val="179"/>
        </w:numPr>
        <w:jc w:val="both"/>
      </w:pPr>
      <w:r w:rsidRPr="00DD68ED">
        <w:t xml:space="preserve">CF imputées par unité = 240 000 ÷ 40 000 = </w:t>
      </w:r>
      <w:r w:rsidRPr="00DD68ED">
        <w:rPr>
          <w:b/>
          <w:bCs/>
        </w:rPr>
        <w:t>6 €/u</w:t>
      </w:r>
    </w:p>
    <w:p w14:paraId="72E3FBD6" w14:textId="77777777" w:rsidR="00641832" w:rsidRDefault="00DD68ED" w:rsidP="00DD68ED">
      <w:pPr>
        <w:jc w:val="both"/>
      </w:pPr>
      <w:r w:rsidRPr="00DD68ED">
        <w:rPr>
          <w:rFonts w:ascii="Segoe UI Emoji" w:hAnsi="Segoe UI Emoji" w:cs="Segoe UI Emoji"/>
        </w:rPr>
        <w:t>👉</w:t>
      </w:r>
      <w:r w:rsidRPr="00DD68ED">
        <w:t xml:space="preserve"> Coût unitaire corrigé = CV/u + 6 €</w:t>
      </w:r>
    </w:p>
    <w:p w14:paraId="21BC128E" w14:textId="2F413BC7" w:rsidR="00DD68ED" w:rsidRPr="00DD68ED" w:rsidRDefault="00DD68ED" w:rsidP="00DD68ED">
      <w:pPr>
        <w:jc w:val="both"/>
      </w:pPr>
      <w:r w:rsidRPr="00DD68ED">
        <w:rPr>
          <w:rFonts w:ascii="Segoe UI Emoji" w:hAnsi="Segoe UI Emoji" w:cs="Segoe UI Emoji"/>
        </w:rPr>
        <w:t>👉</w:t>
      </w:r>
      <w:r w:rsidRPr="00DD68ED">
        <w:t xml:space="preserve"> Le mali de 60 000 € est enregistré séparément, au lieu de gonfler le coût des unités.</w:t>
      </w:r>
    </w:p>
    <w:p w14:paraId="4718F76A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6. Avantages et limites</w:t>
      </w:r>
    </w:p>
    <w:p w14:paraId="23D87002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rFonts w:ascii="Segoe UI Emoji" w:hAnsi="Segoe UI Emoji" w:cs="Segoe UI Emoji"/>
          <w:b/>
          <w:bCs/>
        </w:rPr>
        <w:t>✅</w:t>
      </w:r>
      <w:r w:rsidRPr="00DD68ED">
        <w:rPr>
          <w:b/>
          <w:bCs/>
        </w:rPr>
        <w:t xml:space="preserve"> Avantages</w:t>
      </w:r>
    </w:p>
    <w:p w14:paraId="414DAFAE" w14:textId="77777777" w:rsidR="00DD68ED" w:rsidRPr="00DD68ED" w:rsidRDefault="00DD68ED" w:rsidP="00DD68ED">
      <w:pPr>
        <w:numPr>
          <w:ilvl w:val="0"/>
          <w:numId w:val="180"/>
        </w:numPr>
        <w:jc w:val="both"/>
      </w:pPr>
      <w:r w:rsidRPr="00DD68ED">
        <w:t>Neutralise l’impact de la sous-activité sur les coûts unitaires.</w:t>
      </w:r>
    </w:p>
    <w:p w14:paraId="5C596D77" w14:textId="77777777" w:rsidR="00DD68ED" w:rsidRPr="00DD68ED" w:rsidRDefault="00DD68ED" w:rsidP="00DD68ED">
      <w:pPr>
        <w:numPr>
          <w:ilvl w:val="0"/>
          <w:numId w:val="180"/>
        </w:numPr>
        <w:jc w:val="both"/>
      </w:pPr>
      <w:r w:rsidRPr="00DD68ED">
        <w:t xml:space="preserve">Améliore la </w:t>
      </w:r>
      <w:r w:rsidRPr="00DD68ED">
        <w:rPr>
          <w:b/>
          <w:bCs/>
        </w:rPr>
        <w:t>comparabilité inter-périodes</w:t>
      </w:r>
      <w:r w:rsidRPr="00DD68ED">
        <w:t>.</w:t>
      </w:r>
    </w:p>
    <w:p w14:paraId="6DC96477" w14:textId="77777777" w:rsidR="00DD68ED" w:rsidRPr="00DD68ED" w:rsidRDefault="00DD68ED" w:rsidP="00DD68ED">
      <w:pPr>
        <w:numPr>
          <w:ilvl w:val="0"/>
          <w:numId w:val="180"/>
        </w:numPr>
        <w:jc w:val="both"/>
      </w:pPr>
      <w:r w:rsidRPr="00DD68ED">
        <w:t xml:space="preserve">Permet de distinguer la </w:t>
      </w:r>
      <w:r w:rsidRPr="00DD68ED">
        <w:rPr>
          <w:b/>
          <w:bCs/>
        </w:rPr>
        <w:t>performance opérationnelle</w:t>
      </w:r>
      <w:r w:rsidRPr="00DD68ED">
        <w:t xml:space="preserve"> de l’effet volume.</w:t>
      </w:r>
    </w:p>
    <w:p w14:paraId="62201B32" w14:textId="77777777" w:rsidR="00DD68ED" w:rsidRPr="00DD68ED" w:rsidRDefault="00DD68ED" w:rsidP="00DD68ED">
      <w:pPr>
        <w:numPr>
          <w:ilvl w:val="0"/>
          <w:numId w:val="180"/>
        </w:numPr>
        <w:jc w:val="both"/>
      </w:pPr>
      <w:r w:rsidRPr="00DD68ED">
        <w:t>Donne un outil plus représentatif pour la fixation des prix.</w:t>
      </w:r>
    </w:p>
    <w:p w14:paraId="04C031A6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rFonts w:ascii="Segoe UI Emoji" w:hAnsi="Segoe UI Emoji" w:cs="Segoe UI Emoji"/>
          <w:b/>
          <w:bCs/>
        </w:rPr>
        <w:t>❌</w:t>
      </w:r>
      <w:r w:rsidRPr="00DD68ED">
        <w:rPr>
          <w:b/>
          <w:bCs/>
        </w:rPr>
        <w:t xml:space="preserve"> Limites</w:t>
      </w:r>
    </w:p>
    <w:p w14:paraId="5C3D50AB" w14:textId="77777777" w:rsidR="00DD68ED" w:rsidRPr="00DD68ED" w:rsidRDefault="00DD68ED" w:rsidP="00DD68ED">
      <w:pPr>
        <w:numPr>
          <w:ilvl w:val="0"/>
          <w:numId w:val="181"/>
        </w:numPr>
        <w:jc w:val="both"/>
      </w:pPr>
      <w:r w:rsidRPr="00DD68ED">
        <w:t xml:space="preserve">Dépend du </w:t>
      </w:r>
      <w:r w:rsidRPr="00DD68ED">
        <w:rPr>
          <w:b/>
          <w:bCs/>
        </w:rPr>
        <w:t>choix de l’activité normale</w:t>
      </w:r>
      <w:r w:rsidRPr="00DD68ED">
        <w:t xml:space="preserve"> (arbitraire possible).</w:t>
      </w:r>
    </w:p>
    <w:p w14:paraId="374CA622" w14:textId="77777777" w:rsidR="00DD68ED" w:rsidRPr="00DD68ED" w:rsidRDefault="00DD68ED" w:rsidP="00DD68ED">
      <w:pPr>
        <w:numPr>
          <w:ilvl w:val="0"/>
          <w:numId w:val="181"/>
        </w:numPr>
        <w:jc w:val="both"/>
      </w:pPr>
      <w:r w:rsidRPr="00DD68ED">
        <w:t xml:space="preserve">Méthode plus </w:t>
      </w:r>
      <w:r w:rsidRPr="00DD68ED">
        <w:rPr>
          <w:b/>
          <w:bCs/>
        </w:rPr>
        <w:t>complexe</w:t>
      </w:r>
      <w:r w:rsidRPr="00DD68ED">
        <w:t xml:space="preserve"> à expliquer aux opérationnels.</w:t>
      </w:r>
    </w:p>
    <w:p w14:paraId="128E436A" w14:textId="77777777" w:rsidR="00DD68ED" w:rsidRPr="00DD68ED" w:rsidRDefault="00DD68ED" w:rsidP="00DD68ED">
      <w:pPr>
        <w:numPr>
          <w:ilvl w:val="0"/>
          <w:numId w:val="181"/>
        </w:numPr>
        <w:jc w:val="both"/>
      </w:pPr>
      <w:r w:rsidRPr="00DD68ED">
        <w:t>Ne résout pas les problèmes structurels de sous-activité : elle les met en évidence.</w:t>
      </w:r>
    </w:p>
    <w:p w14:paraId="4C4BE9A5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7. Applications pratiques</w:t>
      </w:r>
    </w:p>
    <w:p w14:paraId="174F3D47" w14:textId="77777777" w:rsidR="00DD68ED" w:rsidRPr="00DD68ED" w:rsidRDefault="00DD68ED" w:rsidP="00DD68ED">
      <w:pPr>
        <w:numPr>
          <w:ilvl w:val="0"/>
          <w:numId w:val="182"/>
        </w:numPr>
        <w:jc w:val="both"/>
      </w:pPr>
      <w:r w:rsidRPr="00DD68ED">
        <w:rPr>
          <w:b/>
          <w:bCs/>
        </w:rPr>
        <w:t>Industrie</w:t>
      </w:r>
      <w:r w:rsidRPr="00DD68ED">
        <w:t xml:space="preserve"> : correction des coûts de production en cas de baisse temporaire de l’activité.</w:t>
      </w:r>
    </w:p>
    <w:p w14:paraId="55EE9A91" w14:textId="77777777" w:rsidR="00DD68ED" w:rsidRPr="00DD68ED" w:rsidRDefault="00DD68ED" w:rsidP="00DD68ED">
      <w:pPr>
        <w:numPr>
          <w:ilvl w:val="0"/>
          <w:numId w:val="182"/>
        </w:numPr>
        <w:jc w:val="both"/>
      </w:pPr>
      <w:r w:rsidRPr="00DD68ED">
        <w:rPr>
          <w:b/>
          <w:bCs/>
        </w:rPr>
        <w:t>Pilotage budgétaire</w:t>
      </w:r>
      <w:r w:rsidRPr="00DD68ED">
        <w:t xml:space="preserve"> : analyse des écarts de charges fixes liés au niveau d’activité.</w:t>
      </w:r>
    </w:p>
    <w:p w14:paraId="3DAC9B58" w14:textId="77777777" w:rsidR="00DD68ED" w:rsidRPr="00DD68ED" w:rsidRDefault="00DD68ED" w:rsidP="00DD68ED">
      <w:pPr>
        <w:numPr>
          <w:ilvl w:val="0"/>
          <w:numId w:val="182"/>
        </w:numPr>
        <w:jc w:val="both"/>
      </w:pPr>
      <w:r w:rsidRPr="00DD68ED">
        <w:rPr>
          <w:b/>
          <w:bCs/>
        </w:rPr>
        <w:t>Pricing</w:t>
      </w:r>
      <w:r w:rsidRPr="00DD68ED">
        <w:t xml:space="preserve"> : éviter de fixer des prix de vente trop élevés en période de sous-activité.</w:t>
      </w:r>
    </w:p>
    <w:p w14:paraId="21D063AD" w14:textId="77777777" w:rsidR="00DD68ED" w:rsidRPr="00DD68ED" w:rsidRDefault="00DD68ED" w:rsidP="00DD68ED">
      <w:pPr>
        <w:numPr>
          <w:ilvl w:val="0"/>
          <w:numId w:val="182"/>
        </w:numPr>
        <w:jc w:val="both"/>
      </w:pPr>
      <w:r w:rsidRPr="00DD68ED">
        <w:rPr>
          <w:b/>
          <w:bCs/>
        </w:rPr>
        <w:t>Comparaison de performance</w:t>
      </w:r>
      <w:r w:rsidRPr="00DD68ED">
        <w:t xml:space="preserve"> : mise en évidence du mali/boni d’activité indépendamment des coûts normaux.</w:t>
      </w:r>
    </w:p>
    <w:p w14:paraId="774E148B" w14:textId="77777777" w:rsidR="00DD68ED" w:rsidRPr="00DD68ED" w:rsidRDefault="00DD68ED" w:rsidP="00DD68ED">
      <w:pPr>
        <w:jc w:val="both"/>
        <w:rPr>
          <w:b/>
          <w:bCs/>
        </w:rPr>
      </w:pPr>
      <w:r w:rsidRPr="00DD68ED">
        <w:rPr>
          <w:b/>
          <w:bCs/>
        </w:rPr>
        <w:t>8. Synthèse finale</w:t>
      </w:r>
    </w:p>
    <w:p w14:paraId="09771D0C" w14:textId="77777777" w:rsidR="00DD68ED" w:rsidRPr="00DD68ED" w:rsidRDefault="00DD68ED" w:rsidP="00DD68ED">
      <w:pPr>
        <w:jc w:val="both"/>
      </w:pPr>
      <w:r w:rsidRPr="00DD68ED">
        <w:t xml:space="preserve">L’imputation rationnelle est une méthode de </w:t>
      </w:r>
      <w:r w:rsidRPr="00DD68ED">
        <w:rPr>
          <w:b/>
          <w:bCs/>
        </w:rPr>
        <w:t>coûts partiels</w:t>
      </w:r>
      <w:r w:rsidRPr="00DD68ED">
        <w:t xml:space="preserve"> qui ajuste les charges fixes imputées aux produits en fonction d’un niveau d’activité normal.</w:t>
      </w:r>
    </w:p>
    <w:p w14:paraId="39A21546" w14:textId="77777777" w:rsidR="00DD68ED" w:rsidRPr="00DD68ED" w:rsidRDefault="00DD68ED" w:rsidP="00DD68ED">
      <w:pPr>
        <w:numPr>
          <w:ilvl w:val="0"/>
          <w:numId w:val="183"/>
        </w:numPr>
        <w:jc w:val="both"/>
      </w:pPr>
      <w:r w:rsidRPr="00DD68ED">
        <w:t>Elle corrige les biais liés aux variations d’activité.</w:t>
      </w:r>
    </w:p>
    <w:p w14:paraId="1A16F5F3" w14:textId="77777777" w:rsidR="00DD68ED" w:rsidRPr="00DD68ED" w:rsidRDefault="00DD68ED" w:rsidP="00DD68ED">
      <w:pPr>
        <w:numPr>
          <w:ilvl w:val="0"/>
          <w:numId w:val="183"/>
        </w:numPr>
        <w:jc w:val="both"/>
      </w:pPr>
      <w:r w:rsidRPr="00DD68ED">
        <w:t xml:space="preserve">Elle distingue les </w:t>
      </w:r>
      <w:r w:rsidRPr="00DD68ED">
        <w:rPr>
          <w:b/>
          <w:bCs/>
        </w:rPr>
        <w:t>coûts normaux</w:t>
      </w:r>
      <w:r w:rsidRPr="00DD68ED">
        <w:t xml:space="preserve"> des </w:t>
      </w:r>
      <w:r w:rsidRPr="00DD68ED">
        <w:rPr>
          <w:b/>
          <w:bCs/>
        </w:rPr>
        <w:t>pertes ou gains liés au volume</w:t>
      </w:r>
      <w:r w:rsidRPr="00DD68ED">
        <w:t>.</w:t>
      </w:r>
    </w:p>
    <w:p w14:paraId="7DE624BE" w14:textId="77777777" w:rsidR="00DD68ED" w:rsidRPr="00DD68ED" w:rsidRDefault="00DD68ED" w:rsidP="00DD68ED">
      <w:pPr>
        <w:numPr>
          <w:ilvl w:val="0"/>
          <w:numId w:val="183"/>
        </w:numPr>
        <w:jc w:val="both"/>
      </w:pPr>
      <w:r w:rsidRPr="00DD68ED">
        <w:t>Elle est précieuse pour la comparabilité et le pilotage, notamment en période de sous-activité.</w:t>
      </w:r>
    </w:p>
    <w:p w14:paraId="011C9971" w14:textId="77777777" w:rsidR="00DD68ED" w:rsidRPr="00DD68ED" w:rsidRDefault="00DD68ED" w:rsidP="00DD68ED">
      <w:pPr>
        <w:numPr>
          <w:ilvl w:val="0"/>
          <w:numId w:val="183"/>
        </w:numPr>
        <w:jc w:val="both"/>
      </w:pPr>
      <w:r w:rsidRPr="00DD68ED">
        <w:t>Elle doit toutefois être utilisée avec prudence, car le choix du niveau normal conditionne fortement les résultats.</w:t>
      </w:r>
    </w:p>
    <w:p w14:paraId="413746D0" w14:textId="77777777" w:rsidR="00DD68ED" w:rsidRPr="00DD68ED" w:rsidRDefault="00DD68ED" w:rsidP="00DD68ED">
      <w:pPr>
        <w:jc w:val="both"/>
      </w:pPr>
      <w:r w:rsidRPr="00DD68ED">
        <w:rPr>
          <w:rFonts w:ascii="Segoe UI Emoji" w:hAnsi="Segoe UI Emoji" w:cs="Segoe UI Emoji"/>
        </w:rPr>
        <w:t>👉</w:t>
      </w:r>
      <w:r w:rsidRPr="00DD68ED">
        <w:t xml:space="preserve"> C’est une méthode intermédiaire entre les </w:t>
      </w:r>
      <w:r w:rsidRPr="00DD68ED">
        <w:rPr>
          <w:b/>
          <w:bCs/>
        </w:rPr>
        <w:t>coûts complets</w:t>
      </w:r>
      <w:r w:rsidRPr="00DD68ED">
        <w:t xml:space="preserve"> (exhaustifs mais biaisés par le volume) et les </w:t>
      </w:r>
      <w:r w:rsidRPr="00DD68ED">
        <w:rPr>
          <w:b/>
          <w:bCs/>
        </w:rPr>
        <w:t>coûts partiels</w:t>
      </w:r>
      <w:r w:rsidRPr="00DD68ED">
        <w:t xml:space="preserve"> (plus analytiques, mais incomplets).</w:t>
      </w:r>
    </w:p>
    <w:sectPr w:rsidR="00DD68ED" w:rsidRPr="00DD68E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B953" w14:textId="77777777" w:rsidR="00B54240" w:rsidRDefault="00B54240" w:rsidP="00580F46">
      <w:pPr>
        <w:spacing w:after="0" w:line="240" w:lineRule="auto"/>
      </w:pPr>
      <w:r>
        <w:separator/>
      </w:r>
    </w:p>
  </w:endnote>
  <w:endnote w:type="continuationSeparator" w:id="0">
    <w:p w14:paraId="201D9691" w14:textId="77777777" w:rsidR="00B54240" w:rsidRDefault="00B54240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95CF" w14:textId="77777777" w:rsidR="00B54240" w:rsidRDefault="00B54240" w:rsidP="00580F46">
      <w:pPr>
        <w:spacing w:after="0" w:line="240" w:lineRule="auto"/>
      </w:pPr>
      <w:r>
        <w:separator/>
      </w:r>
    </w:p>
  </w:footnote>
  <w:footnote w:type="continuationSeparator" w:id="0">
    <w:p w14:paraId="7D685FE6" w14:textId="77777777" w:rsidR="00B54240" w:rsidRDefault="00B54240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B13C0E"/>
    <w:multiLevelType w:val="multilevel"/>
    <w:tmpl w:val="4444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AD1E5D"/>
    <w:multiLevelType w:val="multilevel"/>
    <w:tmpl w:val="022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E3574E"/>
    <w:multiLevelType w:val="multilevel"/>
    <w:tmpl w:val="1728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761B34"/>
    <w:multiLevelType w:val="multilevel"/>
    <w:tmpl w:val="B0F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1725B"/>
    <w:multiLevelType w:val="multilevel"/>
    <w:tmpl w:val="B87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7A2F29"/>
    <w:multiLevelType w:val="multilevel"/>
    <w:tmpl w:val="E004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9C343C"/>
    <w:multiLevelType w:val="multilevel"/>
    <w:tmpl w:val="4D6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963226"/>
    <w:multiLevelType w:val="multilevel"/>
    <w:tmpl w:val="12C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BCE7CF1"/>
    <w:multiLevelType w:val="multilevel"/>
    <w:tmpl w:val="F9BC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EB5469B"/>
    <w:multiLevelType w:val="multilevel"/>
    <w:tmpl w:val="C466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9"/>
  </w:num>
  <w:num w:numId="2" w16cid:durableId="1969772821">
    <w:abstractNumId w:val="52"/>
  </w:num>
  <w:num w:numId="3" w16cid:durableId="993755049">
    <w:abstractNumId w:val="117"/>
  </w:num>
  <w:num w:numId="4" w16cid:durableId="586116025">
    <w:abstractNumId w:val="160"/>
  </w:num>
  <w:num w:numId="5" w16cid:durableId="1702245743">
    <w:abstractNumId w:val="166"/>
  </w:num>
  <w:num w:numId="6" w16cid:durableId="1128276001">
    <w:abstractNumId w:val="85"/>
  </w:num>
  <w:num w:numId="7" w16cid:durableId="299381959">
    <w:abstractNumId w:val="101"/>
  </w:num>
  <w:num w:numId="8" w16cid:durableId="743184661">
    <w:abstractNumId w:val="165"/>
  </w:num>
  <w:num w:numId="9" w16cid:durableId="1202087570">
    <w:abstractNumId w:val="174"/>
  </w:num>
  <w:num w:numId="10" w16cid:durableId="1028410972">
    <w:abstractNumId w:val="86"/>
  </w:num>
  <w:num w:numId="11" w16cid:durableId="210462333">
    <w:abstractNumId w:val="61"/>
  </w:num>
  <w:num w:numId="12" w16cid:durableId="2095080098">
    <w:abstractNumId w:val="53"/>
  </w:num>
  <w:num w:numId="13" w16cid:durableId="1395931051">
    <w:abstractNumId w:val="39"/>
  </w:num>
  <w:num w:numId="14" w16cid:durableId="1108617728">
    <w:abstractNumId w:val="116"/>
  </w:num>
  <w:num w:numId="15" w16cid:durableId="951476451">
    <w:abstractNumId w:val="47"/>
  </w:num>
  <w:num w:numId="16" w16cid:durableId="1267739148">
    <w:abstractNumId w:val="74"/>
  </w:num>
  <w:num w:numId="17" w16cid:durableId="1181970123">
    <w:abstractNumId w:val="92"/>
  </w:num>
  <w:num w:numId="18" w16cid:durableId="451361762">
    <w:abstractNumId w:val="89"/>
  </w:num>
  <w:num w:numId="19" w16cid:durableId="1719695523">
    <w:abstractNumId w:val="145"/>
  </w:num>
  <w:num w:numId="20" w16cid:durableId="1708723590">
    <w:abstractNumId w:val="156"/>
  </w:num>
  <w:num w:numId="21" w16cid:durableId="362706822">
    <w:abstractNumId w:val="8"/>
  </w:num>
  <w:num w:numId="22" w16cid:durableId="429470193">
    <w:abstractNumId w:val="178"/>
  </w:num>
  <w:num w:numId="23" w16cid:durableId="1301614841">
    <w:abstractNumId w:val="54"/>
  </w:num>
  <w:num w:numId="24" w16cid:durableId="555823789">
    <w:abstractNumId w:val="107"/>
  </w:num>
  <w:num w:numId="25" w16cid:durableId="1808740245">
    <w:abstractNumId w:val="147"/>
  </w:num>
  <w:num w:numId="26" w16cid:durableId="905334348">
    <w:abstractNumId w:val="109"/>
  </w:num>
  <w:num w:numId="27" w16cid:durableId="1762139636">
    <w:abstractNumId w:val="177"/>
  </w:num>
  <w:num w:numId="28" w16cid:durableId="623661194">
    <w:abstractNumId w:val="133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30"/>
  </w:num>
  <w:num w:numId="35" w16cid:durableId="1989239436">
    <w:abstractNumId w:val="96"/>
  </w:num>
  <w:num w:numId="36" w16cid:durableId="848104552">
    <w:abstractNumId w:val="68"/>
  </w:num>
  <w:num w:numId="37" w16cid:durableId="1857960856">
    <w:abstractNumId w:val="23"/>
  </w:num>
  <w:num w:numId="38" w16cid:durableId="435444936">
    <w:abstractNumId w:val="176"/>
  </w:num>
  <w:num w:numId="39" w16cid:durableId="1903324043">
    <w:abstractNumId w:val="37"/>
  </w:num>
  <w:num w:numId="40" w16cid:durableId="246352112">
    <w:abstractNumId w:val="18"/>
  </w:num>
  <w:num w:numId="41" w16cid:durableId="1024359036">
    <w:abstractNumId w:val="60"/>
  </w:num>
  <w:num w:numId="42" w16cid:durableId="1298218601">
    <w:abstractNumId w:val="90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6"/>
  </w:num>
  <w:num w:numId="46" w16cid:durableId="1924727275">
    <w:abstractNumId w:val="120"/>
  </w:num>
  <w:num w:numId="47" w16cid:durableId="218908341">
    <w:abstractNumId w:val="114"/>
  </w:num>
  <w:num w:numId="48" w16cid:durableId="1416515728">
    <w:abstractNumId w:val="128"/>
  </w:num>
  <w:num w:numId="49" w16cid:durableId="1126894720">
    <w:abstractNumId w:val="171"/>
  </w:num>
  <w:num w:numId="50" w16cid:durableId="121045156">
    <w:abstractNumId w:val="103"/>
  </w:num>
  <w:num w:numId="51" w16cid:durableId="1561289923">
    <w:abstractNumId w:val="97"/>
  </w:num>
  <w:num w:numId="52" w16cid:durableId="1769306741">
    <w:abstractNumId w:val="138"/>
  </w:num>
  <w:num w:numId="53" w16cid:durableId="76485141">
    <w:abstractNumId w:val="35"/>
  </w:num>
  <w:num w:numId="54" w16cid:durableId="769201495">
    <w:abstractNumId w:val="121"/>
  </w:num>
  <w:num w:numId="55" w16cid:durableId="1315833412">
    <w:abstractNumId w:val="119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1"/>
  </w:num>
  <w:num w:numId="59" w16cid:durableId="706102380">
    <w:abstractNumId w:val="168"/>
  </w:num>
  <w:num w:numId="60" w16cid:durableId="762652933">
    <w:abstractNumId w:val="40"/>
  </w:num>
  <w:num w:numId="61" w16cid:durableId="1980070124">
    <w:abstractNumId w:val="161"/>
  </w:num>
  <w:num w:numId="62" w16cid:durableId="1751384401">
    <w:abstractNumId w:val="143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79"/>
  </w:num>
  <w:num w:numId="66" w16cid:durableId="1997103089">
    <w:abstractNumId w:val="157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2"/>
  </w:num>
  <w:num w:numId="74" w16cid:durableId="709107061">
    <w:abstractNumId w:val="31"/>
  </w:num>
  <w:num w:numId="75" w16cid:durableId="1231696408">
    <w:abstractNumId w:val="125"/>
  </w:num>
  <w:num w:numId="76" w16cid:durableId="722605870">
    <w:abstractNumId w:val="79"/>
  </w:num>
  <w:num w:numId="77" w16cid:durableId="129324489">
    <w:abstractNumId w:val="153"/>
  </w:num>
  <w:num w:numId="78" w16cid:durableId="983044799">
    <w:abstractNumId w:val="118"/>
  </w:num>
  <w:num w:numId="79" w16cid:durableId="1135030876">
    <w:abstractNumId w:val="9"/>
  </w:num>
  <w:num w:numId="80" w16cid:durableId="193005106">
    <w:abstractNumId w:val="84"/>
  </w:num>
  <w:num w:numId="81" w16cid:durableId="1651210118">
    <w:abstractNumId w:val="154"/>
  </w:num>
  <w:num w:numId="82" w16cid:durableId="1644046001">
    <w:abstractNumId w:val="67"/>
  </w:num>
  <w:num w:numId="83" w16cid:durableId="1825584539">
    <w:abstractNumId w:val="4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6"/>
  </w:num>
  <w:num w:numId="87" w16cid:durableId="1717895316">
    <w:abstractNumId w:val="83"/>
  </w:num>
  <w:num w:numId="88" w16cid:durableId="1381586366">
    <w:abstractNumId w:val="134"/>
  </w:num>
  <w:num w:numId="89" w16cid:durableId="726415045">
    <w:abstractNumId w:val="41"/>
  </w:num>
  <w:num w:numId="90" w16cid:durableId="134374695">
    <w:abstractNumId w:val="135"/>
  </w:num>
  <w:num w:numId="91" w16cid:durableId="1333605177">
    <w:abstractNumId w:val="146"/>
  </w:num>
  <w:num w:numId="92" w16cid:durableId="707990345">
    <w:abstractNumId w:val="77"/>
  </w:num>
  <w:num w:numId="93" w16cid:durableId="1424061098">
    <w:abstractNumId w:val="20"/>
  </w:num>
  <w:num w:numId="94" w16cid:durableId="1238593463">
    <w:abstractNumId w:val="88"/>
  </w:num>
  <w:num w:numId="95" w16cid:durableId="474218565">
    <w:abstractNumId w:val="33"/>
  </w:num>
  <w:num w:numId="96" w16cid:durableId="1305157866">
    <w:abstractNumId w:val="14"/>
  </w:num>
  <w:num w:numId="97" w16cid:durableId="503668382">
    <w:abstractNumId w:val="140"/>
  </w:num>
  <w:num w:numId="98" w16cid:durableId="141898825">
    <w:abstractNumId w:val="58"/>
  </w:num>
  <w:num w:numId="99" w16cid:durableId="322399246">
    <w:abstractNumId w:val="16"/>
  </w:num>
  <w:num w:numId="100" w16cid:durableId="1519343566">
    <w:abstractNumId w:val="26"/>
  </w:num>
  <w:num w:numId="101" w16cid:durableId="1724324996">
    <w:abstractNumId w:val="71"/>
  </w:num>
  <w:num w:numId="102" w16cid:durableId="1758553305">
    <w:abstractNumId w:val="72"/>
  </w:num>
  <w:num w:numId="103" w16cid:durableId="1085539426">
    <w:abstractNumId w:val="57"/>
  </w:num>
  <w:num w:numId="104" w16cid:durableId="1402362524">
    <w:abstractNumId w:val="151"/>
  </w:num>
  <w:num w:numId="105" w16cid:durableId="83691757">
    <w:abstractNumId w:val="137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3"/>
  </w:num>
  <w:num w:numId="109" w16cid:durableId="139004657">
    <w:abstractNumId w:val="148"/>
  </w:num>
  <w:num w:numId="110" w16cid:durableId="835002621">
    <w:abstractNumId w:val="162"/>
  </w:num>
  <w:num w:numId="111" w16cid:durableId="146362569">
    <w:abstractNumId w:val="81"/>
  </w:num>
  <w:num w:numId="112" w16cid:durableId="1851218359">
    <w:abstractNumId w:val="158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6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5"/>
  </w:num>
  <w:num w:numId="119" w16cid:durableId="900410431">
    <w:abstractNumId w:val="80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81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36"/>
  </w:num>
  <w:num w:numId="126" w16cid:durableId="2131439396">
    <w:abstractNumId w:val="139"/>
  </w:num>
  <w:num w:numId="127" w16cid:durableId="1244336791">
    <w:abstractNumId w:val="45"/>
  </w:num>
  <w:num w:numId="128" w16cid:durableId="818154906">
    <w:abstractNumId w:val="141"/>
  </w:num>
  <w:num w:numId="129" w16cid:durableId="1882933843">
    <w:abstractNumId w:val="167"/>
  </w:num>
  <w:num w:numId="130" w16cid:durableId="1056199195">
    <w:abstractNumId w:val="46"/>
  </w:num>
  <w:num w:numId="131" w16cid:durableId="553470426">
    <w:abstractNumId w:val="64"/>
  </w:num>
  <w:num w:numId="132" w16cid:durableId="739669324">
    <w:abstractNumId w:val="149"/>
  </w:num>
  <w:num w:numId="133" w16cid:durableId="1342589866">
    <w:abstractNumId w:val="99"/>
  </w:num>
  <w:num w:numId="134" w16cid:durableId="805589429">
    <w:abstractNumId w:val="163"/>
  </w:num>
  <w:num w:numId="135" w16cid:durableId="1751851846">
    <w:abstractNumId w:val="75"/>
  </w:num>
  <w:num w:numId="136" w16cid:durableId="1035348142">
    <w:abstractNumId w:val="144"/>
  </w:num>
  <w:num w:numId="137" w16cid:durableId="342322650">
    <w:abstractNumId w:val="105"/>
  </w:num>
  <w:num w:numId="138" w16cid:durableId="2021813476">
    <w:abstractNumId w:val="50"/>
  </w:num>
  <w:num w:numId="139" w16cid:durableId="1260796502">
    <w:abstractNumId w:val="106"/>
  </w:num>
  <w:num w:numId="140" w16cid:durableId="211890294">
    <w:abstractNumId w:val="100"/>
  </w:num>
  <w:num w:numId="141" w16cid:durableId="1770925473">
    <w:abstractNumId w:val="132"/>
  </w:num>
  <w:num w:numId="142" w16cid:durableId="192891600">
    <w:abstractNumId w:val="21"/>
  </w:num>
  <w:num w:numId="143" w16cid:durableId="675690864">
    <w:abstractNumId w:val="115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2"/>
  </w:num>
  <w:num w:numId="147" w16cid:durableId="1916433450">
    <w:abstractNumId w:val="123"/>
  </w:num>
  <w:num w:numId="148" w16cid:durableId="3675684">
    <w:abstractNumId w:val="95"/>
  </w:num>
  <w:num w:numId="149" w16cid:durableId="1134447677">
    <w:abstractNumId w:val="112"/>
  </w:num>
  <w:num w:numId="150" w16cid:durableId="269163122">
    <w:abstractNumId w:val="102"/>
  </w:num>
  <w:num w:numId="151" w16cid:durableId="596711321">
    <w:abstractNumId w:val="122"/>
  </w:num>
  <w:num w:numId="152" w16cid:durableId="574584926">
    <w:abstractNumId w:val="17"/>
  </w:num>
  <w:num w:numId="153" w16cid:durableId="2109736526">
    <w:abstractNumId w:val="170"/>
  </w:num>
  <w:num w:numId="154" w16cid:durableId="1291741062">
    <w:abstractNumId w:val="182"/>
  </w:num>
  <w:num w:numId="155" w16cid:durableId="1206135565">
    <w:abstractNumId w:val="130"/>
  </w:num>
  <w:num w:numId="156" w16cid:durableId="154761118">
    <w:abstractNumId w:val="98"/>
  </w:num>
  <w:num w:numId="157" w16cid:durableId="6100150">
    <w:abstractNumId w:val="59"/>
  </w:num>
  <w:num w:numId="158" w16cid:durableId="1250579651">
    <w:abstractNumId w:val="69"/>
  </w:num>
  <w:num w:numId="159" w16cid:durableId="356202047">
    <w:abstractNumId w:val="29"/>
  </w:num>
  <w:num w:numId="160" w16cid:durableId="884827526">
    <w:abstractNumId w:val="129"/>
  </w:num>
  <w:num w:numId="161" w16cid:durableId="34549794">
    <w:abstractNumId w:val="44"/>
  </w:num>
  <w:num w:numId="162" w16cid:durableId="1224100997">
    <w:abstractNumId w:val="87"/>
  </w:num>
  <w:num w:numId="163" w16cid:durableId="940256393">
    <w:abstractNumId w:val="142"/>
  </w:num>
  <w:num w:numId="164" w16cid:durableId="1318457270">
    <w:abstractNumId w:val="127"/>
  </w:num>
  <w:num w:numId="165" w16cid:durableId="1415737338">
    <w:abstractNumId w:val="94"/>
  </w:num>
  <w:num w:numId="166" w16cid:durableId="1779907670">
    <w:abstractNumId w:val="36"/>
  </w:num>
  <w:num w:numId="167" w16cid:durableId="1723602264">
    <w:abstractNumId w:val="155"/>
  </w:num>
  <w:num w:numId="168" w16cid:durableId="1451587149">
    <w:abstractNumId w:val="27"/>
  </w:num>
  <w:num w:numId="169" w16cid:durableId="723872476">
    <w:abstractNumId w:val="111"/>
  </w:num>
  <w:num w:numId="170" w16cid:durableId="372077083">
    <w:abstractNumId w:val="124"/>
  </w:num>
  <w:num w:numId="171" w16cid:durableId="62607842">
    <w:abstractNumId w:val="113"/>
  </w:num>
  <w:num w:numId="172" w16cid:durableId="915626482">
    <w:abstractNumId w:val="13"/>
  </w:num>
  <w:num w:numId="173" w16cid:durableId="748817343">
    <w:abstractNumId w:val="150"/>
  </w:num>
  <w:num w:numId="174" w16cid:durableId="1887255023">
    <w:abstractNumId w:val="24"/>
  </w:num>
  <w:num w:numId="175" w16cid:durableId="175391726">
    <w:abstractNumId w:val="70"/>
  </w:num>
  <w:num w:numId="176" w16cid:durableId="1467510504">
    <w:abstractNumId w:val="22"/>
  </w:num>
  <w:num w:numId="177" w16cid:durableId="1997031983">
    <w:abstractNumId w:val="19"/>
  </w:num>
  <w:num w:numId="178" w16cid:durableId="33427249">
    <w:abstractNumId w:val="56"/>
  </w:num>
  <w:num w:numId="179" w16cid:durableId="1347095870">
    <w:abstractNumId w:val="180"/>
  </w:num>
  <w:num w:numId="180" w16cid:durableId="608124953">
    <w:abstractNumId w:val="63"/>
  </w:num>
  <w:num w:numId="181" w16cid:durableId="1534344534">
    <w:abstractNumId w:val="93"/>
  </w:num>
  <w:num w:numId="182" w16cid:durableId="1153061008">
    <w:abstractNumId w:val="110"/>
  </w:num>
  <w:num w:numId="183" w16cid:durableId="2122842696">
    <w:abstractNumId w:val="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1832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54240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D68ED"/>
    <w:rsid w:val="00DE760B"/>
    <w:rsid w:val="00E5775F"/>
    <w:rsid w:val="00E9016D"/>
    <w:rsid w:val="00EB5AC8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2025-09-21T09:03:00Z</dcterms:created>
  <dcterms:modified xsi:type="dcterms:W3CDTF">2025-09-21T09:04:00Z</dcterms:modified>
</cp:coreProperties>
</file>