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B23DA" w14:textId="77777777" w:rsidR="0027628E" w:rsidRPr="0027628E" w:rsidRDefault="0027628E" w:rsidP="00C2541C">
      <w:pPr>
        <w:pStyle w:val="Titre1"/>
        <w:spacing w:before="0" w:after="0" w:line="240" w:lineRule="auto"/>
      </w:pPr>
      <w:r w:rsidRPr="0027628E">
        <w:t>Fiche 15 – Le seuil de rentabilité (SR), le point mort et l’indice de sécurité</w:t>
      </w:r>
    </w:p>
    <w:p w14:paraId="0687C635" w14:textId="77777777" w:rsidR="0027628E" w:rsidRPr="0027628E" w:rsidRDefault="0027628E" w:rsidP="00C2541C">
      <w:pPr>
        <w:spacing w:after="0" w:line="240" w:lineRule="auto"/>
        <w:jc w:val="both"/>
        <w:rPr>
          <w:b/>
          <w:bCs/>
        </w:rPr>
      </w:pPr>
      <w:r w:rsidRPr="0027628E">
        <w:rPr>
          <w:b/>
          <w:bCs/>
        </w:rPr>
        <w:t>1. Définition et principe</w:t>
      </w:r>
    </w:p>
    <w:p w14:paraId="21CB85D8" w14:textId="77777777" w:rsidR="0027628E" w:rsidRPr="0027628E" w:rsidRDefault="0027628E" w:rsidP="00C2541C">
      <w:pPr>
        <w:spacing w:after="0" w:line="240" w:lineRule="auto"/>
        <w:jc w:val="both"/>
      </w:pPr>
      <w:r w:rsidRPr="0027628E">
        <w:t xml:space="preserve">Le </w:t>
      </w:r>
      <w:r w:rsidRPr="0027628E">
        <w:rPr>
          <w:b/>
          <w:bCs/>
        </w:rPr>
        <w:t>seuil de rentabilité (SR)</w:t>
      </w:r>
      <w:r w:rsidRPr="0027628E">
        <w:t xml:space="preserve"> correspond au </w:t>
      </w:r>
      <w:r w:rsidRPr="0027628E">
        <w:rPr>
          <w:b/>
          <w:bCs/>
        </w:rPr>
        <w:t>chiffre d’affaires minimum</w:t>
      </w:r>
      <w:r w:rsidRPr="0027628E">
        <w:t xml:space="preserve"> qu’une entreprise doit réaliser pour couvrir l’ensemble de ses charges (fixes + variables).</w:t>
      </w:r>
    </w:p>
    <w:p w14:paraId="17DA77DA" w14:textId="77777777" w:rsidR="0027628E" w:rsidRPr="0027628E" w:rsidRDefault="0027628E">
      <w:pPr>
        <w:numPr>
          <w:ilvl w:val="0"/>
          <w:numId w:val="1"/>
        </w:numPr>
        <w:spacing w:after="0" w:line="240" w:lineRule="auto"/>
        <w:jc w:val="both"/>
      </w:pPr>
      <w:r w:rsidRPr="0027628E">
        <w:t>En dessous → perte.</w:t>
      </w:r>
    </w:p>
    <w:p w14:paraId="3334AB81" w14:textId="77777777" w:rsidR="0027628E" w:rsidRPr="0027628E" w:rsidRDefault="0027628E">
      <w:pPr>
        <w:numPr>
          <w:ilvl w:val="0"/>
          <w:numId w:val="1"/>
        </w:numPr>
        <w:spacing w:after="0" w:line="240" w:lineRule="auto"/>
        <w:jc w:val="both"/>
      </w:pPr>
      <w:r w:rsidRPr="0027628E">
        <w:t>Au-dessus → bénéfice.</w:t>
      </w:r>
    </w:p>
    <w:p w14:paraId="06A44E61" w14:textId="51A53FBF" w:rsidR="0027628E" w:rsidRPr="0027628E" w:rsidRDefault="0027628E" w:rsidP="00C2541C">
      <w:pPr>
        <w:spacing w:after="0" w:line="240" w:lineRule="auto"/>
        <w:jc w:val="both"/>
      </w:pPr>
      <w:r w:rsidRPr="0027628E">
        <w:t>Synonymes</w:t>
      </w:r>
      <w:r w:rsidR="00C2541C">
        <w:t> :</w:t>
      </w:r>
      <w:r w:rsidRPr="0027628E">
        <w:t xml:space="preserve"> </w:t>
      </w:r>
      <w:r w:rsidRPr="0027628E">
        <w:rPr>
          <w:b/>
          <w:bCs/>
        </w:rPr>
        <w:t>point mort</w:t>
      </w:r>
      <w:r w:rsidRPr="0027628E">
        <w:t xml:space="preserve">, </w:t>
      </w:r>
      <w:r w:rsidRPr="0027628E">
        <w:rPr>
          <w:b/>
          <w:bCs/>
        </w:rPr>
        <w:t>chiffre d’affaires critique</w:t>
      </w:r>
      <w:r w:rsidRPr="0027628E">
        <w:t xml:space="preserve">, </w:t>
      </w:r>
      <w:r w:rsidRPr="0027628E">
        <w:rPr>
          <w:b/>
          <w:bCs/>
        </w:rPr>
        <w:t>point d’équilibre</w:t>
      </w:r>
      <w:r w:rsidRPr="0027628E">
        <w:t>.</w:t>
      </w:r>
    </w:p>
    <w:p w14:paraId="685FA2E5" w14:textId="3AB761C1" w:rsidR="0027628E" w:rsidRPr="0027628E" w:rsidRDefault="0027628E" w:rsidP="00C2541C">
      <w:pPr>
        <w:spacing w:after="0" w:line="240" w:lineRule="auto"/>
        <w:jc w:val="both"/>
      </w:pPr>
      <w:r w:rsidRPr="0027628E">
        <w:rPr>
          <w:rFonts w:ascii="Segoe UI Emoji" w:hAnsi="Segoe UI Emoji" w:cs="Segoe UI Emoji"/>
        </w:rPr>
        <w:t>👉</w:t>
      </w:r>
      <w:r w:rsidRPr="0027628E">
        <w:t xml:space="preserve"> Il peut être exprimé</w:t>
      </w:r>
      <w:r w:rsidR="00C2541C">
        <w:t> :</w:t>
      </w:r>
    </w:p>
    <w:p w14:paraId="37F92C38" w14:textId="77777777" w:rsidR="0027628E" w:rsidRPr="0027628E" w:rsidRDefault="0027628E">
      <w:pPr>
        <w:numPr>
          <w:ilvl w:val="0"/>
          <w:numId w:val="2"/>
        </w:numPr>
        <w:spacing w:after="0" w:line="240" w:lineRule="auto"/>
        <w:jc w:val="both"/>
      </w:pPr>
      <w:r w:rsidRPr="0027628E">
        <w:t xml:space="preserve">en </w:t>
      </w:r>
      <w:r w:rsidRPr="0027628E">
        <w:rPr>
          <w:b/>
          <w:bCs/>
        </w:rPr>
        <w:t>valeur</w:t>
      </w:r>
      <w:r w:rsidRPr="0027628E">
        <w:t xml:space="preserve"> (CA minimum),</w:t>
      </w:r>
    </w:p>
    <w:p w14:paraId="6D2231F0" w14:textId="77777777" w:rsidR="0027628E" w:rsidRPr="0027628E" w:rsidRDefault="0027628E">
      <w:pPr>
        <w:numPr>
          <w:ilvl w:val="0"/>
          <w:numId w:val="2"/>
        </w:numPr>
        <w:spacing w:after="0" w:line="240" w:lineRule="auto"/>
        <w:jc w:val="both"/>
      </w:pPr>
      <w:r w:rsidRPr="0027628E">
        <w:t xml:space="preserve">en </w:t>
      </w:r>
      <w:r w:rsidRPr="0027628E">
        <w:rPr>
          <w:b/>
          <w:bCs/>
        </w:rPr>
        <w:t>quantités</w:t>
      </w:r>
      <w:r w:rsidRPr="0027628E">
        <w:t xml:space="preserve"> (unités à vendre),</w:t>
      </w:r>
    </w:p>
    <w:p w14:paraId="53E2BCF9" w14:textId="77777777" w:rsidR="0027628E" w:rsidRPr="0027628E" w:rsidRDefault="0027628E">
      <w:pPr>
        <w:numPr>
          <w:ilvl w:val="0"/>
          <w:numId w:val="2"/>
        </w:numPr>
        <w:spacing w:after="0" w:line="240" w:lineRule="auto"/>
        <w:jc w:val="both"/>
      </w:pPr>
      <w:r w:rsidRPr="0027628E">
        <w:t xml:space="preserve">en </w:t>
      </w:r>
      <w:r w:rsidRPr="0027628E">
        <w:rPr>
          <w:b/>
          <w:bCs/>
        </w:rPr>
        <w:t>date</w:t>
      </w:r>
      <w:r w:rsidRPr="0027628E">
        <w:t xml:space="preserve"> (point mort atteint dans l’année).</w:t>
      </w:r>
    </w:p>
    <w:p w14:paraId="733FA036" w14:textId="77777777" w:rsidR="0027628E" w:rsidRPr="0027628E" w:rsidRDefault="0027628E" w:rsidP="00C2541C">
      <w:pPr>
        <w:spacing w:after="0" w:line="240" w:lineRule="auto"/>
        <w:jc w:val="both"/>
        <w:rPr>
          <w:b/>
          <w:bCs/>
        </w:rPr>
      </w:pPr>
      <w:r w:rsidRPr="0027628E">
        <w:rPr>
          <w:b/>
          <w:bCs/>
        </w:rPr>
        <w:t>2. Trois approches équivalentes</w:t>
      </w:r>
    </w:p>
    <w:p w14:paraId="6AF22D7A" w14:textId="06EF4AEE" w:rsidR="0027628E" w:rsidRPr="0027628E" w:rsidRDefault="0027628E" w:rsidP="00C2541C">
      <w:pPr>
        <w:spacing w:after="0" w:line="240" w:lineRule="auto"/>
        <w:jc w:val="both"/>
      </w:pPr>
      <w:r w:rsidRPr="0027628E">
        <w:t>Le SR est atteint lorsque</w:t>
      </w:r>
      <w:r w:rsidR="00C2541C">
        <w:t> :</w:t>
      </w:r>
    </w:p>
    <w:p w14:paraId="67C796E1" w14:textId="77777777" w:rsidR="0027628E" w:rsidRPr="0027628E" w:rsidRDefault="0027628E">
      <w:pPr>
        <w:numPr>
          <w:ilvl w:val="0"/>
          <w:numId w:val="3"/>
        </w:numPr>
        <w:spacing w:after="0" w:line="240" w:lineRule="auto"/>
        <w:jc w:val="both"/>
      </w:pPr>
      <w:r w:rsidRPr="0027628E">
        <w:rPr>
          <w:b/>
          <w:bCs/>
        </w:rPr>
        <w:t>CA = Total des charges</w:t>
      </w:r>
    </w:p>
    <w:p w14:paraId="6EF435CA" w14:textId="77777777" w:rsidR="0027628E" w:rsidRPr="0027628E" w:rsidRDefault="0027628E">
      <w:pPr>
        <w:numPr>
          <w:ilvl w:val="0"/>
          <w:numId w:val="3"/>
        </w:numPr>
        <w:spacing w:after="0" w:line="240" w:lineRule="auto"/>
        <w:jc w:val="both"/>
      </w:pPr>
      <w:r w:rsidRPr="0027628E">
        <w:rPr>
          <w:b/>
          <w:bCs/>
        </w:rPr>
        <w:t>MCV = Charges fixes (CF)</w:t>
      </w:r>
    </w:p>
    <w:p w14:paraId="29C0707C" w14:textId="77777777" w:rsidR="0027628E" w:rsidRPr="0027628E" w:rsidRDefault="0027628E">
      <w:pPr>
        <w:numPr>
          <w:ilvl w:val="0"/>
          <w:numId w:val="3"/>
        </w:numPr>
        <w:spacing w:after="0" w:line="240" w:lineRule="auto"/>
        <w:jc w:val="both"/>
      </w:pPr>
      <w:r w:rsidRPr="0027628E">
        <w:rPr>
          <w:b/>
          <w:bCs/>
        </w:rPr>
        <w:t>Résultat = 0</w:t>
      </w:r>
    </w:p>
    <w:p w14:paraId="0620F0E8" w14:textId="77777777" w:rsidR="0027628E" w:rsidRPr="0027628E" w:rsidRDefault="0027628E" w:rsidP="00C2541C">
      <w:pPr>
        <w:spacing w:after="0" w:line="240" w:lineRule="auto"/>
        <w:jc w:val="both"/>
        <w:rPr>
          <w:b/>
          <w:bCs/>
        </w:rPr>
      </w:pPr>
      <w:r w:rsidRPr="0027628E">
        <w:rPr>
          <w:b/>
          <w:bCs/>
        </w:rPr>
        <w:t>3. Méthodes de calcul</w:t>
      </w:r>
    </w:p>
    <w:p w14:paraId="38C6A0B7" w14:textId="77777777" w:rsidR="0027628E" w:rsidRPr="0027628E" w:rsidRDefault="0027628E" w:rsidP="00C2541C">
      <w:pPr>
        <w:spacing w:after="0" w:line="240" w:lineRule="auto"/>
        <w:jc w:val="both"/>
        <w:rPr>
          <w:b/>
          <w:bCs/>
        </w:rPr>
      </w:pPr>
      <w:r w:rsidRPr="0027628E">
        <w:rPr>
          <w:b/>
          <w:bCs/>
        </w:rPr>
        <w:t>3.1 En valeur (CA minimum)</w:t>
      </w:r>
    </w:p>
    <w:p w14:paraId="37105B4E" w14:textId="497DA5CF" w:rsidR="0027628E" w:rsidRPr="0027628E" w:rsidRDefault="0027628E" w:rsidP="00C2541C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SR(CA)=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CF</m:t>
              </m:r>
            </m:num>
            <m:den>
              <m:r>
                <w:rPr>
                  <w:rFonts w:ascii="Cambria Math" w:hAnsi="Cambria Math"/>
                </w:rPr>
                <m:t>Taux</m:t>
              </m:r>
              <m:r>
                <m:rPr>
                  <m:nor/>
                </m:rPr>
                <m:t xml:space="preserve"> </m:t>
              </m:r>
              <m:r>
                <w:rPr>
                  <w:rFonts w:ascii="Cambria Math" w:hAnsi="Cambria Math"/>
                </w:rPr>
                <m:t>de</m:t>
              </m:r>
              <m:r>
                <m:rPr>
                  <m:nor/>
                </m:rPr>
                <m:t xml:space="preserve"> </m:t>
              </m:r>
              <m:r>
                <w:rPr>
                  <w:rFonts w:ascii="Cambria Math" w:hAnsi="Cambria Math"/>
                </w:rPr>
                <m:t>MCV</m:t>
              </m:r>
            </m:den>
          </m:f>
        </m:oMath>
      </m:oMathPara>
    </w:p>
    <w:p w14:paraId="098B9C7A" w14:textId="7BCE8373" w:rsidR="0027628E" w:rsidRPr="0027628E" w:rsidRDefault="0027628E" w:rsidP="00C2541C">
      <w:pPr>
        <w:spacing w:after="0" w:line="240" w:lineRule="auto"/>
        <w:jc w:val="both"/>
      </w:pPr>
      <w:r w:rsidRPr="0027628E">
        <w:t>avec</w:t>
      </w:r>
      <w:r w:rsidR="00C2541C">
        <w:t> :</w:t>
      </w:r>
    </w:p>
    <w:p w14:paraId="4BFE9F54" w14:textId="77777777" w:rsidR="0027628E" w:rsidRPr="0027628E" w:rsidRDefault="0027628E">
      <w:pPr>
        <w:numPr>
          <w:ilvl w:val="0"/>
          <w:numId w:val="4"/>
        </w:numPr>
        <w:spacing w:after="0" w:line="240" w:lineRule="auto"/>
        <w:jc w:val="both"/>
      </w:pPr>
      <w:r w:rsidRPr="0027628E">
        <w:t>CF = charges fixes totales</w:t>
      </w:r>
    </w:p>
    <w:p w14:paraId="02333D66" w14:textId="77777777" w:rsidR="0027628E" w:rsidRPr="0027628E" w:rsidRDefault="0027628E">
      <w:pPr>
        <w:numPr>
          <w:ilvl w:val="0"/>
          <w:numId w:val="4"/>
        </w:numPr>
        <w:spacing w:after="0" w:line="240" w:lineRule="auto"/>
        <w:jc w:val="both"/>
      </w:pPr>
      <w:r w:rsidRPr="0027628E">
        <w:t>Taux de MCV = MCV ÷ CA</w:t>
      </w:r>
    </w:p>
    <w:p w14:paraId="02C72A68" w14:textId="77777777" w:rsidR="0027628E" w:rsidRPr="0027628E" w:rsidRDefault="0027628E" w:rsidP="00C2541C">
      <w:pPr>
        <w:spacing w:after="0" w:line="240" w:lineRule="auto"/>
        <w:jc w:val="both"/>
        <w:rPr>
          <w:b/>
          <w:bCs/>
        </w:rPr>
      </w:pPr>
      <w:r w:rsidRPr="0027628E">
        <w:rPr>
          <w:b/>
          <w:bCs/>
        </w:rPr>
        <w:t>3.2 En quantités</w:t>
      </w:r>
    </w:p>
    <w:p w14:paraId="2DB27BAD" w14:textId="4B577834" w:rsidR="0027628E" w:rsidRPr="0027628E" w:rsidRDefault="0027628E" w:rsidP="00C2541C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SR(Quantit</m:t>
          </m:r>
          <m:acc>
            <m:accPr>
              <m:chr m:val="ˊ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e</m:t>
              </m:r>
            </m:e>
          </m:acc>
          <m:r>
            <w:rPr>
              <w:rFonts w:ascii="Cambria Math" w:hAnsi="Cambria Math"/>
            </w:rPr>
            <m:t>s)=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CF</m:t>
              </m:r>
            </m:num>
            <m:den>
              <m:r>
                <w:rPr>
                  <w:rFonts w:ascii="Cambria Math" w:hAnsi="Cambria Math"/>
                </w:rPr>
                <m:t>MCV</m:t>
              </m:r>
              <m:r>
                <m:rPr>
                  <m:nor/>
                </m:rPr>
                <m:t xml:space="preserve"> </m:t>
              </m:r>
              <m:r>
                <w:rPr>
                  <w:rFonts w:ascii="Cambria Math" w:hAnsi="Cambria Math"/>
                </w:rPr>
                <m:t>unitaire</m:t>
              </m:r>
            </m:den>
          </m:f>
        </m:oMath>
      </m:oMathPara>
    </w:p>
    <w:p w14:paraId="333F668C" w14:textId="77777777" w:rsidR="0027628E" w:rsidRPr="0027628E" w:rsidRDefault="0027628E" w:rsidP="00C2541C">
      <w:pPr>
        <w:spacing w:after="0" w:line="240" w:lineRule="auto"/>
        <w:jc w:val="both"/>
        <w:rPr>
          <w:b/>
          <w:bCs/>
        </w:rPr>
      </w:pPr>
      <w:r w:rsidRPr="0027628E">
        <w:rPr>
          <w:b/>
          <w:bCs/>
        </w:rPr>
        <w:t>3.3 En date (point mort)</w:t>
      </w:r>
    </w:p>
    <w:p w14:paraId="224DDEBB" w14:textId="293CF37D" w:rsidR="0027628E" w:rsidRPr="0027628E" w:rsidRDefault="0027628E" w:rsidP="00C2541C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Point</m:t>
          </m:r>
          <m:r>
            <m:rPr>
              <m:nor/>
            </m:rPr>
            <m:t xml:space="preserve"> </m:t>
          </m:r>
          <m:r>
            <w:rPr>
              <w:rFonts w:ascii="Cambria Math" w:hAnsi="Cambria Math"/>
            </w:rPr>
            <m:t>mort=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SR</m:t>
              </m:r>
            </m:num>
            <m:den>
              <m:r>
                <w:rPr>
                  <w:rFonts w:ascii="Cambria Math" w:hAnsi="Cambria Math"/>
                </w:rPr>
                <m:t>CA</m:t>
              </m:r>
              <m:r>
                <m:rPr>
                  <m:nor/>
                </m:rPr>
                <m:t xml:space="preserve"> </m:t>
              </m:r>
              <m:r>
                <w:rPr>
                  <w:rFonts w:ascii="Cambria Math" w:hAnsi="Cambria Math"/>
                </w:rPr>
                <m:t>réalisé</m:t>
              </m:r>
            </m:den>
          </m:f>
          <m:r>
            <w:rPr>
              <w:rFonts w:ascii="Cambria Math" w:hAnsi="Cambria Math"/>
            </w:rPr>
            <m:t>×360</m:t>
          </m:r>
          <m:r>
            <m:rPr>
              <m:nor/>
            </m:rPr>
            <m:t xml:space="preserve"> jours</m:t>
          </m:r>
        </m:oMath>
      </m:oMathPara>
    </w:p>
    <w:p w14:paraId="1352C637" w14:textId="77777777" w:rsidR="0027628E" w:rsidRPr="0027628E" w:rsidRDefault="0027628E" w:rsidP="00C2541C">
      <w:pPr>
        <w:spacing w:after="0" w:line="240" w:lineRule="auto"/>
        <w:jc w:val="both"/>
        <w:rPr>
          <w:b/>
          <w:bCs/>
        </w:rPr>
      </w:pPr>
      <w:r w:rsidRPr="0027628E">
        <w:rPr>
          <w:b/>
          <w:bCs/>
        </w:rPr>
        <w:t>4. Exemple chiffré</w:t>
      </w:r>
    </w:p>
    <w:p w14:paraId="698AE659" w14:textId="77777777" w:rsidR="0027628E" w:rsidRPr="0027628E" w:rsidRDefault="0027628E" w:rsidP="00C2541C">
      <w:pPr>
        <w:spacing w:after="0" w:line="240" w:lineRule="auto"/>
        <w:jc w:val="both"/>
        <w:rPr>
          <w:b/>
          <w:bCs/>
        </w:rPr>
      </w:pPr>
      <w:r w:rsidRPr="0027628E">
        <w:rPr>
          <w:b/>
          <w:bCs/>
        </w:rPr>
        <w:t>Données</w:t>
      </w:r>
    </w:p>
    <w:p w14:paraId="10B3D148" w14:textId="313580F6" w:rsidR="0027628E" w:rsidRPr="0027628E" w:rsidRDefault="0027628E">
      <w:pPr>
        <w:numPr>
          <w:ilvl w:val="0"/>
          <w:numId w:val="5"/>
        </w:numPr>
        <w:spacing w:after="0" w:line="240" w:lineRule="auto"/>
        <w:jc w:val="both"/>
      </w:pPr>
      <w:r w:rsidRPr="0027628E">
        <w:t>CA = 1 000 000</w:t>
      </w:r>
      <w:r w:rsidR="00C2541C">
        <w:t> €</w:t>
      </w:r>
    </w:p>
    <w:p w14:paraId="5D706EAD" w14:textId="7CF096FB" w:rsidR="0027628E" w:rsidRPr="0027628E" w:rsidRDefault="0027628E">
      <w:pPr>
        <w:numPr>
          <w:ilvl w:val="0"/>
          <w:numId w:val="5"/>
        </w:numPr>
        <w:spacing w:after="0" w:line="240" w:lineRule="auto"/>
        <w:jc w:val="both"/>
      </w:pPr>
      <w:r w:rsidRPr="0027628E">
        <w:t>CV = 700 000</w:t>
      </w:r>
      <w:r w:rsidR="00C2541C">
        <w:t> €</w:t>
      </w:r>
      <w:r w:rsidRPr="0027628E">
        <w:t xml:space="preserve"> (70</w:t>
      </w:r>
      <w:r w:rsidR="00C2541C">
        <w:t> %</w:t>
      </w:r>
      <w:r w:rsidRPr="0027628E">
        <w:t>)</w:t>
      </w:r>
    </w:p>
    <w:p w14:paraId="3D52D38A" w14:textId="1E17DD41" w:rsidR="0027628E" w:rsidRPr="0027628E" w:rsidRDefault="0027628E">
      <w:pPr>
        <w:numPr>
          <w:ilvl w:val="0"/>
          <w:numId w:val="5"/>
        </w:numPr>
        <w:spacing w:after="0" w:line="240" w:lineRule="auto"/>
        <w:jc w:val="both"/>
      </w:pPr>
      <w:r w:rsidRPr="0027628E">
        <w:t>MCV = 300 000</w:t>
      </w:r>
      <w:r w:rsidR="00C2541C">
        <w:t> €</w:t>
      </w:r>
      <w:r w:rsidRPr="0027628E">
        <w:t xml:space="preserve"> (30</w:t>
      </w:r>
      <w:r w:rsidR="00C2541C">
        <w:t> %</w:t>
      </w:r>
      <w:r w:rsidRPr="0027628E">
        <w:t>)</w:t>
      </w:r>
    </w:p>
    <w:p w14:paraId="2D8A362B" w14:textId="69EE29FF" w:rsidR="0027628E" w:rsidRPr="0027628E" w:rsidRDefault="0027628E">
      <w:pPr>
        <w:numPr>
          <w:ilvl w:val="0"/>
          <w:numId w:val="5"/>
        </w:numPr>
        <w:spacing w:after="0" w:line="240" w:lineRule="auto"/>
        <w:jc w:val="both"/>
      </w:pPr>
      <w:r w:rsidRPr="0027628E">
        <w:t>CF = 240 000</w:t>
      </w:r>
      <w:r w:rsidR="00C2541C">
        <w:t> €</w:t>
      </w:r>
    </w:p>
    <w:p w14:paraId="2A4CCBB7" w14:textId="2E0BF8E8" w:rsidR="0027628E" w:rsidRPr="0027628E" w:rsidRDefault="0027628E">
      <w:pPr>
        <w:numPr>
          <w:ilvl w:val="0"/>
          <w:numId w:val="5"/>
        </w:numPr>
        <w:spacing w:after="0" w:line="240" w:lineRule="auto"/>
        <w:jc w:val="both"/>
      </w:pPr>
      <w:r w:rsidRPr="0027628E">
        <w:t>Résultat = 60 000</w:t>
      </w:r>
      <w:r w:rsidR="00C2541C">
        <w:t> €</w:t>
      </w:r>
    </w:p>
    <w:p w14:paraId="5F2FF8E1" w14:textId="77777777" w:rsidR="0027628E" w:rsidRPr="0027628E" w:rsidRDefault="0027628E" w:rsidP="00C2541C">
      <w:pPr>
        <w:spacing w:after="0" w:line="240" w:lineRule="auto"/>
        <w:jc w:val="both"/>
        <w:rPr>
          <w:b/>
          <w:bCs/>
        </w:rPr>
      </w:pPr>
      <w:r w:rsidRPr="0027628E">
        <w:rPr>
          <w:b/>
          <w:bCs/>
        </w:rPr>
        <w:t>Calculs</w:t>
      </w:r>
    </w:p>
    <w:p w14:paraId="4E6BC1EE" w14:textId="12DF4E78" w:rsidR="0027628E" w:rsidRPr="0027628E" w:rsidRDefault="0027628E">
      <w:pPr>
        <w:numPr>
          <w:ilvl w:val="0"/>
          <w:numId w:val="6"/>
        </w:numPr>
        <w:spacing w:after="0" w:line="240" w:lineRule="auto"/>
        <w:jc w:val="both"/>
      </w:pPr>
      <w:r w:rsidRPr="0027628E">
        <w:t xml:space="preserve">SR (CA) = 240 000 ÷ 0,30 = </w:t>
      </w:r>
      <w:r w:rsidRPr="0027628E">
        <w:rPr>
          <w:b/>
          <w:bCs/>
        </w:rPr>
        <w:t>800 000</w:t>
      </w:r>
      <w:r w:rsidR="00C2541C">
        <w:rPr>
          <w:b/>
          <w:bCs/>
        </w:rPr>
        <w:t> €</w:t>
      </w:r>
    </w:p>
    <w:p w14:paraId="16FB9A69" w14:textId="66A5AC58" w:rsidR="0027628E" w:rsidRPr="0027628E" w:rsidRDefault="0027628E">
      <w:pPr>
        <w:numPr>
          <w:ilvl w:val="0"/>
          <w:numId w:val="6"/>
        </w:numPr>
        <w:spacing w:after="0" w:line="240" w:lineRule="auto"/>
        <w:jc w:val="both"/>
      </w:pPr>
      <w:r w:rsidRPr="0027628E">
        <w:t>SR (quantités, si prix = 40</w:t>
      </w:r>
      <w:r w:rsidR="00C2541C">
        <w:t> €</w:t>
      </w:r>
      <w:r w:rsidRPr="0027628E">
        <w:t xml:space="preserve">) = 240 000 ÷ (40 – 28) = </w:t>
      </w:r>
      <w:r w:rsidRPr="0027628E">
        <w:rPr>
          <w:b/>
          <w:bCs/>
        </w:rPr>
        <w:t>20 000 u</w:t>
      </w:r>
    </w:p>
    <w:p w14:paraId="4D5F648B" w14:textId="77777777" w:rsidR="0027628E" w:rsidRPr="0027628E" w:rsidRDefault="0027628E">
      <w:pPr>
        <w:numPr>
          <w:ilvl w:val="0"/>
          <w:numId w:val="6"/>
        </w:numPr>
        <w:spacing w:after="0" w:line="240" w:lineRule="auto"/>
        <w:jc w:val="both"/>
      </w:pPr>
      <w:r w:rsidRPr="0027628E">
        <w:t xml:space="preserve">Point mort (si ventes uniformes) = (800 000 ÷ 1 000 000) × 360 = </w:t>
      </w:r>
      <w:r w:rsidRPr="0027628E">
        <w:rPr>
          <w:b/>
          <w:bCs/>
        </w:rPr>
        <w:t>288 jours ≈ 15 octobre</w:t>
      </w:r>
    </w:p>
    <w:p w14:paraId="3E25B773" w14:textId="77777777" w:rsidR="0027628E" w:rsidRPr="0027628E" w:rsidRDefault="0027628E" w:rsidP="00C2541C">
      <w:pPr>
        <w:spacing w:after="0" w:line="240" w:lineRule="auto"/>
        <w:jc w:val="both"/>
        <w:rPr>
          <w:b/>
          <w:bCs/>
        </w:rPr>
      </w:pPr>
      <w:r w:rsidRPr="0027628E">
        <w:rPr>
          <w:b/>
          <w:bCs/>
        </w:rPr>
        <w:t>5. L’indice de sécurité</w:t>
      </w:r>
    </w:p>
    <w:p w14:paraId="47FB939D" w14:textId="77777777" w:rsidR="0027628E" w:rsidRPr="0027628E" w:rsidRDefault="0027628E" w:rsidP="00C2541C">
      <w:pPr>
        <w:spacing w:after="0" w:line="240" w:lineRule="auto"/>
        <w:jc w:val="both"/>
        <w:rPr>
          <w:b/>
          <w:bCs/>
        </w:rPr>
      </w:pPr>
      <w:r w:rsidRPr="0027628E">
        <w:rPr>
          <w:b/>
          <w:bCs/>
        </w:rPr>
        <w:t>5.1 Définition</w:t>
      </w:r>
    </w:p>
    <w:p w14:paraId="195AC9E6" w14:textId="77777777" w:rsidR="0027628E" w:rsidRPr="0027628E" w:rsidRDefault="0027628E" w:rsidP="00C2541C">
      <w:pPr>
        <w:spacing w:after="0" w:line="240" w:lineRule="auto"/>
        <w:jc w:val="both"/>
      </w:pPr>
      <w:r w:rsidRPr="0027628E">
        <w:t>L’</w:t>
      </w:r>
      <w:r w:rsidRPr="0027628E">
        <w:rPr>
          <w:b/>
          <w:bCs/>
        </w:rPr>
        <w:t>indice de sécurité</w:t>
      </w:r>
      <w:r w:rsidRPr="0027628E">
        <w:t xml:space="preserve"> mesure la </w:t>
      </w:r>
      <w:r w:rsidRPr="0027628E">
        <w:rPr>
          <w:b/>
          <w:bCs/>
        </w:rPr>
        <w:t>marge de manœuvre</w:t>
      </w:r>
      <w:r w:rsidRPr="0027628E">
        <w:t xml:space="preserve"> entre le chiffre d’affaires réalisé et le seuil de rentabilité.</w:t>
      </w:r>
    </w:p>
    <w:p w14:paraId="4B004A8E" w14:textId="208EC9E5" w:rsidR="0027628E" w:rsidRPr="0027628E" w:rsidRDefault="0027628E" w:rsidP="00C2541C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Indice</m:t>
          </m:r>
          <m:r>
            <m:rPr>
              <m:nor/>
            </m:rPr>
            <m:t xml:space="preserve"> </m:t>
          </m:r>
          <m:r>
            <w:rPr>
              <w:rFonts w:ascii="Cambria Math" w:hAnsi="Cambria Math"/>
            </w:rPr>
            <m:t>de</m:t>
          </m:r>
          <m:r>
            <m:rPr>
              <m:nor/>
            </m:rPr>
            <m:t xml:space="preserve"> </m:t>
          </m:r>
          <m:r>
            <w:rPr>
              <w:rFonts w:ascii="Cambria Math" w:hAnsi="Cambria Math"/>
            </w:rPr>
            <m:t>sécurité=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CA</m:t>
              </m:r>
              <m:r>
                <m:rPr>
                  <m:nor/>
                </m:rPr>
                <m:t xml:space="preserve"> </m:t>
              </m:r>
              <m:r>
                <w:rPr>
                  <w:rFonts w:ascii="Cambria Math" w:hAnsi="Cambria Math"/>
                </w:rPr>
                <m:t>réalisé</m:t>
              </m:r>
              <m:r>
                <m:rPr>
                  <m:nor/>
                </m:rPr>
                <m:t>–</m:t>
              </m:r>
              <m:r>
                <w:rPr>
                  <w:rFonts w:ascii="Cambria Math" w:hAnsi="Cambria Math"/>
                </w:rPr>
                <m:t>SR</m:t>
              </m:r>
            </m:num>
            <m:den>
              <m:r>
                <w:rPr>
                  <w:rFonts w:ascii="Cambria Math" w:hAnsi="Cambria Math"/>
                </w:rPr>
                <m:t>CA</m:t>
              </m:r>
              <m:r>
                <m:rPr>
                  <m:nor/>
                </m:rPr>
                <m:t xml:space="preserve"> </m:t>
              </m:r>
              <m:r>
                <w:rPr>
                  <w:rFonts w:ascii="Cambria Math" w:hAnsi="Cambria Math"/>
                </w:rPr>
                <m:t>réalisé</m:t>
              </m:r>
            </m:den>
          </m:f>
        </m:oMath>
      </m:oMathPara>
    </w:p>
    <w:p w14:paraId="653906CB" w14:textId="77777777" w:rsidR="0027628E" w:rsidRPr="0027628E" w:rsidRDefault="0027628E" w:rsidP="00C2541C">
      <w:pPr>
        <w:spacing w:after="0" w:line="240" w:lineRule="auto"/>
        <w:jc w:val="both"/>
        <w:rPr>
          <w:b/>
          <w:bCs/>
        </w:rPr>
      </w:pPr>
      <w:r w:rsidRPr="0027628E">
        <w:rPr>
          <w:b/>
          <w:bCs/>
        </w:rPr>
        <w:t>5.2 Exemple</w:t>
      </w:r>
    </w:p>
    <w:p w14:paraId="57C69873" w14:textId="31992C84" w:rsidR="0027628E" w:rsidRPr="0027628E" w:rsidRDefault="0027628E" w:rsidP="00C2541C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Indice=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1000000</m:t>
              </m:r>
              <m:r>
                <m:rPr>
                  <m:nor/>
                </m:rPr>
                <m:t>–</m:t>
              </m:r>
              <m:r>
                <w:rPr>
                  <w:rFonts w:ascii="Cambria Math" w:hAnsi="Cambria Math"/>
                </w:rPr>
                <m:t>800000</m:t>
              </m:r>
            </m:num>
            <m:den>
              <m:r>
                <w:rPr>
                  <w:rFonts w:ascii="Cambria Math" w:hAnsi="Cambria Math"/>
                </w:rPr>
                <m:t>1000000</m:t>
              </m:r>
            </m:den>
          </m:f>
          <m:r>
            <w:rPr>
              <w:rFonts w:ascii="Cambria Math" w:hAnsi="Cambria Math"/>
            </w:rPr>
            <m:t>=0,20=20</m:t>
          </m:r>
          <m:r>
            <m:rPr>
              <m:sty m:val="p"/>
            </m:rPr>
            <w:rPr>
              <w:rFonts w:ascii="Cambria Math" w:hAnsi="Cambria Math"/>
            </w:rPr>
            <m:t>%</m:t>
          </m:r>
        </m:oMath>
      </m:oMathPara>
    </w:p>
    <w:p w14:paraId="78D35388" w14:textId="08540A8F" w:rsidR="0027628E" w:rsidRPr="0027628E" w:rsidRDefault="0027628E" w:rsidP="00C2541C">
      <w:pPr>
        <w:spacing w:after="0" w:line="240" w:lineRule="auto"/>
        <w:jc w:val="both"/>
      </w:pPr>
      <w:r w:rsidRPr="0027628E">
        <w:rPr>
          <w:rFonts w:ascii="Segoe UI Emoji" w:hAnsi="Segoe UI Emoji" w:cs="Segoe UI Emoji"/>
        </w:rPr>
        <w:t>👉</w:t>
      </w:r>
      <w:r w:rsidRPr="0027628E">
        <w:t xml:space="preserve"> Cela signifie que l’entreprise peut supporter une baisse de 20</w:t>
      </w:r>
      <w:r w:rsidR="00C2541C">
        <w:t> %</w:t>
      </w:r>
      <w:r w:rsidRPr="0027628E">
        <w:t xml:space="preserve"> de son CA avant d’atteindre son seuil de rentabilité.</w:t>
      </w:r>
    </w:p>
    <w:p w14:paraId="5E388DDA" w14:textId="77777777" w:rsidR="0027628E" w:rsidRPr="0027628E" w:rsidRDefault="0027628E" w:rsidP="00C2541C">
      <w:pPr>
        <w:spacing w:after="0" w:line="240" w:lineRule="auto"/>
        <w:jc w:val="both"/>
        <w:rPr>
          <w:b/>
          <w:bCs/>
        </w:rPr>
      </w:pPr>
      <w:r w:rsidRPr="0027628E">
        <w:rPr>
          <w:b/>
          <w:bCs/>
        </w:rPr>
        <w:t>5.3 Interprétation</w:t>
      </w:r>
    </w:p>
    <w:p w14:paraId="3AA6D15E" w14:textId="10A4D6D8" w:rsidR="0027628E" w:rsidRPr="0027628E" w:rsidRDefault="0027628E">
      <w:pPr>
        <w:numPr>
          <w:ilvl w:val="0"/>
          <w:numId w:val="7"/>
        </w:numPr>
        <w:spacing w:after="0" w:line="240" w:lineRule="auto"/>
        <w:jc w:val="both"/>
      </w:pPr>
      <w:r w:rsidRPr="0027628E">
        <w:rPr>
          <w:b/>
          <w:bCs/>
        </w:rPr>
        <w:t>Indice élevé</w:t>
      </w:r>
      <w:r w:rsidRPr="0027628E">
        <w:t xml:space="preserve"> (&gt; 30</w:t>
      </w:r>
      <w:r w:rsidR="00C2541C">
        <w:t> %</w:t>
      </w:r>
      <w:r w:rsidRPr="0027628E">
        <w:t>) → activité sécurisée, marge de manœuvre confortable.</w:t>
      </w:r>
    </w:p>
    <w:p w14:paraId="2CBACF94" w14:textId="1ACAAE35" w:rsidR="0027628E" w:rsidRPr="0027628E" w:rsidRDefault="0027628E">
      <w:pPr>
        <w:numPr>
          <w:ilvl w:val="0"/>
          <w:numId w:val="7"/>
        </w:numPr>
        <w:spacing w:after="0" w:line="240" w:lineRule="auto"/>
        <w:jc w:val="both"/>
      </w:pPr>
      <w:r w:rsidRPr="0027628E">
        <w:rPr>
          <w:b/>
          <w:bCs/>
        </w:rPr>
        <w:t>Indice moyen</w:t>
      </w:r>
      <w:r w:rsidRPr="0027628E">
        <w:t xml:space="preserve"> (10–30</w:t>
      </w:r>
      <w:r w:rsidR="00C2541C">
        <w:t> %</w:t>
      </w:r>
      <w:r w:rsidRPr="0027628E">
        <w:t>) → situation viable mais sensible à une variation du CA.</w:t>
      </w:r>
    </w:p>
    <w:p w14:paraId="15BA1EBC" w14:textId="000644B2" w:rsidR="0027628E" w:rsidRPr="0027628E" w:rsidRDefault="0027628E">
      <w:pPr>
        <w:numPr>
          <w:ilvl w:val="0"/>
          <w:numId w:val="7"/>
        </w:numPr>
        <w:spacing w:after="0" w:line="240" w:lineRule="auto"/>
        <w:jc w:val="both"/>
      </w:pPr>
      <w:r w:rsidRPr="0027628E">
        <w:rPr>
          <w:b/>
          <w:bCs/>
        </w:rPr>
        <w:lastRenderedPageBreak/>
        <w:t>Indice faible</w:t>
      </w:r>
      <w:r w:rsidRPr="0027628E">
        <w:t xml:space="preserve"> (&lt; 10</w:t>
      </w:r>
      <w:r w:rsidR="00C2541C">
        <w:t> %</w:t>
      </w:r>
      <w:r w:rsidRPr="0027628E">
        <w:t>) → activité risquée, le moindre aléa peut faire basculer l’entreprise en perte.</w:t>
      </w:r>
    </w:p>
    <w:p w14:paraId="64A4203F" w14:textId="77777777" w:rsidR="0027628E" w:rsidRPr="0027628E" w:rsidRDefault="0027628E" w:rsidP="00C2541C">
      <w:pPr>
        <w:spacing w:after="0" w:line="240" w:lineRule="auto"/>
        <w:jc w:val="both"/>
        <w:rPr>
          <w:b/>
          <w:bCs/>
        </w:rPr>
      </w:pPr>
      <w:r w:rsidRPr="0027628E">
        <w:rPr>
          <w:b/>
          <w:bCs/>
        </w:rPr>
        <w:t>6. Enjeux et interprétation globale</w:t>
      </w:r>
    </w:p>
    <w:p w14:paraId="0775ED34" w14:textId="77777777" w:rsidR="0027628E" w:rsidRPr="0027628E" w:rsidRDefault="0027628E">
      <w:pPr>
        <w:numPr>
          <w:ilvl w:val="0"/>
          <w:numId w:val="8"/>
        </w:numPr>
        <w:spacing w:after="0" w:line="240" w:lineRule="auto"/>
        <w:jc w:val="both"/>
      </w:pPr>
      <w:r w:rsidRPr="0027628E">
        <w:t xml:space="preserve">Le </w:t>
      </w:r>
      <w:r w:rsidRPr="0027628E">
        <w:rPr>
          <w:b/>
          <w:bCs/>
        </w:rPr>
        <w:t>SR</w:t>
      </w:r>
      <w:r w:rsidRPr="0027628E">
        <w:t xml:space="preserve"> indique le CA minimum à atteindre.</w:t>
      </w:r>
    </w:p>
    <w:p w14:paraId="52198EF9" w14:textId="77777777" w:rsidR="0027628E" w:rsidRPr="0027628E" w:rsidRDefault="0027628E">
      <w:pPr>
        <w:numPr>
          <w:ilvl w:val="0"/>
          <w:numId w:val="8"/>
        </w:numPr>
        <w:spacing w:after="0" w:line="240" w:lineRule="auto"/>
        <w:jc w:val="both"/>
      </w:pPr>
      <w:r w:rsidRPr="0027628E">
        <w:t xml:space="preserve">Le </w:t>
      </w:r>
      <w:r w:rsidRPr="0027628E">
        <w:rPr>
          <w:b/>
          <w:bCs/>
        </w:rPr>
        <w:t>point mort</w:t>
      </w:r>
      <w:r w:rsidRPr="0027628E">
        <w:t xml:space="preserve"> précise à quel moment de l’année ce seuil est franchi.</w:t>
      </w:r>
    </w:p>
    <w:p w14:paraId="398ED14E" w14:textId="77777777" w:rsidR="0027628E" w:rsidRPr="0027628E" w:rsidRDefault="0027628E">
      <w:pPr>
        <w:numPr>
          <w:ilvl w:val="0"/>
          <w:numId w:val="8"/>
        </w:numPr>
        <w:spacing w:after="0" w:line="240" w:lineRule="auto"/>
        <w:jc w:val="both"/>
      </w:pPr>
      <w:r w:rsidRPr="0027628E">
        <w:t>L’</w:t>
      </w:r>
      <w:r w:rsidRPr="0027628E">
        <w:rPr>
          <w:b/>
          <w:bCs/>
        </w:rPr>
        <w:t>indice de sécurité</w:t>
      </w:r>
      <w:r w:rsidRPr="0027628E">
        <w:t xml:space="preserve"> évalue la </w:t>
      </w:r>
      <w:r w:rsidRPr="0027628E">
        <w:rPr>
          <w:b/>
          <w:bCs/>
        </w:rPr>
        <w:t>robustesse économique</w:t>
      </w:r>
      <w:r w:rsidRPr="0027628E">
        <w:t xml:space="preserve"> face à des aléas de volume, de prix ou de conjoncture.</w:t>
      </w:r>
    </w:p>
    <w:p w14:paraId="370077ED" w14:textId="77777777" w:rsidR="0027628E" w:rsidRPr="0027628E" w:rsidRDefault="0027628E">
      <w:pPr>
        <w:numPr>
          <w:ilvl w:val="0"/>
          <w:numId w:val="8"/>
        </w:numPr>
        <w:spacing w:after="0" w:line="240" w:lineRule="auto"/>
        <w:jc w:val="both"/>
      </w:pPr>
      <w:r w:rsidRPr="0027628E">
        <w:t>Si le SR est supérieur à la capacité de production → modèle économique à revoir.</w:t>
      </w:r>
    </w:p>
    <w:p w14:paraId="280589BA" w14:textId="77777777" w:rsidR="0027628E" w:rsidRPr="0027628E" w:rsidRDefault="0027628E">
      <w:pPr>
        <w:numPr>
          <w:ilvl w:val="0"/>
          <w:numId w:val="8"/>
        </w:numPr>
        <w:spacing w:after="0" w:line="240" w:lineRule="auto"/>
        <w:jc w:val="both"/>
      </w:pPr>
      <w:r w:rsidRPr="0027628E">
        <w:t>Si l’indice de sécurité est faible → renforcer la marge unitaire, réduire les charges fixes ou diversifier les sources de CA.</w:t>
      </w:r>
    </w:p>
    <w:p w14:paraId="3D5CD982" w14:textId="77777777" w:rsidR="0027628E" w:rsidRPr="0027628E" w:rsidRDefault="0027628E" w:rsidP="00C2541C">
      <w:pPr>
        <w:spacing w:after="0" w:line="240" w:lineRule="auto"/>
        <w:jc w:val="both"/>
        <w:rPr>
          <w:b/>
          <w:bCs/>
        </w:rPr>
      </w:pPr>
      <w:r w:rsidRPr="0027628E">
        <w:rPr>
          <w:b/>
          <w:bCs/>
        </w:rPr>
        <w:t>7. Avantages et limites</w:t>
      </w:r>
    </w:p>
    <w:p w14:paraId="2E111F47" w14:textId="77777777" w:rsidR="0027628E" w:rsidRPr="0027628E" w:rsidRDefault="0027628E" w:rsidP="00C2541C">
      <w:pPr>
        <w:spacing w:after="0" w:line="240" w:lineRule="auto"/>
        <w:jc w:val="both"/>
        <w:rPr>
          <w:b/>
          <w:bCs/>
        </w:rPr>
      </w:pPr>
      <w:r w:rsidRPr="0027628E">
        <w:rPr>
          <w:rFonts w:ascii="Segoe UI Emoji" w:hAnsi="Segoe UI Emoji" w:cs="Segoe UI Emoji"/>
          <w:b/>
          <w:bCs/>
        </w:rPr>
        <w:t>✅</w:t>
      </w:r>
      <w:r w:rsidRPr="0027628E">
        <w:rPr>
          <w:b/>
          <w:bCs/>
        </w:rPr>
        <w:t xml:space="preserve"> Avantages</w:t>
      </w:r>
    </w:p>
    <w:p w14:paraId="61E9B278" w14:textId="77777777" w:rsidR="0027628E" w:rsidRPr="0027628E" w:rsidRDefault="0027628E">
      <w:pPr>
        <w:numPr>
          <w:ilvl w:val="0"/>
          <w:numId w:val="9"/>
        </w:numPr>
        <w:spacing w:after="0" w:line="240" w:lineRule="auto"/>
        <w:jc w:val="both"/>
      </w:pPr>
      <w:r w:rsidRPr="0027628E">
        <w:t>Indicateur simple, universel et visuel.</w:t>
      </w:r>
    </w:p>
    <w:p w14:paraId="5D7090F7" w14:textId="77777777" w:rsidR="0027628E" w:rsidRPr="0027628E" w:rsidRDefault="0027628E">
      <w:pPr>
        <w:numPr>
          <w:ilvl w:val="0"/>
          <w:numId w:val="9"/>
        </w:numPr>
        <w:spacing w:after="0" w:line="240" w:lineRule="auto"/>
        <w:jc w:val="both"/>
      </w:pPr>
      <w:r w:rsidRPr="0027628E">
        <w:t xml:space="preserve">Permet de fixer des </w:t>
      </w:r>
      <w:r w:rsidRPr="0027628E">
        <w:rPr>
          <w:b/>
          <w:bCs/>
        </w:rPr>
        <w:t>objectifs clairs</w:t>
      </w:r>
      <w:r w:rsidRPr="0027628E">
        <w:t xml:space="preserve"> (CA, quantités, dates).</w:t>
      </w:r>
    </w:p>
    <w:p w14:paraId="427638BC" w14:textId="77777777" w:rsidR="0027628E" w:rsidRPr="0027628E" w:rsidRDefault="0027628E">
      <w:pPr>
        <w:numPr>
          <w:ilvl w:val="0"/>
          <w:numId w:val="9"/>
        </w:numPr>
        <w:spacing w:after="0" w:line="240" w:lineRule="auto"/>
        <w:jc w:val="both"/>
      </w:pPr>
      <w:r w:rsidRPr="0027628E">
        <w:t xml:space="preserve">Utile pour des </w:t>
      </w:r>
      <w:r w:rsidRPr="0027628E">
        <w:rPr>
          <w:b/>
          <w:bCs/>
        </w:rPr>
        <w:t>simulations de scénarios</w:t>
      </w:r>
      <w:r w:rsidRPr="0027628E">
        <w:t xml:space="preserve"> (variation prix, coûts, volume).</w:t>
      </w:r>
    </w:p>
    <w:p w14:paraId="4C6B5871" w14:textId="77777777" w:rsidR="0027628E" w:rsidRPr="0027628E" w:rsidRDefault="0027628E" w:rsidP="00C2541C">
      <w:pPr>
        <w:spacing w:after="0" w:line="240" w:lineRule="auto"/>
        <w:jc w:val="both"/>
        <w:rPr>
          <w:b/>
          <w:bCs/>
        </w:rPr>
      </w:pPr>
      <w:r w:rsidRPr="0027628E">
        <w:rPr>
          <w:rFonts w:ascii="Segoe UI Emoji" w:hAnsi="Segoe UI Emoji" w:cs="Segoe UI Emoji"/>
          <w:b/>
          <w:bCs/>
        </w:rPr>
        <w:t>❌</w:t>
      </w:r>
      <w:r w:rsidRPr="0027628E">
        <w:rPr>
          <w:b/>
          <w:bCs/>
        </w:rPr>
        <w:t xml:space="preserve"> Limites</w:t>
      </w:r>
    </w:p>
    <w:p w14:paraId="4D2CC037" w14:textId="5AD4589E" w:rsidR="0027628E" w:rsidRPr="0027628E" w:rsidRDefault="0027628E">
      <w:pPr>
        <w:numPr>
          <w:ilvl w:val="0"/>
          <w:numId w:val="10"/>
        </w:numPr>
        <w:spacing w:after="0" w:line="240" w:lineRule="auto"/>
        <w:jc w:val="both"/>
      </w:pPr>
      <w:r w:rsidRPr="0027628E">
        <w:t xml:space="preserve">Hypothèse de </w:t>
      </w:r>
      <w:r w:rsidRPr="0027628E">
        <w:rPr>
          <w:b/>
          <w:bCs/>
        </w:rPr>
        <w:t>linéarité</w:t>
      </w:r>
      <w:r w:rsidR="00C2541C">
        <w:t> :</w:t>
      </w:r>
      <w:r w:rsidRPr="0027628E">
        <w:t xml:space="preserve"> CV proportionnels et prix constants.</w:t>
      </w:r>
    </w:p>
    <w:p w14:paraId="48D6DDAA" w14:textId="77777777" w:rsidR="0027628E" w:rsidRPr="0027628E" w:rsidRDefault="0027628E">
      <w:pPr>
        <w:numPr>
          <w:ilvl w:val="0"/>
          <w:numId w:val="10"/>
        </w:numPr>
        <w:spacing w:after="0" w:line="240" w:lineRule="auto"/>
        <w:jc w:val="both"/>
      </w:pPr>
      <w:r w:rsidRPr="0027628E">
        <w:t xml:space="preserve">Ne reflète pas la complexité des structures </w:t>
      </w:r>
      <w:proofErr w:type="spellStart"/>
      <w:r w:rsidRPr="0027628E">
        <w:t>multi-produits</w:t>
      </w:r>
      <w:proofErr w:type="spellEnd"/>
      <w:r w:rsidRPr="0027628E">
        <w:t>.</w:t>
      </w:r>
    </w:p>
    <w:p w14:paraId="76029ADF" w14:textId="77777777" w:rsidR="0027628E" w:rsidRPr="0027628E" w:rsidRDefault="0027628E">
      <w:pPr>
        <w:numPr>
          <w:ilvl w:val="0"/>
          <w:numId w:val="10"/>
        </w:numPr>
        <w:spacing w:after="0" w:line="240" w:lineRule="auto"/>
        <w:jc w:val="both"/>
      </w:pPr>
      <w:r w:rsidRPr="0027628E">
        <w:t>Ne prend pas en compte les aléas qualitatifs (qualité, stratégie, marché).</w:t>
      </w:r>
    </w:p>
    <w:p w14:paraId="5651F297" w14:textId="77777777" w:rsidR="0027628E" w:rsidRPr="0027628E" w:rsidRDefault="0027628E" w:rsidP="00C2541C">
      <w:pPr>
        <w:spacing w:after="0" w:line="240" w:lineRule="auto"/>
        <w:jc w:val="both"/>
        <w:rPr>
          <w:b/>
          <w:bCs/>
        </w:rPr>
      </w:pPr>
      <w:r w:rsidRPr="0027628E">
        <w:rPr>
          <w:b/>
          <w:bCs/>
        </w:rPr>
        <w:t>8. Synthèse finale</w:t>
      </w:r>
    </w:p>
    <w:p w14:paraId="20D47DCC" w14:textId="214136E5" w:rsidR="0027628E" w:rsidRPr="0027628E" w:rsidRDefault="0027628E" w:rsidP="00C2541C">
      <w:pPr>
        <w:spacing w:after="0" w:line="240" w:lineRule="auto"/>
        <w:jc w:val="both"/>
      </w:pPr>
      <w:r w:rsidRPr="0027628E">
        <w:t xml:space="preserve">Le </w:t>
      </w:r>
      <w:r w:rsidRPr="0027628E">
        <w:rPr>
          <w:b/>
          <w:bCs/>
        </w:rPr>
        <w:t>seuil de rentabilité</w:t>
      </w:r>
      <w:r w:rsidRPr="0027628E">
        <w:t xml:space="preserve"> est un outil fondamental de la gestion</w:t>
      </w:r>
      <w:r w:rsidR="00C2541C">
        <w:t> :</w:t>
      </w:r>
    </w:p>
    <w:p w14:paraId="12EAC704" w14:textId="77777777" w:rsidR="0027628E" w:rsidRPr="0027628E" w:rsidRDefault="0027628E">
      <w:pPr>
        <w:numPr>
          <w:ilvl w:val="0"/>
          <w:numId w:val="11"/>
        </w:numPr>
        <w:spacing w:after="0" w:line="240" w:lineRule="auto"/>
        <w:jc w:val="both"/>
      </w:pPr>
      <w:r w:rsidRPr="0027628E">
        <w:t xml:space="preserve">Il indique le </w:t>
      </w:r>
      <w:r w:rsidRPr="0027628E">
        <w:rPr>
          <w:b/>
          <w:bCs/>
        </w:rPr>
        <w:t>volume minimal d’activité</w:t>
      </w:r>
      <w:r w:rsidRPr="0027628E">
        <w:t xml:space="preserve"> nécessaire pour couvrir les charges.</w:t>
      </w:r>
    </w:p>
    <w:p w14:paraId="53E19801" w14:textId="77777777" w:rsidR="0027628E" w:rsidRPr="0027628E" w:rsidRDefault="0027628E">
      <w:pPr>
        <w:numPr>
          <w:ilvl w:val="0"/>
          <w:numId w:val="11"/>
        </w:numPr>
        <w:spacing w:after="0" w:line="240" w:lineRule="auto"/>
        <w:jc w:val="both"/>
      </w:pPr>
      <w:r w:rsidRPr="0027628E">
        <w:t xml:space="preserve">Le </w:t>
      </w:r>
      <w:r w:rsidRPr="0027628E">
        <w:rPr>
          <w:b/>
          <w:bCs/>
        </w:rPr>
        <w:t>point mort</w:t>
      </w:r>
      <w:r w:rsidRPr="0027628E">
        <w:t xml:space="preserve"> précise la date où l’activité devient rentable.</w:t>
      </w:r>
    </w:p>
    <w:p w14:paraId="10913702" w14:textId="77777777" w:rsidR="0027628E" w:rsidRPr="0027628E" w:rsidRDefault="0027628E">
      <w:pPr>
        <w:numPr>
          <w:ilvl w:val="0"/>
          <w:numId w:val="11"/>
        </w:numPr>
        <w:spacing w:after="0" w:line="240" w:lineRule="auto"/>
        <w:jc w:val="both"/>
      </w:pPr>
      <w:r w:rsidRPr="0027628E">
        <w:t>L’</w:t>
      </w:r>
      <w:r w:rsidRPr="0027628E">
        <w:rPr>
          <w:b/>
          <w:bCs/>
        </w:rPr>
        <w:t>indice de sécurité</w:t>
      </w:r>
      <w:r w:rsidRPr="0027628E">
        <w:t xml:space="preserve"> complète l’analyse en mesurant la </w:t>
      </w:r>
      <w:r w:rsidRPr="0027628E">
        <w:rPr>
          <w:b/>
          <w:bCs/>
        </w:rPr>
        <w:t>solidité de l’entreprise face aux variations de CA</w:t>
      </w:r>
      <w:r w:rsidRPr="0027628E">
        <w:t>.</w:t>
      </w:r>
    </w:p>
    <w:p w14:paraId="2DF7F6A2" w14:textId="77777777" w:rsidR="0027628E" w:rsidRPr="0027628E" w:rsidRDefault="0027628E" w:rsidP="00C2541C">
      <w:pPr>
        <w:spacing w:after="0" w:line="240" w:lineRule="auto"/>
        <w:jc w:val="both"/>
      </w:pPr>
      <w:r w:rsidRPr="0027628E">
        <w:rPr>
          <w:rFonts w:ascii="Segoe UI Emoji" w:hAnsi="Segoe UI Emoji" w:cs="Segoe UI Emoji"/>
        </w:rPr>
        <w:t>👉</w:t>
      </w:r>
      <w:r w:rsidRPr="0027628E">
        <w:t xml:space="preserve"> Ensemble, ces trois notions permettent d’évaluer la </w:t>
      </w:r>
      <w:r w:rsidRPr="0027628E">
        <w:rPr>
          <w:b/>
          <w:bCs/>
        </w:rPr>
        <w:t>viabilité d’une activité</w:t>
      </w:r>
      <w:r w:rsidRPr="0027628E">
        <w:t>, de fixer des objectifs de vente réalistes et de piloter la stratégie de prix et de coûts.</w:t>
      </w:r>
    </w:p>
    <w:sectPr w:rsidR="0027628E" w:rsidRPr="0027628E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6A083" w14:textId="77777777" w:rsidR="006966D1" w:rsidRDefault="006966D1" w:rsidP="00580F46">
      <w:pPr>
        <w:spacing w:after="0" w:line="240" w:lineRule="auto"/>
      </w:pPr>
      <w:r>
        <w:separator/>
      </w:r>
    </w:p>
  </w:endnote>
  <w:endnote w:type="continuationSeparator" w:id="0">
    <w:p w14:paraId="0ACABAB2" w14:textId="77777777" w:rsidR="006966D1" w:rsidRDefault="006966D1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9C487" w14:textId="77777777" w:rsidR="006966D1" w:rsidRDefault="006966D1" w:rsidP="00580F46">
      <w:pPr>
        <w:spacing w:after="0" w:line="240" w:lineRule="auto"/>
      </w:pPr>
      <w:r>
        <w:separator/>
      </w:r>
    </w:p>
  </w:footnote>
  <w:footnote w:type="continuationSeparator" w:id="0">
    <w:p w14:paraId="508F7C8F" w14:textId="77777777" w:rsidR="006966D1" w:rsidRDefault="006966D1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27AA"/>
    <w:multiLevelType w:val="multilevel"/>
    <w:tmpl w:val="AB32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E240F"/>
    <w:multiLevelType w:val="multilevel"/>
    <w:tmpl w:val="354A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F7CBF"/>
    <w:multiLevelType w:val="multilevel"/>
    <w:tmpl w:val="18FA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D5EDD"/>
    <w:multiLevelType w:val="multilevel"/>
    <w:tmpl w:val="1264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71E92"/>
    <w:multiLevelType w:val="multilevel"/>
    <w:tmpl w:val="E7A6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962159"/>
    <w:multiLevelType w:val="multilevel"/>
    <w:tmpl w:val="09EE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A31FCB"/>
    <w:multiLevelType w:val="multilevel"/>
    <w:tmpl w:val="E950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A80C0B"/>
    <w:multiLevelType w:val="multilevel"/>
    <w:tmpl w:val="41AC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0170A"/>
    <w:multiLevelType w:val="multilevel"/>
    <w:tmpl w:val="0468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2335C8"/>
    <w:multiLevelType w:val="multilevel"/>
    <w:tmpl w:val="CFD6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916154"/>
    <w:multiLevelType w:val="multilevel"/>
    <w:tmpl w:val="1944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677593">
    <w:abstractNumId w:val="2"/>
  </w:num>
  <w:num w:numId="2" w16cid:durableId="922446793">
    <w:abstractNumId w:val="9"/>
  </w:num>
  <w:num w:numId="3" w16cid:durableId="592661846">
    <w:abstractNumId w:val="5"/>
  </w:num>
  <w:num w:numId="4" w16cid:durableId="1345018334">
    <w:abstractNumId w:val="1"/>
  </w:num>
  <w:num w:numId="5" w16cid:durableId="2095517340">
    <w:abstractNumId w:val="6"/>
  </w:num>
  <w:num w:numId="6" w16cid:durableId="1176925576">
    <w:abstractNumId w:val="4"/>
  </w:num>
  <w:num w:numId="7" w16cid:durableId="673726414">
    <w:abstractNumId w:val="8"/>
  </w:num>
  <w:num w:numId="8" w16cid:durableId="1197112074">
    <w:abstractNumId w:val="10"/>
  </w:num>
  <w:num w:numId="9" w16cid:durableId="1378050436">
    <w:abstractNumId w:val="0"/>
  </w:num>
  <w:num w:numId="10" w16cid:durableId="1916159448">
    <w:abstractNumId w:val="7"/>
  </w:num>
  <w:num w:numId="11" w16cid:durableId="172401755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666DB"/>
    <w:rsid w:val="001B03F3"/>
    <w:rsid w:val="001C2E5A"/>
    <w:rsid w:val="001D15EC"/>
    <w:rsid w:val="001F5435"/>
    <w:rsid w:val="001F64D4"/>
    <w:rsid w:val="002439F2"/>
    <w:rsid w:val="002569B2"/>
    <w:rsid w:val="0027628E"/>
    <w:rsid w:val="0028704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A6242"/>
    <w:rsid w:val="004B49D6"/>
    <w:rsid w:val="004D247E"/>
    <w:rsid w:val="004E074F"/>
    <w:rsid w:val="0050112B"/>
    <w:rsid w:val="005221A8"/>
    <w:rsid w:val="00580F46"/>
    <w:rsid w:val="005962A0"/>
    <w:rsid w:val="005B4561"/>
    <w:rsid w:val="005E0DC3"/>
    <w:rsid w:val="00600E05"/>
    <w:rsid w:val="00632C58"/>
    <w:rsid w:val="006460AB"/>
    <w:rsid w:val="006966D1"/>
    <w:rsid w:val="006C0415"/>
    <w:rsid w:val="006C6336"/>
    <w:rsid w:val="006D099F"/>
    <w:rsid w:val="00713AC4"/>
    <w:rsid w:val="007A1353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2541C"/>
    <w:rsid w:val="00C825EC"/>
    <w:rsid w:val="00C87F06"/>
    <w:rsid w:val="00CA4633"/>
    <w:rsid w:val="00CA6FF9"/>
    <w:rsid w:val="00CC4DE7"/>
    <w:rsid w:val="00CF21E8"/>
    <w:rsid w:val="00D00629"/>
    <w:rsid w:val="00D503E9"/>
    <w:rsid w:val="00DA6E3D"/>
    <w:rsid w:val="00DD2902"/>
    <w:rsid w:val="00DE760B"/>
    <w:rsid w:val="00E5775F"/>
    <w:rsid w:val="00E839C8"/>
    <w:rsid w:val="00E9016D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2025-09-21T09:16:00Z</dcterms:created>
  <dcterms:modified xsi:type="dcterms:W3CDTF">2026-05-21T14:48:00Z</dcterms:modified>
</cp:coreProperties>
</file>