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A7EB8" w14:textId="77777777" w:rsidR="001F14E2" w:rsidRDefault="00000000" w:rsidP="003A5C3F">
      <w:pPr>
        <w:shd w:val="clear" w:color="auto" w:fill="1F4E79"/>
        <w:spacing w:line="240" w:lineRule="auto"/>
        <w:jc w:val="both"/>
      </w:pPr>
      <w:r>
        <w:rPr>
          <w:b/>
          <w:color w:val="FFFFFF"/>
          <w:sz w:val="32"/>
          <w:szCs w:val="32"/>
        </w:rPr>
        <w:t>Fiche 31 - Le budget de trésorerie</w:t>
      </w:r>
    </w:p>
    <w:p w14:paraId="6ACC22DF" w14:textId="3CC41BA8" w:rsidR="001F14E2" w:rsidRDefault="00000000" w:rsidP="003A5C3F">
      <w:pPr>
        <w:spacing w:line="240" w:lineRule="auto"/>
        <w:jc w:val="both"/>
      </w:pPr>
      <w:r>
        <w:rPr>
          <w:b/>
        </w:rPr>
        <w:t>Pour information</w:t>
      </w:r>
      <w:r w:rsidR="003A5C3F">
        <w:rPr>
          <w:b/>
        </w:rPr>
        <w:t> :</w:t>
      </w:r>
      <w:r>
        <w:t xml:space="preserve"> Fiches de synthèse revues et corrigées (format .docx) produites avec ChatGPT, élaborées à partir de supports de cours préalablement rédigés. Ces ressources ne dispensent pas de suivre les cours de vos professeurs. Mise à jour</w:t>
      </w:r>
      <w:r w:rsidR="003A5C3F">
        <w:t> :</w:t>
      </w:r>
      <w:r>
        <w:t xml:space="preserve"> 13/10/2026 par agent de veille Mistral AI</w:t>
      </w:r>
    </w:p>
    <w:p w14:paraId="3462B089" w14:textId="77777777" w:rsidR="001F14E2" w:rsidRDefault="00000000" w:rsidP="003A5C3F">
      <w:pPr>
        <w:spacing w:line="240" w:lineRule="auto"/>
        <w:jc w:val="both"/>
      </w:pPr>
      <w:r>
        <w:rPr>
          <w:i/>
        </w:rPr>
        <w:t>Tous droits réservés selon les mentions réglementaires en vigueur.</w:t>
      </w:r>
    </w:p>
    <w:p w14:paraId="491B446C" w14:textId="77777777" w:rsidR="001F14E2" w:rsidRDefault="00000000" w:rsidP="003A5C3F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1) Définition et rôle</w:t>
      </w:r>
    </w:p>
    <w:p w14:paraId="361CB61B" w14:textId="405D3717" w:rsidR="001F14E2" w:rsidRDefault="00000000" w:rsidP="003A5C3F">
      <w:pPr>
        <w:spacing w:line="240" w:lineRule="auto"/>
        <w:jc w:val="both"/>
      </w:pPr>
      <w:r>
        <w:t xml:space="preserve">Le </w:t>
      </w:r>
      <w:r>
        <w:rPr>
          <w:b/>
        </w:rPr>
        <w:t>budget de trésorerie</w:t>
      </w:r>
      <w:r>
        <w:t xml:space="preserve"> est un document prévisionnel qui retrace, mois par mois</w:t>
      </w:r>
      <w:r w:rsidR="003A5C3F">
        <w:t> :</w:t>
      </w:r>
    </w:p>
    <w:p w14:paraId="0682FF9B" w14:textId="77777777" w:rsidR="001F14E2" w:rsidRDefault="00000000" w:rsidP="003A5C3F">
      <w:pPr>
        <w:spacing w:line="240" w:lineRule="auto"/>
        <w:ind w:left="425" w:hanging="227"/>
        <w:jc w:val="both"/>
      </w:pPr>
      <w:r>
        <w:t xml:space="preserve">- les </w:t>
      </w:r>
      <w:r>
        <w:rPr>
          <w:b/>
        </w:rPr>
        <w:t>encaissements</w:t>
      </w:r>
      <w:r>
        <w:t xml:space="preserve"> (ventes, remboursements de TVA, subventions, emprunts…),</w:t>
      </w:r>
    </w:p>
    <w:p w14:paraId="6A948FF5" w14:textId="77777777" w:rsidR="001F14E2" w:rsidRDefault="00000000" w:rsidP="003A5C3F">
      <w:pPr>
        <w:spacing w:line="240" w:lineRule="auto"/>
        <w:ind w:left="425" w:hanging="227"/>
        <w:jc w:val="both"/>
      </w:pPr>
      <w:r>
        <w:t xml:space="preserve">- les </w:t>
      </w:r>
      <w:r>
        <w:rPr>
          <w:b/>
        </w:rPr>
        <w:t>décaissements</w:t>
      </w:r>
      <w:r>
        <w:t xml:space="preserve"> (achats, salaires, charges sociales, investissements, remboursements d’emprunts, TVA à reverser…),</w:t>
      </w:r>
    </w:p>
    <w:p w14:paraId="6063A21D" w14:textId="77777777" w:rsidR="001F14E2" w:rsidRDefault="00000000" w:rsidP="003A5C3F">
      <w:pPr>
        <w:spacing w:line="240" w:lineRule="auto"/>
        <w:ind w:left="425" w:hanging="227"/>
        <w:jc w:val="both"/>
      </w:pPr>
      <w:r>
        <w:t xml:space="preserve">- et calcule le </w:t>
      </w:r>
      <w:r>
        <w:rPr>
          <w:b/>
        </w:rPr>
        <w:t>solde de trésorerie disponible</w:t>
      </w:r>
      <w:r>
        <w:t>.</w:t>
      </w:r>
    </w:p>
    <w:p w14:paraId="694F12E4" w14:textId="3C419B4C" w:rsidR="001F14E2" w:rsidRDefault="00000000" w:rsidP="003A5C3F">
      <w:pPr>
        <w:spacing w:line="240" w:lineRule="auto"/>
        <w:jc w:val="both"/>
      </w:pPr>
      <w:r>
        <w:t>👉 Objectif</w:t>
      </w:r>
      <w:r w:rsidR="003A5C3F">
        <w:t> :</w:t>
      </w:r>
      <w:r>
        <w:t xml:space="preserve"> anticiper les besoins ou excédents de trésorerie afin d’adapter la politique de financement ou de placement.</w:t>
      </w:r>
    </w:p>
    <w:p w14:paraId="1994A54C" w14:textId="77777777" w:rsidR="001F14E2" w:rsidRDefault="00000000" w:rsidP="003A5C3F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2) Construction du budget de trésorerie</w:t>
      </w:r>
    </w:p>
    <w:p w14:paraId="769620BC" w14:textId="6FA40CAE" w:rsidR="001F14E2" w:rsidRDefault="00000000" w:rsidP="003A5C3F">
      <w:pPr>
        <w:spacing w:line="240" w:lineRule="auto"/>
        <w:ind w:left="425" w:hanging="227"/>
        <w:jc w:val="both"/>
      </w:pPr>
      <w:r>
        <w:rPr>
          <w:b/>
        </w:rPr>
        <w:t>- Partir des budgets opérationnels et financiers</w:t>
      </w:r>
      <w:r w:rsidR="003A5C3F">
        <w:t> :</w:t>
      </w:r>
    </w:p>
    <w:p w14:paraId="7872BB1D" w14:textId="77777777" w:rsidR="001F14E2" w:rsidRDefault="00000000" w:rsidP="003A5C3F">
      <w:pPr>
        <w:spacing w:line="240" w:lineRule="auto"/>
        <w:ind w:left="425" w:hanging="227"/>
        <w:jc w:val="both"/>
      </w:pPr>
      <w:r>
        <w:t>- Ventes (encaissements clients),</w:t>
      </w:r>
    </w:p>
    <w:p w14:paraId="64813A40" w14:textId="77777777" w:rsidR="001F14E2" w:rsidRDefault="00000000" w:rsidP="003A5C3F">
      <w:pPr>
        <w:spacing w:line="240" w:lineRule="auto"/>
        <w:ind w:left="425" w:hanging="227"/>
        <w:jc w:val="both"/>
      </w:pPr>
      <w:r>
        <w:t>- Approvisionnements (paiements fournisseurs),</w:t>
      </w:r>
    </w:p>
    <w:p w14:paraId="4CA486AF" w14:textId="77777777" w:rsidR="001F14E2" w:rsidRDefault="00000000" w:rsidP="003A5C3F">
      <w:pPr>
        <w:spacing w:line="240" w:lineRule="auto"/>
        <w:ind w:left="425" w:hanging="227"/>
        <w:jc w:val="both"/>
      </w:pPr>
      <w:r>
        <w:t>- Masse salariale (salaires + charges sociales),</w:t>
      </w:r>
    </w:p>
    <w:p w14:paraId="5ECFD4D1" w14:textId="77777777" w:rsidR="001F14E2" w:rsidRDefault="00000000" w:rsidP="003A5C3F">
      <w:pPr>
        <w:spacing w:line="240" w:lineRule="auto"/>
        <w:ind w:left="425" w:hanging="227"/>
        <w:jc w:val="both"/>
      </w:pPr>
      <w:r>
        <w:t>- Investissements (capex, crédit-bail),</w:t>
      </w:r>
    </w:p>
    <w:p w14:paraId="66244FAF" w14:textId="77777777" w:rsidR="001F14E2" w:rsidRDefault="00000000" w:rsidP="003A5C3F">
      <w:pPr>
        <w:spacing w:line="240" w:lineRule="auto"/>
        <w:ind w:left="425" w:hanging="227"/>
        <w:jc w:val="both"/>
      </w:pPr>
      <w:r>
        <w:t>- Emprunts (intérêts et remboursements),</w:t>
      </w:r>
    </w:p>
    <w:p w14:paraId="1A11CCC9" w14:textId="7BE9FCC6" w:rsidR="001F14E2" w:rsidRDefault="00000000" w:rsidP="003A5C3F">
      <w:pPr>
        <w:spacing w:line="240" w:lineRule="auto"/>
        <w:ind w:left="425" w:hanging="227"/>
        <w:jc w:val="both"/>
      </w:pPr>
      <w:r>
        <w:t>- TVA (fiche 30</w:t>
      </w:r>
      <w:r w:rsidR="003A5C3F">
        <w:t> :</w:t>
      </w:r>
      <w:r>
        <w:t xml:space="preserve"> collectée - déductible).</w:t>
      </w:r>
    </w:p>
    <w:p w14:paraId="37E9F730" w14:textId="5C72E6F5" w:rsidR="001F14E2" w:rsidRDefault="00000000" w:rsidP="003A5C3F">
      <w:pPr>
        <w:spacing w:line="240" w:lineRule="auto"/>
        <w:ind w:left="425" w:hanging="227"/>
        <w:jc w:val="both"/>
      </w:pPr>
      <w:r>
        <w:rPr>
          <w:b/>
        </w:rPr>
        <w:t>- Appliquer les conditions de règlement</w:t>
      </w:r>
      <w:r w:rsidR="003A5C3F">
        <w:t> :</w:t>
      </w:r>
      <w:r>
        <w:t xml:space="preserve"> délais clients, fournisseurs, échéances sociales et fiscales.</w:t>
      </w:r>
    </w:p>
    <w:p w14:paraId="25BCC0CF" w14:textId="5D73208B" w:rsidR="001F14E2" w:rsidRDefault="00000000" w:rsidP="003A5C3F">
      <w:pPr>
        <w:spacing w:line="240" w:lineRule="auto"/>
        <w:ind w:left="425" w:hanging="227"/>
        <w:jc w:val="both"/>
      </w:pPr>
      <w:r>
        <w:rPr>
          <w:b/>
        </w:rPr>
        <w:t>- Calculer le solde mensuel et cumulé</w:t>
      </w:r>
      <w:r w:rsidR="003A5C3F">
        <w:t> :</w:t>
      </w:r>
    </w:p>
    <w:p w14:paraId="553D8CE8" w14:textId="77777777" w:rsidR="001F14E2" w:rsidRDefault="00000000" w:rsidP="003A5C3F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3) Structure du budget de trésorerie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31"/>
        <w:gridCol w:w="941"/>
        <w:gridCol w:w="3176"/>
        <w:gridCol w:w="3467"/>
        <w:gridCol w:w="1178"/>
        <w:gridCol w:w="1289"/>
      </w:tblGrid>
      <w:tr w:rsidR="001F14E2" w:rsidRPr="003A5C3F" w14:paraId="0640D7D7" w14:textId="77777777" w:rsidTr="003A5C3F">
        <w:trPr>
          <w:tblHeader/>
        </w:trPr>
        <w:tc>
          <w:tcPr>
            <w:tcW w:w="0" w:type="auto"/>
          </w:tcPr>
          <w:p w14:paraId="3553739A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b/>
                <w:sz w:val="20"/>
              </w:rPr>
              <w:t>Mois</w:t>
            </w:r>
          </w:p>
        </w:tc>
        <w:tc>
          <w:tcPr>
            <w:tcW w:w="0" w:type="auto"/>
          </w:tcPr>
          <w:p w14:paraId="5D86B42F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b/>
                <w:sz w:val="20"/>
              </w:rPr>
              <w:t>Solde initial</w:t>
            </w:r>
          </w:p>
        </w:tc>
        <w:tc>
          <w:tcPr>
            <w:tcW w:w="0" w:type="auto"/>
          </w:tcPr>
          <w:p w14:paraId="13BB55BB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b/>
                <w:sz w:val="20"/>
              </w:rPr>
              <w:t>Encaissements (CA, emprunt, subvention, TVA, cessions)</w:t>
            </w:r>
          </w:p>
        </w:tc>
        <w:tc>
          <w:tcPr>
            <w:tcW w:w="0" w:type="auto"/>
          </w:tcPr>
          <w:p w14:paraId="14D49491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b/>
                <w:sz w:val="20"/>
              </w:rPr>
              <w:t>Décaissements (achats, salaires, charges, capex, TVA, emprunt)</w:t>
            </w:r>
          </w:p>
        </w:tc>
        <w:tc>
          <w:tcPr>
            <w:tcW w:w="0" w:type="auto"/>
          </w:tcPr>
          <w:p w14:paraId="3A5449E8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b/>
                <w:sz w:val="20"/>
              </w:rPr>
              <w:t>Solde mensuel</w:t>
            </w:r>
          </w:p>
        </w:tc>
        <w:tc>
          <w:tcPr>
            <w:tcW w:w="0" w:type="auto"/>
          </w:tcPr>
          <w:p w14:paraId="4EA40AD8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b/>
                <w:sz w:val="20"/>
              </w:rPr>
              <w:t>Solde final cumulé</w:t>
            </w:r>
          </w:p>
        </w:tc>
      </w:tr>
      <w:tr w:rsidR="001F14E2" w:rsidRPr="003A5C3F" w14:paraId="7AB71B72" w14:textId="77777777" w:rsidTr="003A5C3F">
        <w:tc>
          <w:tcPr>
            <w:tcW w:w="0" w:type="auto"/>
          </w:tcPr>
          <w:p w14:paraId="00A4FEA5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sz w:val="20"/>
              </w:rPr>
              <w:t>Janv</w:t>
            </w:r>
          </w:p>
        </w:tc>
        <w:tc>
          <w:tcPr>
            <w:tcW w:w="0" w:type="auto"/>
          </w:tcPr>
          <w:p w14:paraId="54C9A182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sz w:val="20"/>
              </w:rPr>
              <w:t>50 000</w:t>
            </w:r>
          </w:p>
        </w:tc>
        <w:tc>
          <w:tcPr>
            <w:tcW w:w="0" w:type="auto"/>
          </w:tcPr>
          <w:p w14:paraId="5645E074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sz w:val="20"/>
              </w:rPr>
              <w:t>120 000</w:t>
            </w:r>
          </w:p>
        </w:tc>
        <w:tc>
          <w:tcPr>
            <w:tcW w:w="0" w:type="auto"/>
          </w:tcPr>
          <w:p w14:paraId="51C09A7B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sz w:val="20"/>
              </w:rPr>
              <w:t>100 000</w:t>
            </w:r>
          </w:p>
        </w:tc>
        <w:tc>
          <w:tcPr>
            <w:tcW w:w="0" w:type="auto"/>
          </w:tcPr>
          <w:p w14:paraId="64F34071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sz w:val="20"/>
              </w:rPr>
              <w:t>+20 000</w:t>
            </w:r>
          </w:p>
        </w:tc>
        <w:tc>
          <w:tcPr>
            <w:tcW w:w="0" w:type="auto"/>
          </w:tcPr>
          <w:p w14:paraId="62FC0E22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sz w:val="20"/>
              </w:rPr>
              <w:t>70 000</w:t>
            </w:r>
          </w:p>
        </w:tc>
      </w:tr>
      <w:tr w:rsidR="001F14E2" w:rsidRPr="003A5C3F" w14:paraId="7B1DD491" w14:textId="77777777" w:rsidTr="003A5C3F">
        <w:tc>
          <w:tcPr>
            <w:tcW w:w="0" w:type="auto"/>
          </w:tcPr>
          <w:p w14:paraId="5DA4D03C" w14:textId="77777777" w:rsidR="001F14E2" w:rsidRPr="003A5C3F" w:rsidRDefault="00000000" w:rsidP="003A5C3F">
            <w:pPr>
              <w:rPr>
                <w:sz w:val="20"/>
              </w:rPr>
            </w:pPr>
            <w:proofErr w:type="spellStart"/>
            <w:r w:rsidRPr="003A5C3F">
              <w:rPr>
                <w:sz w:val="20"/>
              </w:rPr>
              <w:t>Fév</w:t>
            </w:r>
            <w:proofErr w:type="spellEnd"/>
          </w:p>
        </w:tc>
        <w:tc>
          <w:tcPr>
            <w:tcW w:w="0" w:type="auto"/>
          </w:tcPr>
          <w:p w14:paraId="16D57653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sz w:val="20"/>
              </w:rPr>
              <w:t>70 000</w:t>
            </w:r>
          </w:p>
        </w:tc>
        <w:tc>
          <w:tcPr>
            <w:tcW w:w="0" w:type="auto"/>
          </w:tcPr>
          <w:p w14:paraId="1629108B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sz w:val="20"/>
              </w:rPr>
              <w:t>130 000</w:t>
            </w:r>
          </w:p>
        </w:tc>
        <w:tc>
          <w:tcPr>
            <w:tcW w:w="0" w:type="auto"/>
          </w:tcPr>
          <w:p w14:paraId="406C556D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sz w:val="20"/>
              </w:rPr>
              <w:t>110 000</w:t>
            </w:r>
          </w:p>
        </w:tc>
        <w:tc>
          <w:tcPr>
            <w:tcW w:w="0" w:type="auto"/>
          </w:tcPr>
          <w:p w14:paraId="17160187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sz w:val="20"/>
              </w:rPr>
              <w:t>+20 000</w:t>
            </w:r>
          </w:p>
        </w:tc>
        <w:tc>
          <w:tcPr>
            <w:tcW w:w="0" w:type="auto"/>
          </w:tcPr>
          <w:p w14:paraId="42456418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sz w:val="20"/>
              </w:rPr>
              <w:t>90 000</w:t>
            </w:r>
          </w:p>
        </w:tc>
      </w:tr>
      <w:tr w:rsidR="001F14E2" w:rsidRPr="003A5C3F" w14:paraId="6F012BA9" w14:textId="77777777" w:rsidTr="003A5C3F">
        <w:tc>
          <w:tcPr>
            <w:tcW w:w="0" w:type="auto"/>
          </w:tcPr>
          <w:p w14:paraId="4270B570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sz w:val="20"/>
              </w:rPr>
              <w:t>Mars</w:t>
            </w:r>
          </w:p>
        </w:tc>
        <w:tc>
          <w:tcPr>
            <w:tcW w:w="0" w:type="auto"/>
          </w:tcPr>
          <w:p w14:paraId="78ED5FC7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sz w:val="20"/>
              </w:rPr>
              <w:t>90 000</w:t>
            </w:r>
          </w:p>
        </w:tc>
        <w:tc>
          <w:tcPr>
            <w:tcW w:w="0" w:type="auto"/>
          </w:tcPr>
          <w:p w14:paraId="45804A2E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sz w:val="20"/>
              </w:rPr>
              <w:t>115 000</w:t>
            </w:r>
          </w:p>
        </w:tc>
        <w:tc>
          <w:tcPr>
            <w:tcW w:w="0" w:type="auto"/>
          </w:tcPr>
          <w:p w14:paraId="65AAAE56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sz w:val="20"/>
              </w:rPr>
              <w:t>125 000</w:t>
            </w:r>
          </w:p>
        </w:tc>
        <w:tc>
          <w:tcPr>
            <w:tcW w:w="0" w:type="auto"/>
          </w:tcPr>
          <w:p w14:paraId="5FEEFB19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sz w:val="20"/>
              </w:rPr>
              <w:t>-10 000</w:t>
            </w:r>
          </w:p>
        </w:tc>
        <w:tc>
          <w:tcPr>
            <w:tcW w:w="0" w:type="auto"/>
          </w:tcPr>
          <w:p w14:paraId="6E23D076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sz w:val="20"/>
              </w:rPr>
              <w:t>80 000</w:t>
            </w:r>
          </w:p>
        </w:tc>
      </w:tr>
      <w:tr w:rsidR="001F14E2" w:rsidRPr="003A5C3F" w14:paraId="0851A199" w14:textId="77777777" w:rsidTr="003A5C3F">
        <w:tc>
          <w:tcPr>
            <w:tcW w:w="0" w:type="auto"/>
          </w:tcPr>
          <w:p w14:paraId="1AF4E8B5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sz w:val="20"/>
              </w:rPr>
              <w:t>Avril</w:t>
            </w:r>
          </w:p>
        </w:tc>
        <w:tc>
          <w:tcPr>
            <w:tcW w:w="0" w:type="auto"/>
          </w:tcPr>
          <w:p w14:paraId="40903A66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sz w:val="20"/>
              </w:rPr>
              <w:t>80 000</w:t>
            </w:r>
          </w:p>
        </w:tc>
        <w:tc>
          <w:tcPr>
            <w:tcW w:w="0" w:type="auto"/>
          </w:tcPr>
          <w:p w14:paraId="781D424E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sz w:val="20"/>
              </w:rPr>
              <w:t>140 000 (cession actif)</w:t>
            </w:r>
          </w:p>
        </w:tc>
        <w:tc>
          <w:tcPr>
            <w:tcW w:w="0" w:type="auto"/>
          </w:tcPr>
          <w:p w14:paraId="15858FB8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sz w:val="20"/>
              </w:rPr>
              <w:t>130 000</w:t>
            </w:r>
          </w:p>
        </w:tc>
        <w:tc>
          <w:tcPr>
            <w:tcW w:w="0" w:type="auto"/>
          </w:tcPr>
          <w:p w14:paraId="3FE7302E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sz w:val="20"/>
              </w:rPr>
              <w:t>+10 000</w:t>
            </w:r>
          </w:p>
        </w:tc>
        <w:tc>
          <w:tcPr>
            <w:tcW w:w="0" w:type="auto"/>
          </w:tcPr>
          <w:p w14:paraId="2330203E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sz w:val="20"/>
              </w:rPr>
              <w:t>90 000</w:t>
            </w:r>
          </w:p>
        </w:tc>
      </w:tr>
      <w:tr w:rsidR="001F14E2" w:rsidRPr="003A5C3F" w14:paraId="4B548FCA" w14:textId="77777777" w:rsidTr="003A5C3F">
        <w:tc>
          <w:tcPr>
            <w:tcW w:w="0" w:type="auto"/>
          </w:tcPr>
          <w:p w14:paraId="3EB13177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sz w:val="20"/>
              </w:rPr>
              <w:t>Mai</w:t>
            </w:r>
          </w:p>
        </w:tc>
        <w:tc>
          <w:tcPr>
            <w:tcW w:w="0" w:type="auto"/>
          </w:tcPr>
          <w:p w14:paraId="2EC375A1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sz w:val="20"/>
              </w:rPr>
              <w:t>90 000</w:t>
            </w:r>
          </w:p>
        </w:tc>
        <w:tc>
          <w:tcPr>
            <w:tcW w:w="0" w:type="auto"/>
          </w:tcPr>
          <w:p w14:paraId="1B845B56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sz w:val="20"/>
              </w:rPr>
              <w:t>120 000</w:t>
            </w:r>
          </w:p>
        </w:tc>
        <w:tc>
          <w:tcPr>
            <w:tcW w:w="0" w:type="auto"/>
          </w:tcPr>
          <w:p w14:paraId="3FB0AE69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sz w:val="20"/>
              </w:rPr>
              <w:t>200 000 (capex)</w:t>
            </w:r>
          </w:p>
        </w:tc>
        <w:tc>
          <w:tcPr>
            <w:tcW w:w="0" w:type="auto"/>
          </w:tcPr>
          <w:p w14:paraId="781FC683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sz w:val="20"/>
              </w:rPr>
              <w:t>-80 000</w:t>
            </w:r>
          </w:p>
        </w:tc>
        <w:tc>
          <w:tcPr>
            <w:tcW w:w="0" w:type="auto"/>
          </w:tcPr>
          <w:p w14:paraId="760F7DA8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sz w:val="20"/>
              </w:rPr>
              <w:t>10 000</w:t>
            </w:r>
          </w:p>
        </w:tc>
      </w:tr>
      <w:tr w:rsidR="001F14E2" w:rsidRPr="003A5C3F" w14:paraId="20108CF8" w14:textId="77777777" w:rsidTr="003A5C3F">
        <w:tc>
          <w:tcPr>
            <w:tcW w:w="0" w:type="auto"/>
          </w:tcPr>
          <w:p w14:paraId="061D18AB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sz w:val="20"/>
              </w:rPr>
              <w:t>Juin</w:t>
            </w:r>
          </w:p>
        </w:tc>
        <w:tc>
          <w:tcPr>
            <w:tcW w:w="0" w:type="auto"/>
          </w:tcPr>
          <w:p w14:paraId="25481B42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sz w:val="20"/>
              </w:rPr>
              <w:t>10 000</w:t>
            </w:r>
          </w:p>
        </w:tc>
        <w:tc>
          <w:tcPr>
            <w:tcW w:w="0" w:type="auto"/>
          </w:tcPr>
          <w:p w14:paraId="5A4A8339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sz w:val="20"/>
              </w:rPr>
              <w:t>160 000 (subvention)</w:t>
            </w:r>
          </w:p>
        </w:tc>
        <w:tc>
          <w:tcPr>
            <w:tcW w:w="0" w:type="auto"/>
          </w:tcPr>
          <w:p w14:paraId="77991026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sz w:val="20"/>
              </w:rPr>
              <w:t>130 000</w:t>
            </w:r>
          </w:p>
        </w:tc>
        <w:tc>
          <w:tcPr>
            <w:tcW w:w="0" w:type="auto"/>
          </w:tcPr>
          <w:p w14:paraId="460D77F7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sz w:val="20"/>
              </w:rPr>
              <w:t>+30 000</w:t>
            </w:r>
          </w:p>
        </w:tc>
        <w:tc>
          <w:tcPr>
            <w:tcW w:w="0" w:type="auto"/>
          </w:tcPr>
          <w:p w14:paraId="0DC029CE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sz w:val="20"/>
              </w:rPr>
              <w:t>40 000</w:t>
            </w:r>
          </w:p>
        </w:tc>
      </w:tr>
    </w:tbl>
    <w:p w14:paraId="35FCC45C" w14:textId="77777777" w:rsidR="001F14E2" w:rsidRDefault="00000000" w:rsidP="003A5C3F">
      <w:pPr>
        <w:spacing w:line="240" w:lineRule="auto"/>
        <w:jc w:val="both"/>
      </w:pPr>
      <w:r>
        <w:t xml:space="preserve">👉 Les flux de TVA apparaissent dans la colonne des </w:t>
      </w:r>
      <w:r>
        <w:rPr>
          <w:b/>
        </w:rPr>
        <w:t>décaissements ou encaissements</w:t>
      </w:r>
      <w:r>
        <w:t xml:space="preserve"> selon qu’il s’agit d’un paiement à l’État ou d’un crédit de TVA récupéré.</w:t>
      </w:r>
    </w:p>
    <w:p w14:paraId="3D05D517" w14:textId="77777777" w:rsidR="001F14E2" w:rsidRDefault="00000000" w:rsidP="003A5C3F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4) Exemple chiffré intégré avec TVA (année N)</w:t>
      </w:r>
    </w:p>
    <w:p w14:paraId="23CC9AC4" w14:textId="3475E7AF" w:rsidR="001F14E2" w:rsidRDefault="00000000" w:rsidP="003A5C3F">
      <w:pPr>
        <w:spacing w:line="240" w:lineRule="auto"/>
        <w:jc w:val="both"/>
      </w:pPr>
      <w:r>
        <w:rPr>
          <w:b/>
        </w:rPr>
        <w:t>Hypothèses</w:t>
      </w:r>
      <w:r w:rsidR="003A5C3F">
        <w:rPr>
          <w:b/>
        </w:rPr>
        <w:t> :</w:t>
      </w:r>
    </w:p>
    <w:p w14:paraId="7B5A08A6" w14:textId="43C07BBA" w:rsidR="001F14E2" w:rsidRDefault="00000000" w:rsidP="003A5C3F">
      <w:pPr>
        <w:spacing w:line="240" w:lineRule="auto"/>
        <w:ind w:left="425" w:hanging="227"/>
        <w:jc w:val="both"/>
      </w:pPr>
      <w:r>
        <w:t>- CA mensuel HT = 100 000</w:t>
      </w:r>
      <w:r w:rsidR="003A5C3F">
        <w:t> €</w:t>
      </w:r>
      <w:r>
        <w:t>, TVA collectée = 20 000</w:t>
      </w:r>
      <w:r w:rsidR="003A5C3F">
        <w:t> €</w:t>
      </w:r>
      <w:r>
        <w:t xml:space="preserve"> (encaissée en N+1 → délai de règlement clients 1 mois).</w:t>
      </w:r>
    </w:p>
    <w:p w14:paraId="480AB207" w14:textId="2BAE1F7A" w:rsidR="001F14E2" w:rsidRDefault="00000000" w:rsidP="003A5C3F">
      <w:pPr>
        <w:spacing w:line="240" w:lineRule="auto"/>
        <w:ind w:left="425" w:hanging="227"/>
        <w:jc w:val="both"/>
      </w:pPr>
      <w:r>
        <w:t>- Achats HT = 60 000</w:t>
      </w:r>
      <w:r w:rsidR="003A5C3F">
        <w:t> €</w:t>
      </w:r>
      <w:r>
        <w:t>, TVA déductible = 12 000</w:t>
      </w:r>
      <w:r w:rsidR="003A5C3F">
        <w:t> €</w:t>
      </w:r>
      <w:r>
        <w:t xml:space="preserve"> (payés comptant).</w:t>
      </w:r>
    </w:p>
    <w:p w14:paraId="5D5C9BC5" w14:textId="0CEB1460" w:rsidR="001F14E2" w:rsidRDefault="00000000" w:rsidP="003A5C3F">
      <w:pPr>
        <w:spacing w:line="240" w:lineRule="auto"/>
        <w:ind w:left="425" w:hanging="227"/>
        <w:jc w:val="both"/>
      </w:pPr>
      <w:r>
        <w:t>- Salaires + charges sociales = 80 000</w:t>
      </w:r>
      <w:r w:rsidR="003A5C3F">
        <w:t> €</w:t>
      </w:r>
      <w:r>
        <w:t>/mois.</w:t>
      </w:r>
    </w:p>
    <w:p w14:paraId="44D0BD9E" w14:textId="4FC7D839" w:rsidR="001F14E2" w:rsidRDefault="00000000" w:rsidP="003A5C3F">
      <w:pPr>
        <w:spacing w:line="240" w:lineRule="auto"/>
        <w:ind w:left="425" w:hanging="227"/>
        <w:jc w:val="both"/>
      </w:pPr>
      <w:r>
        <w:t>- Investissement (mai) = 240 000</w:t>
      </w:r>
      <w:r w:rsidR="003A5C3F">
        <w:t> €</w:t>
      </w:r>
      <w:r>
        <w:t xml:space="preserve"> HT, TVA = 48 000</w:t>
      </w:r>
      <w:r w:rsidR="003A5C3F">
        <w:t> €</w:t>
      </w:r>
      <w:r>
        <w:t>.</w:t>
      </w:r>
    </w:p>
    <w:p w14:paraId="17072334" w14:textId="5BF4FEA1" w:rsidR="001F14E2" w:rsidRDefault="00000000" w:rsidP="003A5C3F">
      <w:pPr>
        <w:spacing w:line="240" w:lineRule="auto"/>
        <w:ind w:left="425" w:hanging="227"/>
        <w:jc w:val="both"/>
      </w:pPr>
      <w:r>
        <w:t>- Emprunt tiré en mars = 300 000</w:t>
      </w:r>
      <w:r w:rsidR="003A5C3F">
        <w:t> €</w:t>
      </w:r>
      <w:r>
        <w:t>, intérêts annuels = 10 000</w:t>
      </w:r>
      <w:r w:rsidR="003A5C3F">
        <w:t> €</w:t>
      </w:r>
      <w:r>
        <w:t>.</w:t>
      </w:r>
    </w:p>
    <w:p w14:paraId="07DE3C57" w14:textId="0AB09ABE" w:rsidR="001F14E2" w:rsidRDefault="00000000" w:rsidP="003A5C3F">
      <w:pPr>
        <w:spacing w:line="240" w:lineRule="auto"/>
        <w:ind w:left="425" w:hanging="227"/>
        <w:jc w:val="both"/>
      </w:pPr>
      <w:r>
        <w:t>- Subvention d’investissement encaissée en septembre = 48 000</w:t>
      </w:r>
      <w:r w:rsidR="003A5C3F">
        <w:t> €</w:t>
      </w:r>
      <w:r>
        <w:t>.</w:t>
      </w:r>
    </w:p>
    <w:p w14:paraId="73BD7CCA" w14:textId="40E9B254" w:rsidR="001F14E2" w:rsidRDefault="00000000" w:rsidP="003A5C3F">
      <w:pPr>
        <w:spacing w:line="240" w:lineRule="auto"/>
        <w:ind w:left="425" w:hanging="227"/>
        <w:jc w:val="both"/>
      </w:pPr>
      <w:r>
        <w:t>- TVA nette = 48 000</w:t>
      </w:r>
      <w:r w:rsidR="003A5C3F">
        <w:t> €</w:t>
      </w:r>
      <w:r>
        <w:t xml:space="preserve"> à payer sur l’année (fiche 30).</w:t>
      </w:r>
    </w:p>
    <w:p w14:paraId="47695183" w14:textId="77777777" w:rsidR="001F14E2" w:rsidRDefault="00000000" w:rsidP="003A5C3F">
      <w:pPr>
        <w:spacing w:line="240" w:lineRule="auto"/>
        <w:jc w:val="both"/>
      </w:pPr>
      <w:r>
        <w:rPr>
          <w:b/>
        </w:rPr>
        <w:t>Budget de trésorerie simplifié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32"/>
        <w:gridCol w:w="998"/>
        <w:gridCol w:w="3054"/>
        <w:gridCol w:w="3837"/>
        <w:gridCol w:w="1233"/>
        <w:gridCol w:w="928"/>
      </w:tblGrid>
      <w:tr w:rsidR="001F14E2" w:rsidRPr="003A5C3F" w14:paraId="31DAFC19" w14:textId="77777777" w:rsidTr="003A5C3F">
        <w:trPr>
          <w:tblHeader/>
        </w:trPr>
        <w:tc>
          <w:tcPr>
            <w:tcW w:w="0" w:type="auto"/>
          </w:tcPr>
          <w:p w14:paraId="2E68D972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b/>
                <w:sz w:val="20"/>
              </w:rPr>
              <w:t>Mois</w:t>
            </w:r>
          </w:p>
        </w:tc>
        <w:tc>
          <w:tcPr>
            <w:tcW w:w="0" w:type="auto"/>
          </w:tcPr>
          <w:p w14:paraId="076AAF80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b/>
                <w:sz w:val="20"/>
              </w:rPr>
              <w:t>Solde initial</w:t>
            </w:r>
          </w:p>
        </w:tc>
        <w:tc>
          <w:tcPr>
            <w:tcW w:w="0" w:type="auto"/>
          </w:tcPr>
          <w:p w14:paraId="22DB871C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b/>
                <w:sz w:val="20"/>
              </w:rPr>
              <w:t>Encaissements</w:t>
            </w:r>
          </w:p>
        </w:tc>
        <w:tc>
          <w:tcPr>
            <w:tcW w:w="0" w:type="auto"/>
          </w:tcPr>
          <w:p w14:paraId="5ADB0D32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b/>
                <w:sz w:val="20"/>
              </w:rPr>
              <w:t>Décaissements</w:t>
            </w:r>
          </w:p>
        </w:tc>
        <w:tc>
          <w:tcPr>
            <w:tcW w:w="0" w:type="auto"/>
          </w:tcPr>
          <w:p w14:paraId="209610B5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b/>
                <w:sz w:val="20"/>
              </w:rPr>
              <w:t>Solde mensuel</w:t>
            </w:r>
          </w:p>
        </w:tc>
        <w:tc>
          <w:tcPr>
            <w:tcW w:w="0" w:type="auto"/>
          </w:tcPr>
          <w:p w14:paraId="380BA58E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b/>
                <w:sz w:val="20"/>
              </w:rPr>
              <w:t>Solde final</w:t>
            </w:r>
          </w:p>
        </w:tc>
      </w:tr>
      <w:tr w:rsidR="001F14E2" w:rsidRPr="003A5C3F" w14:paraId="45225206" w14:textId="77777777" w:rsidTr="003A5C3F">
        <w:tc>
          <w:tcPr>
            <w:tcW w:w="0" w:type="auto"/>
          </w:tcPr>
          <w:p w14:paraId="390617CF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sz w:val="20"/>
              </w:rPr>
              <w:t>Janv</w:t>
            </w:r>
          </w:p>
        </w:tc>
        <w:tc>
          <w:tcPr>
            <w:tcW w:w="0" w:type="auto"/>
          </w:tcPr>
          <w:p w14:paraId="39CC3A0A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sz w:val="20"/>
              </w:rPr>
              <w:t>50 000</w:t>
            </w:r>
          </w:p>
        </w:tc>
        <w:tc>
          <w:tcPr>
            <w:tcW w:w="0" w:type="auto"/>
          </w:tcPr>
          <w:p w14:paraId="6ADB634D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sz w:val="20"/>
              </w:rPr>
              <w:t>-</w:t>
            </w:r>
          </w:p>
        </w:tc>
        <w:tc>
          <w:tcPr>
            <w:tcW w:w="0" w:type="auto"/>
          </w:tcPr>
          <w:p w14:paraId="7D7D80B9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sz w:val="20"/>
              </w:rPr>
              <w:t>Achats TTC 72 000 + Salaires 80 000 + TVA N-1 = 152 000</w:t>
            </w:r>
          </w:p>
        </w:tc>
        <w:tc>
          <w:tcPr>
            <w:tcW w:w="0" w:type="auto"/>
          </w:tcPr>
          <w:p w14:paraId="52C02DDF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sz w:val="20"/>
              </w:rPr>
              <w:t>-102 000</w:t>
            </w:r>
          </w:p>
        </w:tc>
        <w:tc>
          <w:tcPr>
            <w:tcW w:w="0" w:type="auto"/>
          </w:tcPr>
          <w:p w14:paraId="31AC96CF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sz w:val="20"/>
              </w:rPr>
              <w:t>-52 000</w:t>
            </w:r>
          </w:p>
        </w:tc>
      </w:tr>
      <w:tr w:rsidR="001F14E2" w:rsidRPr="003A5C3F" w14:paraId="25779988" w14:textId="77777777" w:rsidTr="003A5C3F">
        <w:tc>
          <w:tcPr>
            <w:tcW w:w="0" w:type="auto"/>
          </w:tcPr>
          <w:p w14:paraId="50B18D51" w14:textId="77777777" w:rsidR="001F14E2" w:rsidRPr="003A5C3F" w:rsidRDefault="00000000" w:rsidP="003A5C3F">
            <w:pPr>
              <w:rPr>
                <w:sz w:val="20"/>
              </w:rPr>
            </w:pPr>
            <w:proofErr w:type="spellStart"/>
            <w:r w:rsidRPr="003A5C3F">
              <w:rPr>
                <w:sz w:val="20"/>
              </w:rPr>
              <w:t>Fév</w:t>
            </w:r>
            <w:proofErr w:type="spellEnd"/>
          </w:p>
        </w:tc>
        <w:tc>
          <w:tcPr>
            <w:tcW w:w="0" w:type="auto"/>
          </w:tcPr>
          <w:p w14:paraId="46872DCC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sz w:val="20"/>
              </w:rPr>
              <w:t>-52 000</w:t>
            </w:r>
          </w:p>
        </w:tc>
        <w:tc>
          <w:tcPr>
            <w:tcW w:w="0" w:type="auto"/>
          </w:tcPr>
          <w:p w14:paraId="4AF4CEFD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sz w:val="20"/>
              </w:rPr>
              <w:t xml:space="preserve">Encaissement ventes </w:t>
            </w:r>
            <w:proofErr w:type="spellStart"/>
            <w:r w:rsidRPr="003A5C3F">
              <w:rPr>
                <w:sz w:val="20"/>
              </w:rPr>
              <w:t>janv</w:t>
            </w:r>
            <w:proofErr w:type="spellEnd"/>
            <w:r w:rsidRPr="003A5C3F">
              <w:rPr>
                <w:sz w:val="20"/>
              </w:rPr>
              <w:t xml:space="preserve"> TTC 120 000</w:t>
            </w:r>
          </w:p>
        </w:tc>
        <w:tc>
          <w:tcPr>
            <w:tcW w:w="0" w:type="auto"/>
          </w:tcPr>
          <w:p w14:paraId="2CB59E9F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sz w:val="20"/>
              </w:rPr>
              <w:t>Achats 72 000 + Salaires 80 000 = 152 000</w:t>
            </w:r>
          </w:p>
        </w:tc>
        <w:tc>
          <w:tcPr>
            <w:tcW w:w="0" w:type="auto"/>
          </w:tcPr>
          <w:p w14:paraId="4E930404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sz w:val="20"/>
              </w:rPr>
              <w:t>-32 000</w:t>
            </w:r>
          </w:p>
        </w:tc>
        <w:tc>
          <w:tcPr>
            <w:tcW w:w="0" w:type="auto"/>
          </w:tcPr>
          <w:p w14:paraId="790DE784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sz w:val="20"/>
              </w:rPr>
              <w:t>-84 000</w:t>
            </w:r>
          </w:p>
        </w:tc>
      </w:tr>
      <w:tr w:rsidR="001F14E2" w:rsidRPr="003A5C3F" w14:paraId="0D2EF425" w14:textId="77777777" w:rsidTr="003A5C3F">
        <w:tc>
          <w:tcPr>
            <w:tcW w:w="0" w:type="auto"/>
          </w:tcPr>
          <w:p w14:paraId="7849C381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sz w:val="20"/>
              </w:rPr>
              <w:t>Mars</w:t>
            </w:r>
          </w:p>
        </w:tc>
        <w:tc>
          <w:tcPr>
            <w:tcW w:w="0" w:type="auto"/>
          </w:tcPr>
          <w:p w14:paraId="40DE288B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sz w:val="20"/>
              </w:rPr>
              <w:t>-84 000</w:t>
            </w:r>
          </w:p>
        </w:tc>
        <w:tc>
          <w:tcPr>
            <w:tcW w:w="0" w:type="auto"/>
          </w:tcPr>
          <w:p w14:paraId="25C63FEE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sz w:val="20"/>
              </w:rPr>
              <w:t xml:space="preserve">Ventes </w:t>
            </w:r>
            <w:proofErr w:type="spellStart"/>
            <w:r w:rsidRPr="003A5C3F">
              <w:rPr>
                <w:sz w:val="20"/>
              </w:rPr>
              <w:t>fév</w:t>
            </w:r>
            <w:proofErr w:type="spellEnd"/>
            <w:r w:rsidRPr="003A5C3F">
              <w:rPr>
                <w:sz w:val="20"/>
              </w:rPr>
              <w:t xml:space="preserve"> TTC 120 000 + Emprunt 300 000</w:t>
            </w:r>
          </w:p>
        </w:tc>
        <w:tc>
          <w:tcPr>
            <w:tcW w:w="0" w:type="auto"/>
          </w:tcPr>
          <w:p w14:paraId="418F425C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sz w:val="20"/>
              </w:rPr>
              <w:t>Achats 72 000 + Salaires 80 000 + Intérêts 10 000 = 162 000</w:t>
            </w:r>
          </w:p>
        </w:tc>
        <w:tc>
          <w:tcPr>
            <w:tcW w:w="0" w:type="auto"/>
          </w:tcPr>
          <w:p w14:paraId="2FF1A667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sz w:val="20"/>
              </w:rPr>
              <w:t>+258 000</w:t>
            </w:r>
          </w:p>
        </w:tc>
        <w:tc>
          <w:tcPr>
            <w:tcW w:w="0" w:type="auto"/>
          </w:tcPr>
          <w:p w14:paraId="6489953B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sz w:val="20"/>
              </w:rPr>
              <w:t>174 000</w:t>
            </w:r>
          </w:p>
        </w:tc>
      </w:tr>
      <w:tr w:rsidR="001F14E2" w:rsidRPr="003A5C3F" w14:paraId="42585877" w14:textId="77777777" w:rsidTr="003A5C3F">
        <w:tc>
          <w:tcPr>
            <w:tcW w:w="0" w:type="auto"/>
          </w:tcPr>
          <w:p w14:paraId="5D58DEA5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sz w:val="20"/>
              </w:rPr>
              <w:t>Avril</w:t>
            </w:r>
          </w:p>
        </w:tc>
        <w:tc>
          <w:tcPr>
            <w:tcW w:w="0" w:type="auto"/>
          </w:tcPr>
          <w:p w14:paraId="35624A6A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sz w:val="20"/>
              </w:rPr>
              <w:t>174 000</w:t>
            </w:r>
          </w:p>
        </w:tc>
        <w:tc>
          <w:tcPr>
            <w:tcW w:w="0" w:type="auto"/>
          </w:tcPr>
          <w:p w14:paraId="16CDA29F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sz w:val="20"/>
              </w:rPr>
              <w:t>Ventes mars TTC 120 000 + Cession actif 24 000</w:t>
            </w:r>
          </w:p>
        </w:tc>
        <w:tc>
          <w:tcPr>
            <w:tcW w:w="0" w:type="auto"/>
          </w:tcPr>
          <w:p w14:paraId="69E466A1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sz w:val="20"/>
              </w:rPr>
              <w:t>Achats 72 000 + Salaires 80 000 = 152 000</w:t>
            </w:r>
          </w:p>
        </w:tc>
        <w:tc>
          <w:tcPr>
            <w:tcW w:w="0" w:type="auto"/>
          </w:tcPr>
          <w:p w14:paraId="7A422984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sz w:val="20"/>
              </w:rPr>
              <w:t>-8 000</w:t>
            </w:r>
          </w:p>
        </w:tc>
        <w:tc>
          <w:tcPr>
            <w:tcW w:w="0" w:type="auto"/>
          </w:tcPr>
          <w:p w14:paraId="573FB6E5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sz w:val="20"/>
              </w:rPr>
              <w:t>166 000</w:t>
            </w:r>
          </w:p>
        </w:tc>
      </w:tr>
      <w:tr w:rsidR="001F14E2" w:rsidRPr="003A5C3F" w14:paraId="42ED69A1" w14:textId="77777777" w:rsidTr="003A5C3F">
        <w:tc>
          <w:tcPr>
            <w:tcW w:w="0" w:type="auto"/>
          </w:tcPr>
          <w:p w14:paraId="5246AEF0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sz w:val="20"/>
              </w:rPr>
              <w:t>Mai</w:t>
            </w:r>
          </w:p>
        </w:tc>
        <w:tc>
          <w:tcPr>
            <w:tcW w:w="0" w:type="auto"/>
          </w:tcPr>
          <w:p w14:paraId="7CB201A1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sz w:val="20"/>
              </w:rPr>
              <w:t>166 000</w:t>
            </w:r>
          </w:p>
        </w:tc>
        <w:tc>
          <w:tcPr>
            <w:tcW w:w="0" w:type="auto"/>
          </w:tcPr>
          <w:p w14:paraId="53F57287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sz w:val="20"/>
              </w:rPr>
              <w:t>Ventes avril TTC 120 000</w:t>
            </w:r>
          </w:p>
        </w:tc>
        <w:tc>
          <w:tcPr>
            <w:tcW w:w="0" w:type="auto"/>
          </w:tcPr>
          <w:p w14:paraId="0A377465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sz w:val="20"/>
              </w:rPr>
              <w:t xml:space="preserve">Achats 72 000 + Salaires 80 000 + Capex TTC </w:t>
            </w:r>
            <w:r w:rsidRPr="003A5C3F">
              <w:rPr>
                <w:sz w:val="20"/>
              </w:rPr>
              <w:lastRenderedPageBreak/>
              <w:t>288 000 = 440 000</w:t>
            </w:r>
          </w:p>
        </w:tc>
        <w:tc>
          <w:tcPr>
            <w:tcW w:w="0" w:type="auto"/>
          </w:tcPr>
          <w:p w14:paraId="0C7907E2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sz w:val="20"/>
              </w:rPr>
              <w:lastRenderedPageBreak/>
              <w:t>-320 000</w:t>
            </w:r>
          </w:p>
        </w:tc>
        <w:tc>
          <w:tcPr>
            <w:tcW w:w="0" w:type="auto"/>
          </w:tcPr>
          <w:p w14:paraId="1A301DA1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sz w:val="20"/>
              </w:rPr>
              <w:t xml:space="preserve">-154 </w:t>
            </w:r>
            <w:r w:rsidRPr="003A5C3F">
              <w:rPr>
                <w:sz w:val="20"/>
              </w:rPr>
              <w:lastRenderedPageBreak/>
              <w:t>000</w:t>
            </w:r>
          </w:p>
        </w:tc>
      </w:tr>
      <w:tr w:rsidR="001F14E2" w:rsidRPr="003A5C3F" w14:paraId="2EF22EAC" w14:textId="77777777" w:rsidTr="003A5C3F">
        <w:tc>
          <w:tcPr>
            <w:tcW w:w="0" w:type="auto"/>
          </w:tcPr>
          <w:p w14:paraId="28FA0B8C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sz w:val="20"/>
              </w:rPr>
              <w:lastRenderedPageBreak/>
              <w:t>Juin</w:t>
            </w:r>
          </w:p>
        </w:tc>
        <w:tc>
          <w:tcPr>
            <w:tcW w:w="0" w:type="auto"/>
          </w:tcPr>
          <w:p w14:paraId="1B99CD55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sz w:val="20"/>
              </w:rPr>
              <w:t>-154 000</w:t>
            </w:r>
          </w:p>
        </w:tc>
        <w:tc>
          <w:tcPr>
            <w:tcW w:w="0" w:type="auto"/>
          </w:tcPr>
          <w:p w14:paraId="7666F6B0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sz w:val="20"/>
              </w:rPr>
              <w:t>Ventes mai TTC 120 000</w:t>
            </w:r>
          </w:p>
        </w:tc>
        <w:tc>
          <w:tcPr>
            <w:tcW w:w="0" w:type="auto"/>
          </w:tcPr>
          <w:p w14:paraId="6712C2B5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sz w:val="20"/>
              </w:rPr>
              <w:t>Achats 72 000 + Salaires 80 000 = 152 000</w:t>
            </w:r>
          </w:p>
        </w:tc>
        <w:tc>
          <w:tcPr>
            <w:tcW w:w="0" w:type="auto"/>
          </w:tcPr>
          <w:p w14:paraId="55C494DC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sz w:val="20"/>
              </w:rPr>
              <w:t>-32 000</w:t>
            </w:r>
          </w:p>
        </w:tc>
        <w:tc>
          <w:tcPr>
            <w:tcW w:w="0" w:type="auto"/>
          </w:tcPr>
          <w:p w14:paraId="718FA678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sz w:val="20"/>
              </w:rPr>
              <w:t>-186 000</w:t>
            </w:r>
          </w:p>
        </w:tc>
      </w:tr>
      <w:tr w:rsidR="001F14E2" w:rsidRPr="003A5C3F" w14:paraId="61806921" w14:textId="77777777" w:rsidTr="003A5C3F">
        <w:tc>
          <w:tcPr>
            <w:tcW w:w="0" w:type="auto"/>
          </w:tcPr>
          <w:p w14:paraId="1BF557AD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sz w:val="20"/>
              </w:rPr>
              <w:t>Sept.</w:t>
            </w:r>
          </w:p>
        </w:tc>
        <w:tc>
          <w:tcPr>
            <w:tcW w:w="0" w:type="auto"/>
          </w:tcPr>
          <w:p w14:paraId="2E313D7F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sz w:val="20"/>
              </w:rPr>
              <w:t>-186 000</w:t>
            </w:r>
          </w:p>
        </w:tc>
        <w:tc>
          <w:tcPr>
            <w:tcW w:w="0" w:type="auto"/>
          </w:tcPr>
          <w:p w14:paraId="32110D13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sz w:val="20"/>
              </w:rPr>
              <w:t>Ventes août TTC 120 000 + Subvention 48 000</w:t>
            </w:r>
          </w:p>
        </w:tc>
        <w:tc>
          <w:tcPr>
            <w:tcW w:w="0" w:type="auto"/>
          </w:tcPr>
          <w:p w14:paraId="532F66DF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sz w:val="20"/>
              </w:rPr>
              <w:t>Achats 72 000 + Salaires 80 000 = 152 000</w:t>
            </w:r>
          </w:p>
        </w:tc>
        <w:tc>
          <w:tcPr>
            <w:tcW w:w="0" w:type="auto"/>
          </w:tcPr>
          <w:p w14:paraId="5C8A521A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sz w:val="20"/>
              </w:rPr>
              <w:t>+16 000</w:t>
            </w:r>
          </w:p>
        </w:tc>
        <w:tc>
          <w:tcPr>
            <w:tcW w:w="0" w:type="auto"/>
          </w:tcPr>
          <w:p w14:paraId="417C8829" w14:textId="77777777" w:rsidR="001F14E2" w:rsidRPr="003A5C3F" w:rsidRDefault="00000000" w:rsidP="003A5C3F">
            <w:pPr>
              <w:rPr>
                <w:sz w:val="20"/>
              </w:rPr>
            </w:pPr>
            <w:r w:rsidRPr="003A5C3F">
              <w:rPr>
                <w:sz w:val="20"/>
              </w:rPr>
              <w:t>-170 000</w:t>
            </w:r>
          </w:p>
        </w:tc>
      </w:tr>
    </w:tbl>
    <w:p w14:paraId="164E07D5" w14:textId="77777777" w:rsidR="001F14E2" w:rsidRDefault="00000000" w:rsidP="003A5C3F">
      <w:pPr>
        <w:spacing w:line="240" w:lineRule="auto"/>
        <w:jc w:val="both"/>
      </w:pPr>
      <w:r>
        <w:t xml:space="preserve">👉 On voit que l’entreprise subit une </w:t>
      </w:r>
      <w:r>
        <w:rPr>
          <w:b/>
        </w:rPr>
        <w:t>forte tension de trésorerie en mai</w:t>
      </w:r>
      <w:r>
        <w:t xml:space="preserve"> à cause de l’investissement TTC (capex + TVA). Le crédit de TVA lié à l’investissement réduit le solde de TVA nette à payer (fiche 30), mais </w:t>
      </w:r>
      <w:r>
        <w:rPr>
          <w:b/>
        </w:rPr>
        <w:t>l’impact de trésorerie TTC reste immédiat</w:t>
      </w:r>
      <w:r>
        <w:t>.</w:t>
      </w:r>
    </w:p>
    <w:p w14:paraId="4A8F3EFC" w14:textId="77777777" w:rsidR="001F14E2" w:rsidRDefault="00000000" w:rsidP="003A5C3F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5) Articulation avec les autres budgets</w:t>
      </w:r>
    </w:p>
    <w:p w14:paraId="747023C2" w14:textId="563BC859" w:rsidR="001F14E2" w:rsidRDefault="00000000" w:rsidP="003A5C3F">
      <w:pPr>
        <w:spacing w:line="240" w:lineRule="auto"/>
        <w:ind w:left="425" w:hanging="227"/>
        <w:jc w:val="both"/>
      </w:pPr>
      <w:r>
        <w:rPr>
          <w:b/>
        </w:rPr>
        <w:t>- Ventes</w:t>
      </w:r>
      <w:r w:rsidR="003A5C3F">
        <w:t> :</w:t>
      </w:r>
      <w:r>
        <w:t xml:space="preserve"> encaissements clients (décalés des délais de paiement).</w:t>
      </w:r>
    </w:p>
    <w:p w14:paraId="0D18BDFE" w14:textId="68402B48" w:rsidR="001F14E2" w:rsidRDefault="00000000" w:rsidP="003A5C3F">
      <w:pPr>
        <w:spacing w:line="240" w:lineRule="auto"/>
        <w:ind w:left="425" w:hanging="227"/>
        <w:jc w:val="both"/>
      </w:pPr>
      <w:r>
        <w:rPr>
          <w:b/>
        </w:rPr>
        <w:t>- Approvisionnements</w:t>
      </w:r>
      <w:r w:rsidR="003A5C3F">
        <w:t> :</w:t>
      </w:r>
      <w:r>
        <w:t xml:space="preserve"> décaissements fournisseurs TTC.</w:t>
      </w:r>
    </w:p>
    <w:p w14:paraId="093D7E23" w14:textId="466F078A" w:rsidR="001F14E2" w:rsidRDefault="00000000" w:rsidP="003A5C3F">
      <w:pPr>
        <w:spacing w:line="240" w:lineRule="auto"/>
        <w:ind w:left="425" w:hanging="227"/>
        <w:jc w:val="both"/>
      </w:pPr>
      <w:r>
        <w:rPr>
          <w:b/>
        </w:rPr>
        <w:t>- Masse salariale</w:t>
      </w:r>
      <w:r w:rsidR="003A5C3F">
        <w:t> :</w:t>
      </w:r>
      <w:r>
        <w:t xml:space="preserve"> salaires + charges sociales.</w:t>
      </w:r>
    </w:p>
    <w:p w14:paraId="171CB56C" w14:textId="6D54A804" w:rsidR="001F14E2" w:rsidRDefault="00000000" w:rsidP="003A5C3F">
      <w:pPr>
        <w:spacing w:line="240" w:lineRule="auto"/>
        <w:ind w:left="425" w:hanging="227"/>
        <w:jc w:val="both"/>
      </w:pPr>
      <w:r>
        <w:rPr>
          <w:b/>
        </w:rPr>
        <w:t>- Investissements</w:t>
      </w:r>
      <w:r w:rsidR="003A5C3F">
        <w:t> :</w:t>
      </w:r>
      <w:r>
        <w:t xml:space="preserve"> paiements TTC des capex + loyers crédit-bail.</w:t>
      </w:r>
    </w:p>
    <w:p w14:paraId="4368A642" w14:textId="1FF9A210" w:rsidR="001F14E2" w:rsidRDefault="00000000" w:rsidP="003A5C3F">
      <w:pPr>
        <w:spacing w:line="240" w:lineRule="auto"/>
        <w:ind w:left="425" w:hanging="227"/>
        <w:jc w:val="both"/>
      </w:pPr>
      <w:r>
        <w:rPr>
          <w:b/>
        </w:rPr>
        <w:t>- TVA</w:t>
      </w:r>
      <w:r w:rsidR="003A5C3F">
        <w:t> :</w:t>
      </w:r>
      <w:r>
        <w:t xml:space="preserve"> intégrée dans chaque flux TTC et régularisée en fin de période (paiement ou crédit).</w:t>
      </w:r>
    </w:p>
    <w:p w14:paraId="20BF0A65" w14:textId="72B351C0" w:rsidR="001F14E2" w:rsidRDefault="00000000" w:rsidP="003A5C3F">
      <w:pPr>
        <w:spacing w:line="240" w:lineRule="auto"/>
        <w:ind w:left="425" w:hanging="227"/>
        <w:jc w:val="both"/>
      </w:pPr>
      <w:r>
        <w:rPr>
          <w:b/>
        </w:rPr>
        <w:t>- Emprunts</w:t>
      </w:r>
      <w:r w:rsidR="003A5C3F">
        <w:t> :</w:t>
      </w:r>
      <w:r>
        <w:t xml:space="preserve"> tirages = encaissements</w:t>
      </w:r>
      <w:r w:rsidR="003A5C3F">
        <w:t> ;</w:t>
      </w:r>
      <w:r>
        <w:t xml:space="preserve"> remboursements = décaissements.</w:t>
      </w:r>
    </w:p>
    <w:p w14:paraId="5BFE850E" w14:textId="77777777" w:rsidR="001F14E2" w:rsidRDefault="00000000" w:rsidP="003A5C3F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6) Intérêt du budget de trésorerie</w:t>
      </w:r>
    </w:p>
    <w:p w14:paraId="4E43450C" w14:textId="77777777" w:rsidR="001F14E2" w:rsidRDefault="00000000" w:rsidP="003A5C3F">
      <w:pPr>
        <w:spacing w:line="240" w:lineRule="auto"/>
        <w:ind w:left="425" w:hanging="227"/>
        <w:jc w:val="both"/>
      </w:pPr>
      <w:r>
        <w:t xml:space="preserve">- Identifier les </w:t>
      </w:r>
      <w:r>
        <w:rPr>
          <w:b/>
        </w:rPr>
        <w:t>périodes de tension</w:t>
      </w:r>
      <w:r>
        <w:t xml:space="preserve"> et anticiper les besoins de financement.</w:t>
      </w:r>
    </w:p>
    <w:p w14:paraId="05BCCAD5" w14:textId="77777777" w:rsidR="001F14E2" w:rsidRDefault="00000000" w:rsidP="003A5C3F">
      <w:pPr>
        <w:spacing w:line="240" w:lineRule="auto"/>
        <w:ind w:left="425" w:hanging="227"/>
        <w:jc w:val="both"/>
      </w:pPr>
      <w:r>
        <w:t>- Planifier l’utilisation des excédents (placements, remboursements anticipés).</w:t>
      </w:r>
    </w:p>
    <w:p w14:paraId="36BE0F51" w14:textId="77777777" w:rsidR="001F14E2" w:rsidRDefault="00000000" w:rsidP="003A5C3F">
      <w:pPr>
        <w:spacing w:line="240" w:lineRule="auto"/>
        <w:ind w:left="425" w:hanging="227"/>
        <w:jc w:val="both"/>
      </w:pPr>
      <w:r>
        <w:t xml:space="preserve">- Permettre un dialogue entre la </w:t>
      </w:r>
      <w:r>
        <w:rPr>
          <w:b/>
        </w:rPr>
        <w:t>direction financière</w:t>
      </w:r>
      <w:r>
        <w:t xml:space="preserve"> et les opérationnels.</w:t>
      </w:r>
    </w:p>
    <w:p w14:paraId="345E6A46" w14:textId="77777777" w:rsidR="001F14E2" w:rsidRDefault="00000000" w:rsidP="003A5C3F">
      <w:pPr>
        <w:spacing w:line="240" w:lineRule="auto"/>
        <w:ind w:left="425" w:hanging="227"/>
        <w:jc w:val="both"/>
      </w:pPr>
      <w:r>
        <w:t xml:space="preserve">- Assurer la </w:t>
      </w:r>
      <w:r>
        <w:rPr>
          <w:b/>
        </w:rPr>
        <w:t>sécurité de liquidité</w:t>
      </w:r>
      <w:r>
        <w:t xml:space="preserve"> de l’entreprise.</w:t>
      </w:r>
    </w:p>
    <w:p w14:paraId="251FBCB9" w14:textId="77777777" w:rsidR="001F14E2" w:rsidRDefault="00000000" w:rsidP="003A5C3F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7) Synthèse finale</w:t>
      </w:r>
    </w:p>
    <w:p w14:paraId="4D97CF03" w14:textId="0C22789A" w:rsidR="001F14E2" w:rsidRDefault="00000000" w:rsidP="003A5C3F">
      <w:pPr>
        <w:spacing w:line="240" w:lineRule="auto"/>
        <w:jc w:val="both"/>
      </w:pPr>
      <w:r>
        <w:t xml:space="preserve">Le </w:t>
      </w:r>
      <w:r>
        <w:rPr>
          <w:b/>
        </w:rPr>
        <w:t>budget de trésorerie</w:t>
      </w:r>
      <w:r>
        <w:t xml:space="preserve"> est la traduction finale des budgets opérationnels et financiers en </w:t>
      </w:r>
      <w:r>
        <w:rPr>
          <w:b/>
        </w:rPr>
        <w:t>flux de cash TTC</w:t>
      </w:r>
      <w:r w:rsidR="003A5C3F">
        <w:t> :</w:t>
      </w:r>
    </w:p>
    <w:p w14:paraId="53ED7CB5" w14:textId="77777777" w:rsidR="001F14E2" w:rsidRDefault="00000000" w:rsidP="003A5C3F">
      <w:pPr>
        <w:spacing w:line="240" w:lineRule="auto"/>
        <w:ind w:left="425" w:hanging="227"/>
        <w:jc w:val="both"/>
      </w:pPr>
      <w:r>
        <w:t>- Il intègre ventes, achats, salaires, investissements, financements et TVA.</w:t>
      </w:r>
    </w:p>
    <w:p w14:paraId="58D604B1" w14:textId="77777777" w:rsidR="001F14E2" w:rsidRDefault="00000000" w:rsidP="003A5C3F">
      <w:pPr>
        <w:spacing w:line="240" w:lineRule="auto"/>
        <w:ind w:left="425" w:hanging="227"/>
        <w:jc w:val="both"/>
      </w:pPr>
      <w:r>
        <w:t>- Il met en évidence les tensions et excédents de trésorerie.</w:t>
      </w:r>
    </w:p>
    <w:p w14:paraId="257EEB72" w14:textId="77777777" w:rsidR="001F14E2" w:rsidRDefault="00000000" w:rsidP="003A5C3F">
      <w:pPr>
        <w:spacing w:line="240" w:lineRule="auto"/>
        <w:ind w:left="425" w:hanging="227"/>
        <w:jc w:val="both"/>
      </w:pPr>
      <w:r>
        <w:t xml:space="preserve">- Il est un outil indispensable pour sécuriser le </w:t>
      </w:r>
      <w:r>
        <w:rPr>
          <w:b/>
        </w:rPr>
        <w:t>financement du cycle d’exploitation et des projets d’investissement</w:t>
      </w:r>
      <w:r>
        <w:t>.</w:t>
      </w:r>
    </w:p>
    <w:p w14:paraId="111B3288" w14:textId="77777777" w:rsidR="001F14E2" w:rsidRDefault="00000000" w:rsidP="003A5C3F">
      <w:pPr>
        <w:spacing w:line="240" w:lineRule="auto"/>
        <w:jc w:val="both"/>
      </w:pPr>
      <w:r>
        <w:t xml:space="preserve">👉 Sans ce budget, le compte de résultat prévisionnel et le bilan seraient incomplets car ils ne montrent pas la </w:t>
      </w:r>
      <w:r>
        <w:rPr>
          <w:b/>
        </w:rPr>
        <w:t>dimension temporelle des flux de trésorerie</w:t>
      </w:r>
      <w:r>
        <w:t>.</w:t>
      </w:r>
    </w:p>
    <w:p w14:paraId="5B6E5522" w14:textId="77777777" w:rsidR="001F14E2" w:rsidRDefault="00000000" w:rsidP="003A5C3F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Sources</w:t>
      </w:r>
    </w:p>
    <w:p w14:paraId="32C4EF5D" w14:textId="496B171A" w:rsidR="001F14E2" w:rsidRDefault="00000000" w:rsidP="003A5C3F">
      <w:pPr>
        <w:spacing w:line="240" w:lineRule="auto"/>
        <w:jc w:val="both"/>
      </w:pPr>
      <w:r>
        <w:t>Passe de format seul</w:t>
      </w:r>
      <w:r w:rsidR="003A5C3F">
        <w:t> :</w:t>
      </w:r>
      <w:r>
        <w:t xml:space="preserve"> contenu de l'auteur inchangé. Aucune source n'est ajoutée sans vérification sur un document effectivement consulté.</w:t>
      </w:r>
    </w:p>
    <w:sectPr w:rsidR="001F14E2" w:rsidSect="003A5C3F">
      <w:footerReference w:type="default" r:id="rId6"/>
      <w:pgSz w:w="11906" w:h="16838"/>
      <w:pgMar w:top="720" w:right="720" w:bottom="720" w:left="720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D07DD" w14:textId="77777777" w:rsidR="00713065" w:rsidRDefault="00713065">
      <w:pPr>
        <w:spacing w:line="240" w:lineRule="auto"/>
      </w:pPr>
      <w:r>
        <w:separator/>
      </w:r>
    </w:p>
  </w:endnote>
  <w:endnote w:type="continuationSeparator" w:id="0">
    <w:p w14:paraId="1D233FBD" w14:textId="77777777" w:rsidR="00713065" w:rsidRDefault="0071306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A5548" w14:textId="77777777" w:rsidR="001F14E2" w:rsidRDefault="00000000">
    <w:pPr>
      <w:tabs>
        <w:tab w:val="right" w:pos="9638"/>
      </w:tabs>
    </w:pPr>
    <w:r>
      <w:rPr>
        <w:color w:val="595959"/>
        <w:sz w:val="18"/>
      </w:rPr>
      <w:t>Fiche 31 - Le budget de trésorerie</w:t>
    </w:r>
    <w:r>
      <w:rPr>
        <w:color w:val="595959"/>
        <w:sz w:val="18"/>
      </w:rPr>
      <w:tab/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rPr>
        <w:color w:val="595959"/>
        <w:sz w:val="18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A1B3D2" w14:textId="77777777" w:rsidR="00713065" w:rsidRDefault="00713065">
      <w:pPr>
        <w:spacing w:line="240" w:lineRule="auto"/>
      </w:pPr>
      <w:r>
        <w:separator/>
      </w:r>
    </w:p>
  </w:footnote>
  <w:footnote w:type="continuationSeparator" w:id="0">
    <w:p w14:paraId="70ECFEBC" w14:textId="77777777" w:rsidR="00713065" w:rsidRDefault="0071306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14E2"/>
    <w:rsid w:val="001F14E2"/>
    <w:rsid w:val="003A5C3F"/>
    <w:rsid w:val="004402CC"/>
    <w:rsid w:val="00713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7D695"/>
  <w15:docId w15:val="{9F552FE4-F30D-47C3-8640-6AA0A5A0D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sz w:val="22"/>
        <w:szCs w:val="22"/>
        <w:lang w:val="fr-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3A5C3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790</Words>
  <Characters>4348</Characters>
  <Application>Microsoft Office Word</Application>
  <DocSecurity>0</DocSecurity>
  <Lines>36</Lines>
  <Paragraphs>10</Paragraphs>
  <ScaleCrop>false</ScaleCrop>
  <Company/>
  <LinksUpToDate>false</LinksUpToDate>
  <CharactersWithSpaces>5128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Georges Cherry</cp:lastModifiedBy>
  <cp:revision>2</cp:revision>
  <dcterms:created xsi:type="dcterms:W3CDTF">2026-10-13T18:05:00Z</dcterms:created>
  <dcterms:modified xsi:type="dcterms:W3CDTF">2026-10-13T18:05:00Z</dcterms:modified>
</cp:coreProperties>
</file>