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4A636" w14:textId="77777777" w:rsidR="00CC0D37" w:rsidRPr="00CC0D37" w:rsidRDefault="00CC0D37" w:rsidP="00E06606">
      <w:pPr>
        <w:pStyle w:val="Titre2"/>
        <w:spacing w:before="0" w:after="0" w:line="240" w:lineRule="auto"/>
      </w:pPr>
      <w:r w:rsidRPr="00CC0D37">
        <w:rPr>
          <w:rFonts w:ascii="Segoe UI Emoji" w:hAnsi="Segoe UI Emoji" w:cs="Segoe UI Emoji"/>
        </w:rPr>
        <w:t>🧩</w:t>
      </w:r>
      <w:r w:rsidRPr="00CC0D37">
        <w:t xml:space="preserve"> Fiche 1.2 – Le rôle et les compétences du chef de projet informatique</w:t>
      </w:r>
    </w:p>
    <w:p w14:paraId="62B98089" w14:textId="77777777" w:rsidR="00CC0D37" w:rsidRPr="00CC0D37" w:rsidRDefault="00CC0D37" w:rsidP="00E06606">
      <w:pPr>
        <w:spacing w:after="0" w:line="240" w:lineRule="auto"/>
        <w:rPr>
          <w:b/>
          <w:bCs/>
        </w:rPr>
      </w:pPr>
      <w:r w:rsidRPr="00CC0D37">
        <w:rPr>
          <w:rFonts w:ascii="Segoe UI Emoji" w:hAnsi="Segoe UI Emoji" w:cs="Segoe UI Emoji"/>
          <w:b/>
          <w:bCs/>
        </w:rPr>
        <w:t>🏁</w:t>
      </w:r>
      <w:r w:rsidRPr="00CC0D37">
        <w:rPr>
          <w:b/>
          <w:bCs/>
        </w:rPr>
        <w:t xml:space="preserve"> Introduction</w:t>
      </w:r>
    </w:p>
    <w:p w14:paraId="44F2C7AF" w14:textId="77777777" w:rsidR="007E5513" w:rsidRDefault="00CC0D37" w:rsidP="00E06606">
      <w:pPr>
        <w:spacing w:after="0" w:line="240" w:lineRule="auto"/>
      </w:pPr>
      <w:r w:rsidRPr="00CC0D37">
        <w:t xml:space="preserve">Le </w:t>
      </w:r>
      <w:r w:rsidRPr="00CC0D37">
        <w:rPr>
          <w:b/>
          <w:bCs/>
        </w:rPr>
        <w:t>chef de projet informatique</w:t>
      </w:r>
      <w:r w:rsidRPr="00CC0D37">
        <w:t xml:space="preserve"> (CPI) est le véritable </w:t>
      </w:r>
      <w:r w:rsidRPr="00CC0D37">
        <w:rPr>
          <w:b/>
          <w:bCs/>
        </w:rPr>
        <w:t>chef d’orchestre</w:t>
      </w:r>
      <w:r w:rsidRPr="00CC0D37">
        <w:t xml:space="preserve"> du projet.</w:t>
      </w:r>
    </w:p>
    <w:p w14:paraId="1B2E96C3" w14:textId="0DFD0711" w:rsidR="007E5513" w:rsidRDefault="00CC0D37" w:rsidP="00E06606">
      <w:pPr>
        <w:spacing w:after="0" w:line="240" w:lineRule="auto"/>
      </w:pPr>
      <w:r w:rsidRPr="00CC0D37">
        <w:t>Il coordonne l’exécution et rend compte des écarts</w:t>
      </w:r>
      <w:r w:rsidR="00E06606">
        <w:t> ;</w:t>
      </w:r>
      <w:r w:rsidRPr="00CC0D37">
        <w:t xml:space="preserve"> l’approbation du périmètre, du financement et des critères de réception relève des instances et responsables désignés par la gouvernance.</w:t>
      </w:r>
    </w:p>
    <w:p w14:paraId="0184FF96" w14:textId="41014F44" w:rsidR="00CC0D37" w:rsidRPr="00CC0D37" w:rsidRDefault="00CC0D37" w:rsidP="00E06606">
      <w:pPr>
        <w:spacing w:after="0" w:line="240" w:lineRule="auto"/>
      </w:pPr>
      <w:r w:rsidRPr="00CC0D37">
        <w:t>Sa mission dépasse la simple technique</w:t>
      </w:r>
      <w:r w:rsidR="00E06606">
        <w:t> :</w:t>
      </w:r>
      <w:r w:rsidRPr="00CC0D37">
        <w:t xml:space="preserve"> elle englobe la </w:t>
      </w:r>
      <w:r w:rsidRPr="00CC0D37">
        <w:rPr>
          <w:b/>
          <w:bCs/>
        </w:rPr>
        <w:t>communication, la négociation, le management d’équipe et la stratégie</w:t>
      </w:r>
      <w:r w:rsidRPr="00CC0D37">
        <w:t>.</w:t>
      </w:r>
    </w:p>
    <w:p w14:paraId="664DBB9D" w14:textId="77777777" w:rsidR="00CC0D37" w:rsidRPr="00CC0D37" w:rsidRDefault="00CC0D37" w:rsidP="00E06606">
      <w:pPr>
        <w:spacing w:after="0" w:line="240" w:lineRule="auto"/>
      </w:pPr>
      <w:r w:rsidRPr="00CC0D37">
        <w:t xml:space="preserve">Un projet bien cadré peut échouer sans un pilotage efficace. C’est pourquoi le rôle du chef de projet est aujourd’hui considéré comme un </w:t>
      </w:r>
      <w:r w:rsidRPr="00CC0D37">
        <w:rPr>
          <w:b/>
          <w:bCs/>
        </w:rPr>
        <w:t>poste pivot</w:t>
      </w:r>
      <w:r w:rsidRPr="00CC0D37">
        <w:t xml:space="preserve"> dans les organisations publiques et privées.</w:t>
      </w:r>
    </w:p>
    <w:p w14:paraId="18D8E038" w14:textId="77777777" w:rsidR="00CC0D37" w:rsidRPr="00CC0D37" w:rsidRDefault="00CC0D37" w:rsidP="00E06606">
      <w:pPr>
        <w:spacing w:after="0" w:line="240" w:lineRule="auto"/>
        <w:rPr>
          <w:b/>
          <w:bCs/>
        </w:rPr>
      </w:pPr>
      <w:r w:rsidRPr="00CC0D37">
        <w:rPr>
          <w:rFonts w:ascii="Segoe UI Emoji" w:hAnsi="Segoe UI Emoji" w:cs="Segoe UI Emoji"/>
          <w:b/>
          <w:bCs/>
        </w:rPr>
        <w:t>💡</w:t>
      </w:r>
      <w:r w:rsidRPr="00CC0D37">
        <w:rPr>
          <w:b/>
          <w:bCs/>
        </w:rPr>
        <w:t xml:space="preserve"> Définition</w:t>
      </w:r>
    </w:p>
    <w:p w14:paraId="5CDDA6DC" w14:textId="39715137" w:rsidR="007E5513" w:rsidRDefault="00CC0D37" w:rsidP="00E06606">
      <w:pPr>
        <w:spacing w:after="0" w:line="240" w:lineRule="auto"/>
      </w:pPr>
      <w:r w:rsidRPr="00CC0D37">
        <w:t>Le chef de projet pilote l’organisation du travail et la coordination dans le périmètre des délégations reçues</w:t>
      </w:r>
      <w:r w:rsidR="00E06606">
        <w:t> ;</w:t>
      </w:r>
      <w:r w:rsidRPr="00CC0D37">
        <w:t xml:space="preserve"> il ne se substitue pas au commanditaire ni à la maîtrise d’ouvrage.</w:t>
      </w:r>
    </w:p>
    <w:p w14:paraId="531E92DE" w14:textId="655A8643" w:rsidR="00CC0D37" w:rsidRPr="00CC0D37" w:rsidRDefault="00CC0D37" w:rsidP="00E06606">
      <w:pPr>
        <w:spacing w:after="0" w:line="240" w:lineRule="auto"/>
      </w:pPr>
      <w:r w:rsidRPr="00CC0D37">
        <w:t xml:space="preserve">Il assure la </w:t>
      </w:r>
      <w:r w:rsidRPr="00CC0D37">
        <w:rPr>
          <w:b/>
          <w:bCs/>
        </w:rPr>
        <w:t>planification</w:t>
      </w:r>
      <w:r w:rsidRPr="00CC0D37">
        <w:t xml:space="preserve">, la </w:t>
      </w:r>
      <w:r w:rsidRPr="00CC0D37">
        <w:rPr>
          <w:b/>
          <w:bCs/>
        </w:rPr>
        <w:t>coordination</w:t>
      </w:r>
      <w:r w:rsidRPr="00CC0D37">
        <w:t xml:space="preserve"> et le </w:t>
      </w:r>
      <w:r w:rsidRPr="00CC0D37">
        <w:rPr>
          <w:b/>
          <w:bCs/>
        </w:rPr>
        <w:t>suivi</w:t>
      </w:r>
      <w:r w:rsidRPr="00CC0D37">
        <w:t xml:space="preserve"> de l’ensemble des activités nécessaires à sa réussite.</w:t>
      </w:r>
    </w:p>
    <w:p w14:paraId="56F53646" w14:textId="52029BE6" w:rsidR="00CC0D37" w:rsidRPr="00CC0D37" w:rsidRDefault="00CC0D37" w:rsidP="00E06606">
      <w:pPr>
        <w:spacing w:after="0" w:line="240" w:lineRule="auto"/>
      </w:pPr>
      <w:r w:rsidRPr="00CC0D37">
        <w:rPr>
          <w:rFonts w:ascii="Segoe UI Emoji" w:hAnsi="Segoe UI Emoji" w:cs="Segoe UI Emoji"/>
        </w:rPr>
        <w:t>🎯 Sa mission</w:t>
      </w:r>
      <w:r w:rsidR="00E06606">
        <w:rPr>
          <w:rFonts w:ascii="Segoe UI Emoji" w:hAnsi="Segoe UI Emoji" w:cs="Segoe UI Emoji"/>
        </w:rPr>
        <w:t> :</w:t>
      </w:r>
      <w:r w:rsidRPr="00CC0D37">
        <w:rPr>
          <w:rFonts w:ascii="Segoe UI Emoji" w:hAnsi="Segoe UI Emoji" w:cs="Segoe UI Emoji"/>
        </w:rPr>
        <w:t xml:space="preserve"> organiser la réalisation, maîtriser les risques et informer les décideurs, afin de favoriser la livraison de résultats utiles selon les critères convenus.</w:t>
      </w:r>
    </w:p>
    <w:p w14:paraId="0414BBE8" w14:textId="77777777" w:rsidR="00CC0D37" w:rsidRPr="00CC0D37" w:rsidRDefault="00CC0D37" w:rsidP="00E06606">
      <w:pPr>
        <w:spacing w:after="0" w:line="240" w:lineRule="auto"/>
        <w:rPr>
          <w:b/>
          <w:bCs/>
        </w:rPr>
      </w:pPr>
      <w:r w:rsidRPr="00CC0D37">
        <w:rPr>
          <w:rFonts w:ascii="Segoe UI Emoji" w:hAnsi="Segoe UI Emoji" w:cs="Segoe UI Emoji"/>
          <w:b/>
          <w:bCs/>
        </w:rPr>
        <w:t>⚙️</w:t>
      </w:r>
      <w:r w:rsidRPr="00CC0D37">
        <w:rPr>
          <w:b/>
          <w:bCs/>
        </w:rPr>
        <w:t xml:space="preserve"> Les missions principales</w:t>
      </w:r>
    </w:p>
    <w:p w14:paraId="2A79535A" w14:textId="76B33586" w:rsidR="00CC0D37" w:rsidRPr="00CC0D37" w:rsidRDefault="00CC0D37" w:rsidP="00E06606">
      <w:pPr>
        <w:spacing w:after="0" w:line="240" w:lineRule="auto"/>
      </w:pPr>
      <w:r w:rsidRPr="00CC0D37">
        <w:t>Les missions du chef de projet varient selon la taille et la nature du projet, mais s’articulent autour de six grandes fonctions</w:t>
      </w:r>
      <w:r w:rsidR="00E06606">
        <w:t>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16"/>
        <w:gridCol w:w="5908"/>
        <w:gridCol w:w="2632"/>
      </w:tblGrid>
      <w:tr w:rsidR="00CC0D37" w:rsidRPr="00E06606" w14:paraId="5A4F5C82" w14:textId="77777777" w:rsidTr="00E06606">
        <w:trPr>
          <w:tblHeader/>
        </w:trPr>
        <w:tc>
          <w:tcPr>
            <w:tcW w:w="0" w:type="auto"/>
            <w:hideMark/>
          </w:tcPr>
          <w:p w14:paraId="0B7F73A6" w14:textId="77777777" w:rsidR="00CC0D37" w:rsidRPr="00E06606" w:rsidRDefault="00CC0D37" w:rsidP="00E06606">
            <w:pPr>
              <w:jc w:val="left"/>
              <w:rPr>
                <w:rFonts w:ascii="Calibri" w:hAnsi="Calibri"/>
                <w:b/>
                <w:bCs/>
                <w:sz w:val="20"/>
              </w:rPr>
            </w:pPr>
            <w:r w:rsidRPr="00E06606">
              <w:rPr>
                <w:rFonts w:ascii="Calibri" w:hAnsi="Calibri"/>
                <w:b/>
                <w:bCs/>
                <w:sz w:val="20"/>
              </w:rPr>
              <w:t>Fonction</w:t>
            </w:r>
          </w:p>
        </w:tc>
        <w:tc>
          <w:tcPr>
            <w:tcW w:w="0" w:type="auto"/>
            <w:hideMark/>
          </w:tcPr>
          <w:p w14:paraId="33845383" w14:textId="77777777" w:rsidR="00CC0D37" w:rsidRPr="00E06606" w:rsidRDefault="00CC0D37" w:rsidP="00E06606">
            <w:pPr>
              <w:jc w:val="left"/>
              <w:rPr>
                <w:rFonts w:ascii="Calibri" w:hAnsi="Calibri"/>
                <w:b/>
                <w:bCs/>
                <w:sz w:val="20"/>
              </w:rPr>
            </w:pPr>
            <w:r w:rsidRPr="00E06606">
              <w:rPr>
                <w:rFonts w:ascii="Calibri" w:hAnsi="Calibri"/>
                <w:b/>
                <w:bCs/>
                <w:sz w:val="20"/>
              </w:rPr>
              <w:t>Description</w:t>
            </w:r>
          </w:p>
        </w:tc>
        <w:tc>
          <w:tcPr>
            <w:tcW w:w="0" w:type="auto"/>
            <w:hideMark/>
          </w:tcPr>
          <w:p w14:paraId="7684A8DF" w14:textId="77777777" w:rsidR="00CC0D37" w:rsidRPr="00E06606" w:rsidRDefault="00CC0D37" w:rsidP="00E06606">
            <w:pPr>
              <w:jc w:val="left"/>
              <w:rPr>
                <w:rFonts w:ascii="Calibri" w:hAnsi="Calibri"/>
                <w:b/>
                <w:bCs/>
                <w:sz w:val="20"/>
              </w:rPr>
            </w:pPr>
            <w:r w:rsidRPr="00E06606">
              <w:rPr>
                <w:rFonts w:ascii="Calibri" w:hAnsi="Calibri"/>
                <w:b/>
                <w:bCs/>
                <w:sz w:val="20"/>
              </w:rPr>
              <w:t>Livrables associés</w:t>
            </w:r>
          </w:p>
        </w:tc>
      </w:tr>
      <w:tr w:rsidR="00CC0D37" w:rsidRPr="00E06606" w14:paraId="248D96CC" w14:textId="77777777" w:rsidTr="00E06606">
        <w:tc>
          <w:tcPr>
            <w:tcW w:w="0" w:type="auto"/>
            <w:hideMark/>
          </w:tcPr>
          <w:p w14:paraId="319CDDD7" w14:textId="77777777" w:rsidR="00CC0D37" w:rsidRPr="00E06606" w:rsidRDefault="00CC0D37" w:rsidP="00E06606">
            <w:pPr>
              <w:pStyle w:val="Sansinterligne"/>
            </w:pPr>
            <w:r w:rsidRPr="00E06606">
              <w:t>1. Définition du périmètre</w:t>
            </w:r>
          </w:p>
        </w:tc>
        <w:tc>
          <w:tcPr>
            <w:tcW w:w="0" w:type="auto"/>
            <w:hideMark/>
          </w:tcPr>
          <w:p w14:paraId="69F7492F" w14:textId="77777777" w:rsidR="00CC0D37" w:rsidRPr="00E06606" w:rsidRDefault="00CC0D37" w:rsidP="00E06606">
            <w:pPr>
              <w:jc w:val="left"/>
              <w:rPr>
                <w:rFonts w:ascii="Calibri" w:hAnsi="Calibri"/>
                <w:sz w:val="20"/>
              </w:rPr>
            </w:pPr>
            <w:r w:rsidRPr="00E06606">
              <w:rPr>
                <w:rFonts w:ascii="Calibri" w:hAnsi="Calibri"/>
                <w:sz w:val="20"/>
              </w:rPr>
              <w:t>Identifier les besoins, fixer les objectifs, délimiter les frontières du projet.</w:t>
            </w:r>
          </w:p>
        </w:tc>
        <w:tc>
          <w:tcPr>
            <w:tcW w:w="0" w:type="auto"/>
            <w:hideMark/>
          </w:tcPr>
          <w:p w14:paraId="4EBF863C" w14:textId="77777777" w:rsidR="00CC0D37" w:rsidRPr="00E06606" w:rsidRDefault="00CC0D37" w:rsidP="00E06606">
            <w:pPr>
              <w:jc w:val="left"/>
              <w:rPr>
                <w:rFonts w:ascii="Calibri" w:hAnsi="Calibri"/>
                <w:sz w:val="20"/>
              </w:rPr>
            </w:pPr>
            <w:r w:rsidRPr="00E06606">
              <w:rPr>
                <w:rFonts w:ascii="Calibri" w:hAnsi="Calibri"/>
                <w:sz w:val="20"/>
              </w:rPr>
              <w:t>Note de cadrage, plan de management du projet</w:t>
            </w:r>
          </w:p>
        </w:tc>
      </w:tr>
      <w:tr w:rsidR="00CC0D37" w:rsidRPr="00E06606" w14:paraId="2463A546" w14:textId="77777777" w:rsidTr="00E06606">
        <w:tc>
          <w:tcPr>
            <w:tcW w:w="0" w:type="auto"/>
            <w:hideMark/>
          </w:tcPr>
          <w:p w14:paraId="66DED245" w14:textId="77777777" w:rsidR="00CC0D37" w:rsidRPr="00E06606" w:rsidRDefault="00CC0D37" w:rsidP="00E06606">
            <w:pPr>
              <w:pStyle w:val="Sansinterligne"/>
            </w:pPr>
            <w:r w:rsidRPr="00E06606">
              <w:t>2. Planification</w:t>
            </w:r>
          </w:p>
        </w:tc>
        <w:tc>
          <w:tcPr>
            <w:tcW w:w="0" w:type="auto"/>
            <w:hideMark/>
          </w:tcPr>
          <w:p w14:paraId="0D3589D2" w14:textId="77777777" w:rsidR="00CC0D37" w:rsidRPr="00E06606" w:rsidRDefault="00CC0D37" w:rsidP="00E06606">
            <w:pPr>
              <w:jc w:val="left"/>
              <w:rPr>
                <w:rFonts w:ascii="Calibri" w:hAnsi="Calibri"/>
                <w:sz w:val="20"/>
              </w:rPr>
            </w:pPr>
            <w:r w:rsidRPr="00E06606">
              <w:rPr>
                <w:rFonts w:ascii="Calibri" w:hAnsi="Calibri"/>
                <w:sz w:val="20"/>
              </w:rPr>
              <w:t>Organiser les ressources humaines, financières et techniques.</w:t>
            </w:r>
          </w:p>
        </w:tc>
        <w:tc>
          <w:tcPr>
            <w:tcW w:w="0" w:type="auto"/>
            <w:hideMark/>
          </w:tcPr>
          <w:p w14:paraId="59F4EE37" w14:textId="77777777" w:rsidR="00CC0D37" w:rsidRPr="00E06606" w:rsidRDefault="00CC0D37" w:rsidP="00E06606">
            <w:pPr>
              <w:jc w:val="left"/>
              <w:rPr>
                <w:rFonts w:ascii="Calibri" w:hAnsi="Calibri"/>
                <w:sz w:val="20"/>
              </w:rPr>
            </w:pPr>
            <w:r w:rsidRPr="00E06606">
              <w:rPr>
                <w:rFonts w:ascii="Calibri" w:hAnsi="Calibri"/>
                <w:sz w:val="20"/>
              </w:rPr>
              <w:t>Planning (Gantt, PERT), budgets prévisionnels</w:t>
            </w:r>
          </w:p>
        </w:tc>
      </w:tr>
      <w:tr w:rsidR="00CC0D37" w:rsidRPr="00E06606" w14:paraId="5191E7A3" w14:textId="77777777" w:rsidTr="00E06606">
        <w:tc>
          <w:tcPr>
            <w:tcW w:w="0" w:type="auto"/>
            <w:hideMark/>
          </w:tcPr>
          <w:p w14:paraId="1DC83A7C" w14:textId="77777777" w:rsidR="00CC0D37" w:rsidRPr="00E06606" w:rsidRDefault="00CC0D37" w:rsidP="00E06606">
            <w:pPr>
              <w:pStyle w:val="Sansinterligne"/>
            </w:pPr>
            <w:r w:rsidRPr="00E06606">
              <w:t>3. Coordination des équipes</w:t>
            </w:r>
          </w:p>
        </w:tc>
        <w:tc>
          <w:tcPr>
            <w:tcW w:w="0" w:type="auto"/>
            <w:hideMark/>
          </w:tcPr>
          <w:p w14:paraId="25786889" w14:textId="77777777" w:rsidR="00CC0D37" w:rsidRPr="00E06606" w:rsidRDefault="00CC0D37" w:rsidP="00E06606">
            <w:pPr>
              <w:jc w:val="left"/>
              <w:rPr>
                <w:rFonts w:ascii="Calibri" w:hAnsi="Calibri"/>
                <w:sz w:val="20"/>
              </w:rPr>
            </w:pPr>
            <w:r w:rsidRPr="00E06606">
              <w:rPr>
                <w:rFonts w:ascii="Calibri" w:hAnsi="Calibri"/>
                <w:sz w:val="20"/>
              </w:rPr>
              <w:t>Animer les réunions, répartir les tâches, gérer les sous-traitants.</w:t>
            </w:r>
          </w:p>
        </w:tc>
        <w:tc>
          <w:tcPr>
            <w:tcW w:w="0" w:type="auto"/>
            <w:hideMark/>
          </w:tcPr>
          <w:p w14:paraId="174F202C" w14:textId="77777777" w:rsidR="00CC0D37" w:rsidRPr="00E06606" w:rsidRDefault="00CC0D37" w:rsidP="00E06606">
            <w:pPr>
              <w:jc w:val="left"/>
              <w:rPr>
                <w:rFonts w:ascii="Calibri" w:hAnsi="Calibri"/>
                <w:sz w:val="20"/>
              </w:rPr>
            </w:pPr>
            <w:r w:rsidRPr="00E06606">
              <w:rPr>
                <w:rFonts w:ascii="Calibri" w:hAnsi="Calibri"/>
                <w:sz w:val="20"/>
              </w:rPr>
              <w:t>Comptes rendus, feuilles de route</w:t>
            </w:r>
          </w:p>
        </w:tc>
      </w:tr>
      <w:tr w:rsidR="00CC0D37" w:rsidRPr="00E06606" w14:paraId="55E71C37" w14:textId="77777777" w:rsidTr="00E06606">
        <w:tc>
          <w:tcPr>
            <w:tcW w:w="0" w:type="auto"/>
            <w:hideMark/>
          </w:tcPr>
          <w:p w14:paraId="65704622" w14:textId="77777777" w:rsidR="00CC0D37" w:rsidRPr="00E06606" w:rsidRDefault="00CC0D37" w:rsidP="00E06606">
            <w:pPr>
              <w:pStyle w:val="Sansinterligne"/>
            </w:pPr>
            <w:r w:rsidRPr="00E06606">
              <w:t>4. Suivi et contrôle</w:t>
            </w:r>
          </w:p>
        </w:tc>
        <w:tc>
          <w:tcPr>
            <w:tcW w:w="0" w:type="auto"/>
            <w:hideMark/>
          </w:tcPr>
          <w:p w14:paraId="1F3F721A" w14:textId="77777777" w:rsidR="00CC0D37" w:rsidRPr="00E06606" w:rsidRDefault="00CC0D37" w:rsidP="00E06606">
            <w:pPr>
              <w:jc w:val="left"/>
              <w:rPr>
                <w:rFonts w:ascii="Calibri" w:hAnsi="Calibri"/>
                <w:sz w:val="20"/>
              </w:rPr>
            </w:pPr>
            <w:r w:rsidRPr="00E06606">
              <w:rPr>
                <w:rFonts w:ascii="Calibri" w:hAnsi="Calibri"/>
                <w:sz w:val="20"/>
              </w:rPr>
              <w:t>Comparer prévisions et réalisations (coût, délais, valeur, risques), documenter les écarts et les propositions d’arbitrage.</w:t>
            </w:r>
          </w:p>
        </w:tc>
        <w:tc>
          <w:tcPr>
            <w:tcW w:w="0" w:type="auto"/>
            <w:hideMark/>
          </w:tcPr>
          <w:p w14:paraId="60090A90" w14:textId="77777777" w:rsidR="00CC0D37" w:rsidRPr="00E06606" w:rsidRDefault="00CC0D37" w:rsidP="00E06606">
            <w:pPr>
              <w:jc w:val="left"/>
              <w:rPr>
                <w:rFonts w:ascii="Calibri" w:hAnsi="Calibri"/>
                <w:sz w:val="20"/>
              </w:rPr>
            </w:pPr>
            <w:r w:rsidRPr="00E06606">
              <w:rPr>
                <w:rFonts w:ascii="Calibri" w:hAnsi="Calibri"/>
                <w:sz w:val="20"/>
              </w:rPr>
              <w:t>Tableaux de bord, indicateurs de performance</w:t>
            </w:r>
          </w:p>
        </w:tc>
      </w:tr>
      <w:tr w:rsidR="00CC0D37" w:rsidRPr="00E06606" w14:paraId="24FFA1F3" w14:textId="77777777" w:rsidTr="00E06606">
        <w:tc>
          <w:tcPr>
            <w:tcW w:w="0" w:type="auto"/>
            <w:hideMark/>
          </w:tcPr>
          <w:p w14:paraId="1E324505" w14:textId="77777777" w:rsidR="00CC0D37" w:rsidRPr="00E06606" w:rsidRDefault="00CC0D37" w:rsidP="00E06606">
            <w:pPr>
              <w:pStyle w:val="Sansinterligne"/>
            </w:pPr>
            <w:r w:rsidRPr="00E06606">
              <w:t>5. Communication</w:t>
            </w:r>
          </w:p>
        </w:tc>
        <w:tc>
          <w:tcPr>
            <w:tcW w:w="0" w:type="auto"/>
            <w:hideMark/>
          </w:tcPr>
          <w:p w14:paraId="098E9EE5" w14:textId="77777777" w:rsidR="00CC0D37" w:rsidRPr="00E06606" w:rsidRDefault="00CC0D37" w:rsidP="00E06606">
            <w:pPr>
              <w:jc w:val="left"/>
              <w:rPr>
                <w:rFonts w:ascii="Calibri" w:hAnsi="Calibri"/>
                <w:sz w:val="20"/>
              </w:rPr>
            </w:pPr>
            <w:r w:rsidRPr="00E06606">
              <w:rPr>
                <w:rFonts w:ascii="Calibri" w:hAnsi="Calibri"/>
                <w:sz w:val="20"/>
              </w:rPr>
              <w:t>Assurer le lien entre MOA, MOE et utilisateurs.</w:t>
            </w:r>
          </w:p>
        </w:tc>
        <w:tc>
          <w:tcPr>
            <w:tcW w:w="0" w:type="auto"/>
            <w:hideMark/>
          </w:tcPr>
          <w:p w14:paraId="3F727502" w14:textId="77777777" w:rsidR="00CC0D37" w:rsidRPr="00E06606" w:rsidRDefault="00CC0D37" w:rsidP="00E06606">
            <w:pPr>
              <w:jc w:val="left"/>
              <w:rPr>
                <w:rFonts w:ascii="Calibri" w:hAnsi="Calibri"/>
                <w:sz w:val="20"/>
              </w:rPr>
            </w:pPr>
            <w:r w:rsidRPr="00E06606">
              <w:rPr>
                <w:rFonts w:ascii="Calibri" w:hAnsi="Calibri"/>
                <w:sz w:val="20"/>
              </w:rPr>
              <w:t>Rapports de projet, réunions de pilotage</w:t>
            </w:r>
          </w:p>
        </w:tc>
      </w:tr>
      <w:tr w:rsidR="00CC0D37" w:rsidRPr="00E06606" w14:paraId="12FE1A25" w14:textId="77777777" w:rsidTr="00E06606">
        <w:tc>
          <w:tcPr>
            <w:tcW w:w="0" w:type="auto"/>
            <w:hideMark/>
          </w:tcPr>
          <w:p w14:paraId="7DF4A10B" w14:textId="77777777" w:rsidR="00CC0D37" w:rsidRPr="00E06606" w:rsidRDefault="00CC0D37" w:rsidP="00E06606">
            <w:pPr>
              <w:pStyle w:val="Sansinterligne"/>
            </w:pPr>
            <w:r w:rsidRPr="00E06606">
              <w:t>6. Clôture du projet</w:t>
            </w:r>
          </w:p>
        </w:tc>
        <w:tc>
          <w:tcPr>
            <w:tcW w:w="0" w:type="auto"/>
            <w:hideMark/>
          </w:tcPr>
          <w:p w14:paraId="2CD324EC" w14:textId="44084957" w:rsidR="00CC0D37" w:rsidRPr="00E06606" w:rsidRDefault="00CC0D37" w:rsidP="00E06606">
            <w:pPr>
              <w:jc w:val="left"/>
              <w:rPr>
                <w:rFonts w:ascii="Calibri" w:hAnsi="Calibri"/>
                <w:sz w:val="20"/>
              </w:rPr>
            </w:pPr>
            <w:r w:rsidRPr="00E06606">
              <w:rPr>
                <w:rFonts w:ascii="Calibri" w:hAnsi="Calibri"/>
                <w:sz w:val="20"/>
              </w:rPr>
              <w:t>Organiser la réception, le transfert aux équipes d’exploitation et la clôture</w:t>
            </w:r>
            <w:r w:rsidR="00E06606" w:rsidRPr="00E06606">
              <w:rPr>
                <w:rFonts w:ascii="Calibri" w:hAnsi="Calibri"/>
                <w:sz w:val="20"/>
              </w:rPr>
              <w:t> ;</w:t>
            </w:r>
            <w:r w:rsidRPr="00E06606">
              <w:rPr>
                <w:rFonts w:ascii="Calibri" w:hAnsi="Calibri"/>
                <w:sz w:val="20"/>
              </w:rPr>
              <w:t xml:space="preserve"> la maintenance opérationnelle peut relever d’une activité distincte.</w:t>
            </w:r>
          </w:p>
        </w:tc>
        <w:tc>
          <w:tcPr>
            <w:tcW w:w="0" w:type="auto"/>
            <w:hideMark/>
          </w:tcPr>
          <w:p w14:paraId="3B3C4A60" w14:textId="77777777" w:rsidR="00CC0D37" w:rsidRPr="00E06606" w:rsidRDefault="00CC0D37" w:rsidP="00E06606">
            <w:pPr>
              <w:jc w:val="left"/>
              <w:rPr>
                <w:rFonts w:ascii="Calibri" w:hAnsi="Calibri"/>
                <w:sz w:val="20"/>
              </w:rPr>
            </w:pPr>
            <w:r w:rsidRPr="00E06606">
              <w:rPr>
                <w:rFonts w:ascii="Calibri" w:hAnsi="Calibri"/>
                <w:sz w:val="20"/>
              </w:rPr>
              <w:t>Bilan de projet, documentation finale</w:t>
            </w:r>
          </w:p>
        </w:tc>
      </w:tr>
    </w:tbl>
    <w:p w14:paraId="12C98A3B" w14:textId="77777777" w:rsidR="00CC0D37" w:rsidRPr="00CC0D37" w:rsidRDefault="00CC0D37" w:rsidP="00E06606">
      <w:pPr>
        <w:spacing w:after="0" w:line="240" w:lineRule="auto"/>
        <w:rPr>
          <w:b/>
          <w:bCs/>
        </w:rPr>
      </w:pPr>
      <w:r w:rsidRPr="00CC0D37">
        <w:rPr>
          <w:rFonts w:ascii="Segoe UI Emoji" w:hAnsi="Segoe UI Emoji" w:cs="Segoe UI Emoji"/>
          <w:b/>
          <w:bCs/>
        </w:rPr>
        <w:t>👥</w:t>
      </w:r>
      <w:r w:rsidRPr="00CC0D37">
        <w:rPr>
          <w:b/>
          <w:bCs/>
        </w:rPr>
        <w:t xml:space="preserve"> Position dans l’organisation</w:t>
      </w:r>
    </w:p>
    <w:p w14:paraId="58C8B0CE" w14:textId="77777777" w:rsidR="00CC0D37" w:rsidRPr="00CC0D37" w:rsidRDefault="00CC0D37" w:rsidP="00E06606">
      <w:pPr>
        <w:spacing w:after="0" w:line="240" w:lineRule="auto"/>
      </w:pPr>
      <w:r w:rsidRPr="00CC0D37">
        <w:t xml:space="preserve">Le chef de projet agit </w:t>
      </w:r>
      <w:r w:rsidRPr="00CC0D37">
        <w:rPr>
          <w:b/>
          <w:bCs/>
        </w:rPr>
        <w:t>à la croisée des flux techniques, humains et décisionnels</w:t>
      </w:r>
      <w:r w:rsidRPr="00CC0D37"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312"/>
        <w:gridCol w:w="2360"/>
        <w:gridCol w:w="3778"/>
      </w:tblGrid>
      <w:tr w:rsidR="00CC0D37" w:rsidRPr="00E06606" w14:paraId="1C06F71C" w14:textId="77777777" w:rsidTr="00E06606">
        <w:trPr>
          <w:tblHeader/>
        </w:trPr>
        <w:tc>
          <w:tcPr>
            <w:tcW w:w="0" w:type="auto"/>
            <w:hideMark/>
          </w:tcPr>
          <w:p w14:paraId="2633B198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E06606">
              <w:rPr>
                <w:rFonts w:ascii="Calibri" w:hAnsi="Calibri" w:cs="Calibri"/>
                <w:b/>
                <w:bCs/>
                <w:sz w:val="20"/>
              </w:rPr>
              <w:t>Niveau</w:t>
            </w:r>
          </w:p>
        </w:tc>
        <w:tc>
          <w:tcPr>
            <w:tcW w:w="0" w:type="auto"/>
            <w:hideMark/>
          </w:tcPr>
          <w:p w14:paraId="2830D722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E06606">
              <w:rPr>
                <w:rFonts w:ascii="Calibri" w:hAnsi="Calibri" w:cs="Calibri"/>
                <w:b/>
                <w:bCs/>
                <w:sz w:val="20"/>
              </w:rPr>
              <w:t>Interlocuteurs</w:t>
            </w:r>
          </w:p>
        </w:tc>
        <w:tc>
          <w:tcPr>
            <w:tcW w:w="0" w:type="auto"/>
            <w:hideMark/>
          </w:tcPr>
          <w:p w14:paraId="74B9EEB1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E06606">
              <w:rPr>
                <w:rFonts w:ascii="Calibri" w:hAnsi="Calibri" w:cs="Calibri"/>
                <w:b/>
                <w:bCs/>
                <w:sz w:val="20"/>
              </w:rPr>
              <w:t>Objectifs</w:t>
            </w:r>
          </w:p>
        </w:tc>
      </w:tr>
      <w:tr w:rsidR="00CC0D37" w:rsidRPr="00E06606" w14:paraId="605018A6" w14:textId="77777777" w:rsidTr="00E06606">
        <w:tc>
          <w:tcPr>
            <w:tcW w:w="0" w:type="auto"/>
            <w:hideMark/>
          </w:tcPr>
          <w:p w14:paraId="5242BBEC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sz w:val="20"/>
              </w:rPr>
            </w:pPr>
            <w:r w:rsidRPr="00E06606">
              <w:rPr>
                <w:rFonts w:ascii="Calibri" w:hAnsi="Calibri" w:cs="Calibri"/>
                <w:b/>
                <w:bCs/>
                <w:sz w:val="20"/>
              </w:rPr>
              <w:t>Stratégique</w:t>
            </w:r>
          </w:p>
        </w:tc>
        <w:tc>
          <w:tcPr>
            <w:tcW w:w="0" w:type="auto"/>
            <w:hideMark/>
          </w:tcPr>
          <w:p w14:paraId="653022E6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sz w:val="20"/>
              </w:rPr>
            </w:pPr>
            <w:r w:rsidRPr="00E06606">
              <w:rPr>
                <w:rFonts w:ascii="Calibri" w:hAnsi="Calibri" w:cs="Calibri"/>
                <w:sz w:val="20"/>
              </w:rPr>
              <w:t>Direction générale, MOA</w:t>
            </w:r>
          </w:p>
        </w:tc>
        <w:tc>
          <w:tcPr>
            <w:tcW w:w="0" w:type="auto"/>
            <w:hideMark/>
          </w:tcPr>
          <w:p w14:paraId="02B7CD6A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sz w:val="20"/>
              </w:rPr>
            </w:pPr>
            <w:r w:rsidRPr="00E06606">
              <w:rPr>
                <w:rFonts w:ascii="Calibri" w:hAnsi="Calibri" w:cs="Calibri"/>
                <w:sz w:val="20"/>
              </w:rPr>
              <w:t>Alignement avec les objectifs de l’entreprise</w:t>
            </w:r>
          </w:p>
        </w:tc>
      </w:tr>
      <w:tr w:rsidR="00CC0D37" w:rsidRPr="00E06606" w14:paraId="0AB85157" w14:textId="77777777" w:rsidTr="00E06606">
        <w:tc>
          <w:tcPr>
            <w:tcW w:w="0" w:type="auto"/>
            <w:hideMark/>
          </w:tcPr>
          <w:p w14:paraId="7BCE7A89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sz w:val="20"/>
              </w:rPr>
            </w:pPr>
            <w:r w:rsidRPr="00E06606">
              <w:rPr>
                <w:rFonts w:ascii="Calibri" w:hAnsi="Calibri" w:cs="Calibri"/>
                <w:b/>
                <w:bCs/>
                <w:sz w:val="20"/>
              </w:rPr>
              <w:t>Tactique</w:t>
            </w:r>
          </w:p>
        </w:tc>
        <w:tc>
          <w:tcPr>
            <w:tcW w:w="0" w:type="auto"/>
            <w:hideMark/>
          </w:tcPr>
          <w:p w14:paraId="3B3FCFA2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sz w:val="20"/>
              </w:rPr>
            </w:pPr>
            <w:r w:rsidRPr="00E06606">
              <w:rPr>
                <w:rFonts w:ascii="Calibri" w:hAnsi="Calibri" w:cs="Calibri"/>
                <w:sz w:val="20"/>
              </w:rPr>
              <w:t>Équipe projet, prestataires</w:t>
            </w:r>
          </w:p>
        </w:tc>
        <w:tc>
          <w:tcPr>
            <w:tcW w:w="0" w:type="auto"/>
            <w:hideMark/>
          </w:tcPr>
          <w:p w14:paraId="1A0D490E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sz w:val="20"/>
              </w:rPr>
            </w:pPr>
            <w:r w:rsidRPr="00E06606">
              <w:rPr>
                <w:rFonts w:ascii="Calibri" w:hAnsi="Calibri" w:cs="Calibri"/>
                <w:sz w:val="20"/>
              </w:rPr>
              <w:t>Pilotage des ressources et arbitrages</w:t>
            </w:r>
          </w:p>
        </w:tc>
      </w:tr>
      <w:tr w:rsidR="00CC0D37" w:rsidRPr="00E06606" w14:paraId="6FBD4F27" w14:textId="77777777" w:rsidTr="00E06606">
        <w:tc>
          <w:tcPr>
            <w:tcW w:w="0" w:type="auto"/>
            <w:hideMark/>
          </w:tcPr>
          <w:p w14:paraId="5C15335F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sz w:val="20"/>
              </w:rPr>
            </w:pPr>
            <w:r w:rsidRPr="00E06606">
              <w:rPr>
                <w:rFonts w:ascii="Calibri" w:hAnsi="Calibri" w:cs="Calibri"/>
                <w:b/>
                <w:bCs/>
                <w:sz w:val="20"/>
              </w:rPr>
              <w:t>Opérationnel</w:t>
            </w:r>
          </w:p>
        </w:tc>
        <w:tc>
          <w:tcPr>
            <w:tcW w:w="0" w:type="auto"/>
            <w:hideMark/>
          </w:tcPr>
          <w:p w14:paraId="3460A944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sz w:val="20"/>
              </w:rPr>
            </w:pPr>
            <w:r w:rsidRPr="00E06606">
              <w:rPr>
                <w:rFonts w:ascii="Calibri" w:hAnsi="Calibri" w:cs="Calibri"/>
                <w:sz w:val="20"/>
              </w:rPr>
              <w:t>Développeurs, utilisateurs</w:t>
            </w:r>
          </w:p>
        </w:tc>
        <w:tc>
          <w:tcPr>
            <w:tcW w:w="0" w:type="auto"/>
            <w:hideMark/>
          </w:tcPr>
          <w:p w14:paraId="7B4A62CD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sz w:val="20"/>
              </w:rPr>
            </w:pPr>
            <w:r w:rsidRPr="00E06606">
              <w:rPr>
                <w:rFonts w:ascii="Calibri" w:hAnsi="Calibri" w:cs="Calibri"/>
                <w:sz w:val="20"/>
              </w:rPr>
              <w:t>Suivi quotidien, résolution des problèmes</w:t>
            </w:r>
          </w:p>
        </w:tc>
      </w:tr>
    </w:tbl>
    <w:p w14:paraId="4C926E99" w14:textId="77777777" w:rsidR="00CC0D37" w:rsidRPr="00CC0D37" w:rsidRDefault="00CC0D37" w:rsidP="00E06606">
      <w:pPr>
        <w:spacing w:after="0" w:line="240" w:lineRule="auto"/>
      </w:pPr>
      <w:r w:rsidRPr="00CC0D37">
        <w:rPr>
          <w:rFonts w:ascii="Segoe UI Emoji" w:hAnsi="Segoe UI Emoji" w:cs="Segoe UI Emoji"/>
        </w:rPr>
        <w:t>🔎 Selon l’organisation, un chef de projet peut intervenir côté maîtrise d’ouvrage (métier), maîtrise d’œuvre (réalisation) ou coordination transverse. Les rôles doivent être formalisés sans supposer leur séparation systématique.</w:t>
      </w:r>
    </w:p>
    <w:p w14:paraId="130E2753" w14:textId="77777777" w:rsidR="00CC0D37" w:rsidRPr="00CC0D37" w:rsidRDefault="00CC0D37" w:rsidP="00E06606">
      <w:pPr>
        <w:spacing w:after="0" w:line="240" w:lineRule="auto"/>
        <w:rPr>
          <w:b/>
          <w:bCs/>
        </w:rPr>
      </w:pPr>
      <w:r w:rsidRPr="00CC0D37">
        <w:rPr>
          <w:rFonts w:ascii="Segoe UI Emoji" w:hAnsi="Segoe UI Emoji" w:cs="Segoe UI Emoji"/>
          <w:b/>
          <w:bCs/>
        </w:rPr>
        <w:t>🧠</w:t>
      </w:r>
      <w:r w:rsidRPr="00CC0D37">
        <w:rPr>
          <w:b/>
          <w:bCs/>
        </w:rPr>
        <w:t xml:space="preserve"> Compétences clés du chef de projet</w:t>
      </w:r>
    </w:p>
    <w:p w14:paraId="2EF472D1" w14:textId="77777777" w:rsidR="007E5513" w:rsidRDefault="00CC0D37" w:rsidP="00E06606">
      <w:pPr>
        <w:spacing w:after="0" w:line="240" w:lineRule="auto"/>
      </w:pPr>
      <w:r w:rsidRPr="00CC0D37">
        <w:t xml:space="preserve">Un bon chef de projet doit allier </w:t>
      </w:r>
      <w:r w:rsidRPr="00CC0D37">
        <w:rPr>
          <w:b/>
          <w:bCs/>
        </w:rPr>
        <w:t>compétences techniques, organisationnelles et humaines</w:t>
      </w:r>
      <w:r w:rsidRPr="00CC0D37">
        <w:t>.</w:t>
      </w:r>
    </w:p>
    <w:p w14:paraId="2107487C" w14:textId="3E571CB0" w:rsidR="00CC0D37" w:rsidRPr="00CC0D37" w:rsidRDefault="00CC0D37" w:rsidP="00E06606">
      <w:pPr>
        <w:spacing w:after="0" w:line="240" w:lineRule="auto"/>
      </w:pPr>
      <w:r w:rsidRPr="00CC0D37">
        <w:t xml:space="preserve">Le profil recherché est celui d’un </w:t>
      </w:r>
      <w:r w:rsidRPr="00CC0D37">
        <w:rPr>
          <w:b/>
          <w:bCs/>
        </w:rPr>
        <w:t>généraliste polyvalent</w:t>
      </w:r>
      <w:r w:rsidRPr="00CC0D37">
        <w:t xml:space="preserve"> capable de comprendre à la fois les enjeux métiers et les contraintes informatiques.</w:t>
      </w:r>
    </w:p>
    <w:p w14:paraId="2F7492C4" w14:textId="77777777" w:rsidR="00CC0D37" w:rsidRPr="00CC0D37" w:rsidRDefault="00CC0D37" w:rsidP="00E06606">
      <w:pPr>
        <w:spacing w:after="0" w:line="240" w:lineRule="auto"/>
        <w:rPr>
          <w:b/>
          <w:bCs/>
        </w:rPr>
      </w:pPr>
      <w:r w:rsidRPr="00CC0D37">
        <w:rPr>
          <w:rFonts w:ascii="Segoe UI Emoji" w:hAnsi="Segoe UI Emoji" w:cs="Segoe UI Emoji"/>
          <w:b/>
          <w:bCs/>
        </w:rPr>
        <w:t>🧩</w:t>
      </w:r>
      <w:r w:rsidRPr="00CC0D37">
        <w:rPr>
          <w:b/>
          <w:bCs/>
        </w:rPr>
        <w:t xml:space="preserve"> 1. Compétences techniques</w:t>
      </w:r>
    </w:p>
    <w:p w14:paraId="262F3B40" w14:textId="77777777" w:rsidR="00CC0D37" w:rsidRPr="00CC0D37" w:rsidRDefault="00CC0D37">
      <w:pPr>
        <w:numPr>
          <w:ilvl w:val="0"/>
          <w:numId w:val="1"/>
        </w:numPr>
        <w:spacing w:after="0" w:line="240" w:lineRule="auto"/>
      </w:pPr>
      <w:r w:rsidRPr="00CC0D37">
        <w:t>Compréhension des architectures systèmes et applicatives.</w:t>
      </w:r>
    </w:p>
    <w:p w14:paraId="7D00DC1D" w14:textId="77777777" w:rsidR="00CC0D37" w:rsidRPr="00CC0D37" w:rsidRDefault="00CC0D37">
      <w:pPr>
        <w:numPr>
          <w:ilvl w:val="0"/>
          <w:numId w:val="1"/>
        </w:numPr>
        <w:spacing w:after="0" w:line="240" w:lineRule="auto"/>
      </w:pPr>
      <w:r w:rsidRPr="00CC0D37">
        <w:t>Connaissance proportionnée aux besoins des modèles de projet (cycle en V, itératif, agile), et des outils de représentation (UML, BPMN, MERISE selon le contexte).</w:t>
      </w:r>
    </w:p>
    <w:p w14:paraId="25094AE2" w14:textId="77777777" w:rsidR="00CC0D37" w:rsidRPr="00CC0D37" w:rsidRDefault="00CC0D37">
      <w:pPr>
        <w:numPr>
          <w:ilvl w:val="0"/>
          <w:numId w:val="1"/>
        </w:numPr>
        <w:spacing w:after="0" w:line="240" w:lineRule="auto"/>
      </w:pPr>
      <w:r w:rsidRPr="00CC0D37">
        <w:t>Connaissance des environnements (ERP, CRM, PGI, cloud, cybersécurité).</w:t>
      </w:r>
    </w:p>
    <w:p w14:paraId="708A8DCD" w14:textId="4D2751DC" w:rsidR="00CC0D37" w:rsidRPr="00CC0D37" w:rsidRDefault="00CC0D37">
      <w:pPr>
        <w:numPr>
          <w:ilvl w:val="0"/>
          <w:numId w:val="1"/>
        </w:numPr>
        <w:spacing w:after="0" w:line="240" w:lineRule="auto"/>
      </w:pPr>
      <w:r w:rsidRPr="00CC0D37">
        <w:t>Capacité à comprendre les spécifications, risques et arbitrages techniques</w:t>
      </w:r>
      <w:r w:rsidR="00E06606">
        <w:t> ;</w:t>
      </w:r>
      <w:r w:rsidRPr="00CC0D37">
        <w:t xml:space="preserve"> une expertise en programmation n’est pas exigée pour tout poste de chef de projet.</w:t>
      </w:r>
    </w:p>
    <w:p w14:paraId="0E6ED92D" w14:textId="77777777" w:rsidR="00CC0D37" w:rsidRPr="00CC0D37" w:rsidRDefault="00CC0D37" w:rsidP="00E06606">
      <w:pPr>
        <w:spacing w:after="0" w:line="240" w:lineRule="auto"/>
        <w:rPr>
          <w:b/>
          <w:bCs/>
        </w:rPr>
      </w:pPr>
      <w:r w:rsidRPr="00CC0D37">
        <w:rPr>
          <w:rFonts w:ascii="Segoe UI Emoji" w:hAnsi="Segoe UI Emoji" w:cs="Segoe UI Emoji"/>
          <w:b/>
          <w:bCs/>
        </w:rPr>
        <w:t>📅</w:t>
      </w:r>
      <w:r w:rsidRPr="00CC0D37">
        <w:rPr>
          <w:b/>
          <w:bCs/>
        </w:rPr>
        <w:t xml:space="preserve"> 2. Compétences organisationnelles</w:t>
      </w:r>
    </w:p>
    <w:p w14:paraId="4D8E55CF" w14:textId="77777777" w:rsidR="00CC0D37" w:rsidRPr="00CC0D37" w:rsidRDefault="00CC0D37">
      <w:pPr>
        <w:numPr>
          <w:ilvl w:val="0"/>
          <w:numId w:val="2"/>
        </w:numPr>
        <w:spacing w:after="0" w:line="240" w:lineRule="auto"/>
      </w:pPr>
      <w:r w:rsidRPr="00CC0D37">
        <w:t>Planification (diagrammes de Gantt, jalons, priorités).</w:t>
      </w:r>
    </w:p>
    <w:p w14:paraId="687EC475" w14:textId="77777777" w:rsidR="00CC0D37" w:rsidRPr="00CC0D37" w:rsidRDefault="00CC0D37">
      <w:pPr>
        <w:numPr>
          <w:ilvl w:val="0"/>
          <w:numId w:val="2"/>
        </w:numPr>
        <w:spacing w:after="0" w:line="240" w:lineRule="auto"/>
      </w:pPr>
      <w:r w:rsidRPr="00CC0D37">
        <w:t>Gestion du budget, suivi de coûts et reporting.</w:t>
      </w:r>
    </w:p>
    <w:p w14:paraId="6243A9AC" w14:textId="77777777" w:rsidR="00CC0D37" w:rsidRPr="00CC0D37" w:rsidRDefault="00CC0D37">
      <w:pPr>
        <w:numPr>
          <w:ilvl w:val="0"/>
          <w:numId w:val="2"/>
        </w:numPr>
        <w:spacing w:after="0" w:line="240" w:lineRule="auto"/>
      </w:pPr>
      <w:r w:rsidRPr="00CC0D37">
        <w:lastRenderedPageBreak/>
        <w:t>Gestion des risques (matrices probabilité/impact).</w:t>
      </w:r>
    </w:p>
    <w:p w14:paraId="58D11E46" w14:textId="77777777" w:rsidR="00CC0D37" w:rsidRPr="00CC0D37" w:rsidRDefault="00CC0D37">
      <w:pPr>
        <w:numPr>
          <w:ilvl w:val="0"/>
          <w:numId w:val="2"/>
        </w:numPr>
        <w:spacing w:after="0" w:line="240" w:lineRule="auto"/>
      </w:pPr>
      <w:r w:rsidRPr="00CC0D37">
        <w:t>Conduite de la recette et validation des livrables.</w:t>
      </w:r>
    </w:p>
    <w:p w14:paraId="698347C2" w14:textId="77777777" w:rsidR="00CC0D37" w:rsidRPr="00CC0D37" w:rsidRDefault="00CC0D37" w:rsidP="00E06606">
      <w:pPr>
        <w:spacing w:after="0" w:line="240" w:lineRule="auto"/>
        <w:rPr>
          <w:b/>
          <w:bCs/>
        </w:rPr>
      </w:pPr>
      <w:r w:rsidRPr="00CC0D37">
        <w:rPr>
          <w:rFonts w:ascii="Segoe UI Emoji" w:hAnsi="Segoe UI Emoji" w:cs="Segoe UI Emoji"/>
          <w:b/>
          <w:bCs/>
        </w:rPr>
        <w:t>🤝</w:t>
      </w:r>
      <w:r w:rsidRPr="00CC0D37">
        <w:rPr>
          <w:b/>
          <w:bCs/>
        </w:rPr>
        <w:t xml:space="preserve"> 3. Compétences relationnelles</w:t>
      </w:r>
    </w:p>
    <w:p w14:paraId="6C64BFA1" w14:textId="77777777" w:rsidR="00CC0D37" w:rsidRPr="00CC0D37" w:rsidRDefault="00CC0D37">
      <w:pPr>
        <w:numPr>
          <w:ilvl w:val="0"/>
          <w:numId w:val="3"/>
        </w:numPr>
        <w:spacing w:after="0" w:line="240" w:lineRule="auto"/>
      </w:pPr>
      <w:r w:rsidRPr="00CC0D37">
        <w:t>Communication claire et pédagogique.</w:t>
      </w:r>
    </w:p>
    <w:p w14:paraId="701881BD" w14:textId="77777777" w:rsidR="00CC0D37" w:rsidRPr="00CC0D37" w:rsidRDefault="00CC0D37">
      <w:pPr>
        <w:numPr>
          <w:ilvl w:val="0"/>
          <w:numId w:val="3"/>
        </w:numPr>
        <w:spacing w:after="0" w:line="240" w:lineRule="auto"/>
      </w:pPr>
      <w:r w:rsidRPr="00CC0D37">
        <w:t>Leadership bienveillant et écoute active.</w:t>
      </w:r>
    </w:p>
    <w:p w14:paraId="77363268" w14:textId="77777777" w:rsidR="00CC0D37" w:rsidRPr="00CC0D37" w:rsidRDefault="00CC0D37">
      <w:pPr>
        <w:numPr>
          <w:ilvl w:val="0"/>
          <w:numId w:val="3"/>
        </w:numPr>
        <w:spacing w:after="0" w:line="240" w:lineRule="auto"/>
      </w:pPr>
      <w:r w:rsidRPr="00CC0D37">
        <w:t>Gestion des conflits et négociation.</w:t>
      </w:r>
    </w:p>
    <w:p w14:paraId="7538BEA2" w14:textId="77777777" w:rsidR="00CC0D37" w:rsidRPr="00CC0D37" w:rsidRDefault="00CC0D37">
      <w:pPr>
        <w:numPr>
          <w:ilvl w:val="0"/>
          <w:numId w:val="3"/>
        </w:numPr>
        <w:spacing w:after="0" w:line="240" w:lineRule="auto"/>
      </w:pPr>
      <w:r w:rsidRPr="00CC0D37">
        <w:t>Animation de réunions et cohésion d’équipe.</w:t>
      </w:r>
    </w:p>
    <w:p w14:paraId="1CF63AA0" w14:textId="77777777" w:rsidR="00CC0D37" w:rsidRPr="00CC0D37" w:rsidRDefault="00CC0D37" w:rsidP="00E06606">
      <w:pPr>
        <w:spacing w:after="0" w:line="240" w:lineRule="auto"/>
        <w:rPr>
          <w:b/>
          <w:bCs/>
        </w:rPr>
      </w:pPr>
      <w:r w:rsidRPr="00CC0D37">
        <w:rPr>
          <w:rFonts w:ascii="Segoe UI Emoji" w:hAnsi="Segoe UI Emoji" w:cs="Segoe UI Emoji"/>
          <w:b/>
          <w:bCs/>
        </w:rPr>
        <w:t>🎯</w:t>
      </w:r>
      <w:r w:rsidRPr="00CC0D37">
        <w:rPr>
          <w:b/>
          <w:bCs/>
        </w:rPr>
        <w:t xml:space="preserve"> 4. Compétences comportementales (soft skills)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46"/>
        <w:gridCol w:w="4763"/>
      </w:tblGrid>
      <w:tr w:rsidR="00CC0D37" w:rsidRPr="00E06606" w14:paraId="40AB04E2" w14:textId="77777777" w:rsidTr="00E06606">
        <w:trPr>
          <w:tblHeader/>
        </w:trPr>
        <w:tc>
          <w:tcPr>
            <w:tcW w:w="0" w:type="auto"/>
            <w:hideMark/>
          </w:tcPr>
          <w:p w14:paraId="2D33C3A6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E06606">
              <w:rPr>
                <w:rFonts w:ascii="Calibri" w:hAnsi="Calibri" w:cs="Calibri"/>
                <w:b/>
                <w:bCs/>
                <w:sz w:val="20"/>
              </w:rPr>
              <w:t>Compétence</w:t>
            </w:r>
          </w:p>
        </w:tc>
        <w:tc>
          <w:tcPr>
            <w:tcW w:w="0" w:type="auto"/>
            <w:hideMark/>
          </w:tcPr>
          <w:p w14:paraId="35E581A2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E06606">
              <w:rPr>
                <w:rFonts w:ascii="Calibri" w:hAnsi="Calibri" w:cs="Calibri"/>
                <w:b/>
                <w:bCs/>
                <w:sz w:val="20"/>
              </w:rPr>
              <w:t>Manifestation concrète</w:t>
            </w:r>
          </w:p>
        </w:tc>
      </w:tr>
      <w:tr w:rsidR="00CC0D37" w:rsidRPr="00E06606" w14:paraId="51378B99" w14:textId="77777777" w:rsidTr="00E06606">
        <w:tc>
          <w:tcPr>
            <w:tcW w:w="0" w:type="auto"/>
            <w:hideMark/>
          </w:tcPr>
          <w:p w14:paraId="7BE7348E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sz w:val="20"/>
              </w:rPr>
            </w:pPr>
            <w:r w:rsidRPr="00E06606">
              <w:rPr>
                <w:rFonts w:ascii="Calibri" w:hAnsi="Calibri" w:cs="Calibri"/>
                <w:b/>
                <w:bCs/>
                <w:sz w:val="20"/>
              </w:rPr>
              <w:t>Rigueur</w:t>
            </w:r>
          </w:p>
        </w:tc>
        <w:tc>
          <w:tcPr>
            <w:tcW w:w="0" w:type="auto"/>
            <w:hideMark/>
          </w:tcPr>
          <w:p w14:paraId="6FD81F59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sz w:val="20"/>
              </w:rPr>
            </w:pPr>
            <w:r w:rsidRPr="00E06606">
              <w:rPr>
                <w:rFonts w:ascii="Calibri" w:hAnsi="Calibri" w:cs="Calibri"/>
                <w:sz w:val="20"/>
              </w:rPr>
              <w:t>Respect des procédures, suivi documenté.</w:t>
            </w:r>
          </w:p>
        </w:tc>
      </w:tr>
      <w:tr w:rsidR="00CC0D37" w:rsidRPr="00E06606" w14:paraId="5CF56773" w14:textId="77777777" w:rsidTr="00E06606">
        <w:tc>
          <w:tcPr>
            <w:tcW w:w="0" w:type="auto"/>
            <w:hideMark/>
          </w:tcPr>
          <w:p w14:paraId="5AF34692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sz w:val="20"/>
              </w:rPr>
            </w:pPr>
            <w:r w:rsidRPr="00E06606">
              <w:rPr>
                <w:rFonts w:ascii="Calibri" w:hAnsi="Calibri" w:cs="Calibri"/>
                <w:b/>
                <w:bCs/>
                <w:sz w:val="20"/>
              </w:rPr>
              <w:t>Anticipation</w:t>
            </w:r>
          </w:p>
        </w:tc>
        <w:tc>
          <w:tcPr>
            <w:tcW w:w="0" w:type="auto"/>
            <w:hideMark/>
          </w:tcPr>
          <w:p w14:paraId="41E72EA6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sz w:val="20"/>
              </w:rPr>
            </w:pPr>
            <w:r w:rsidRPr="00E06606">
              <w:rPr>
                <w:rFonts w:ascii="Calibri" w:hAnsi="Calibri" w:cs="Calibri"/>
                <w:sz w:val="20"/>
              </w:rPr>
              <w:t>Détection précoce des dérives.</w:t>
            </w:r>
          </w:p>
        </w:tc>
      </w:tr>
      <w:tr w:rsidR="00CC0D37" w:rsidRPr="00E06606" w14:paraId="127FFCCE" w14:textId="77777777" w:rsidTr="00E06606">
        <w:tc>
          <w:tcPr>
            <w:tcW w:w="0" w:type="auto"/>
            <w:hideMark/>
          </w:tcPr>
          <w:p w14:paraId="4D8E9C1D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sz w:val="20"/>
              </w:rPr>
            </w:pPr>
            <w:r w:rsidRPr="00E06606">
              <w:rPr>
                <w:rFonts w:ascii="Calibri" w:hAnsi="Calibri" w:cs="Calibri"/>
                <w:b/>
                <w:bCs/>
                <w:sz w:val="20"/>
              </w:rPr>
              <w:t>Réactivité</w:t>
            </w:r>
          </w:p>
        </w:tc>
        <w:tc>
          <w:tcPr>
            <w:tcW w:w="0" w:type="auto"/>
            <w:hideMark/>
          </w:tcPr>
          <w:p w14:paraId="7307EF9B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sz w:val="20"/>
              </w:rPr>
            </w:pPr>
            <w:r w:rsidRPr="00E06606">
              <w:rPr>
                <w:rFonts w:ascii="Calibri" w:hAnsi="Calibri" w:cs="Calibri"/>
                <w:sz w:val="20"/>
              </w:rPr>
              <w:t>Ajustement rapide face aux imprévus.</w:t>
            </w:r>
          </w:p>
        </w:tc>
      </w:tr>
      <w:tr w:rsidR="00CC0D37" w:rsidRPr="00E06606" w14:paraId="24BAF9F2" w14:textId="77777777" w:rsidTr="00E06606">
        <w:tc>
          <w:tcPr>
            <w:tcW w:w="0" w:type="auto"/>
            <w:hideMark/>
          </w:tcPr>
          <w:p w14:paraId="5312291A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sz w:val="20"/>
              </w:rPr>
            </w:pPr>
            <w:r w:rsidRPr="00E06606">
              <w:rPr>
                <w:rFonts w:ascii="Calibri" w:hAnsi="Calibri" w:cs="Calibri"/>
                <w:b/>
                <w:bCs/>
                <w:sz w:val="20"/>
              </w:rPr>
              <w:t>Esprit d’équipe</w:t>
            </w:r>
          </w:p>
        </w:tc>
        <w:tc>
          <w:tcPr>
            <w:tcW w:w="0" w:type="auto"/>
            <w:hideMark/>
          </w:tcPr>
          <w:p w14:paraId="7ABFA21C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sz w:val="20"/>
              </w:rPr>
            </w:pPr>
            <w:r w:rsidRPr="00E06606">
              <w:rPr>
                <w:rFonts w:ascii="Calibri" w:hAnsi="Calibri" w:cs="Calibri"/>
                <w:sz w:val="20"/>
              </w:rPr>
              <w:t>Implication et motivation du groupe.</w:t>
            </w:r>
          </w:p>
        </w:tc>
      </w:tr>
      <w:tr w:rsidR="00CC0D37" w:rsidRPr="00E06606" w14:paraId="2590D17D" w14:textId="77777777" w:rsidTr="00E06606">
        <w:tc>
          <w:tcPr>
            <w:tcW w:w="0" w:type="auto"/>
            <w:hideMark/>
          </w:tcPr>
          <w:p w14:paraId="34137070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sz w:val="20"/>
              </w:rPr>
            </w:pPr>
            <w:r w:rsidRPr="00E06606">
              <w:rPr>
                <w:rFonts w:ascii="Calibri" w:hAnsi="Calibri" w:cs="Calibri"/>
                <w:b/>
                <w:bCs/>
                <w:sz w:val="20"/>
              </w:rPr>
              <w:t>Crédibilité technique</w:t>
            </w:r>
          </w:p>
        </w:tc>
        <w:tc>
          <w:tcPr>
            <w:tcW w:w="0" w:type="auto"/>
            <w:hideMark/>
          </w:tcPr>
          <w:p w14:paraId="68CD4304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sz w:val="20"/>
              </w:rPr>
            </w:pPr>
            <w:r w:rsidRPr="00E06606">
              <w:rPr>
                <w:rFonts w:ascii="Calibri" w:hAnsi="Calibri" w:cs="Calibri"/>
                <w:sz w:val="20"/>
              </w:rPr>
              <w:t>Capacité à comprendre et arbitrer des choix techniques.</w:t>
            </w:r>
          </w:p>
        </w:tc>
      </w:tr>
    </w:tbl>
    <w:p w14:paraId="79397643" w14:textId="77777777" w:rsidR="00CC0D37" w:rsidRPr="00CC0D37" w:rsidRDefault="00CC0D37" w:rsidP="00E06606">
      <w:pPr>
        <w:spacing w:after="0" w:line="240" w:lineRule="auto"/>
        <w:rPr>
          <w:b/>
          <w:bCs/>
        </w:rPr>
      </w:pPr>
      <w:r w:rsidRPr="00CC0D37">
        <w:rPr>
          <w:rFonts w:ascii="Segoe UI Emoji" w:hAnsi="Segoe UI Emoji" w:cs="Segoe UI Emoji"/>
          <w:b/>
          <w:bCs/>
        </w:rPr>
        <w:t>🧭</w:t>
      </w:r>
      <w:r w:rsidRPr="00CC0D37">
        <w:rPr>
          <w:b/>
          <w:bCs/>
        </w:rPr>
        <w:t xml:space="preserve"> Outils et méthodes utilisés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770"/>
        <w:gridCol w:w="3353"/>
      </w:tblGrid>
      <w:tr w:rsidR="00CC0D37" w:rsidRPr="00E06606" w14:paraId="29496775" w14:textId="77777777" w:rsidTr="00E06606">
        <w:trPr>
          <w:tblHeader/>
        </w:trPr>
        <w:tc>
          <w:tcPr>
            <w:tcW w:w="0" w:type="auto"/>
            <w:hideMark/>
          </w:tcPr>
          <w:p w14:paraId="2C7ADA88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E06606">
              <w:rPr>
                <w:rFonts w:ascii="Calibri" w:hAnsi="Calibri" w:cs="Calibri"/>
                <w:b/>
                <w:bCs/>
                <w:sz w:val="20"/>
              </w:rPr>
              <w:t>Domaine</w:t>
            </w:r>
          </w:p>
        </w:tc>
        <w:tc>
          <w:tcPr>
            <w:tcW w:w="0" w:type="auto"/>
            <w:hideMark/>
          </w:tcPr>
          <w:p w14:paraId="001E665B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E06606">
              <w:rPr>
                <w:rFonts w:ascii="Calibri" w:hAnsi="Calibri" w:cs="Calibri"/>
                <w:b/>
                <w:bCs/>
                <w:sz w:val="20"/>
              </w:rPr>
              <w:t>Outils ou pratiques courants</w:t>
            </w:r>
          </w:p>
        </w:tc>
      </w:tr>
      <w:tr w:rsidR="00CC0D37" w:rsidRPr="00E06606" w14:paraId="46DA595B" w14:textId="77777777" w:rsidTr="00E06606">
        <w:tc>
          <w:tcPr>
            <w:tcW w:w="0" w:type="auto"/>
            <w:hideMark/>
          </w:tcPr>
          <w:p w14:paraId="0012C867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sz w:val="20"/>
              </w:rPr>
            </w:pPr>
            <w:r w:rsidRPr="00E06606">
              <w:rPr>
                <w:rFonts w:ascii="Calibri" w:hAnsi="Calibri" w:cs="Calibri"/>
                <w:b/>
                <w:bCs/>
                <w:sz w:val="20"/>
              </w:rPr>
              <w:t>Planification</w:t>
            </w:r>
          </w:p>
        </w:tc>
        <w:tc>
          <w:tcPr>
            <w:tcW w:w="0" w:type="auto"/>
            <w:hideMark/>
          </w:tcPr>
          <w:p w14:paraId="6B9ED18F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sz w:val="20"/>
              </w:rPr>
            </w:pPr>
            <w:r w:rsidRPr="00E06606">
              <w:rPr>
                <w:rFonts w:ascii="Calibri" w:hAnsi="Calibri" w:cs="Calibri"/>
                <w:sz w:val="20"/>
              </w:rPr>
              <w:t xml:space="preserve">Gantt, PERT, MS Project, </w:t>
            </w:r>
            <w:proofErr w:type="spellStart"/>
            <w:r w:rsidRPr="00E06606">
              <w:rPr>
                <w:rFonts w:ascii="Calibri" w:hAnsi="Calibri" w:cs="Calibri"/>
                <w:sz w:val="20"/>
              </w:rPr>
              <w:t>Wimi</w:t>
            </w:r>
            <w:proofErr w:type="spellEnd"/>
            <w:r w:rsidRPr="00E06606">
              <w:rPr>
                <w:rFonts w:ascii="Calibri" w:hAnsi="Calibri" w:cs="Calibri"/>
                <w:sz w:val="20"/>
              </w:rPr>
              <w:t>, Jira</w:t>
            </w:r>
          </w:p>
        </w:tc>
      </w:tr>
      <w:tr w:rsidR="00CC0D37" w:rsidRPr="00E06606" w14:paraId="49FAA87D" w14:textId="77777777" w:rsidTr="00E06606">
        <w:tc>
          <w:tcPr>
            <w:tcW w:w="0" w:type="auto"/>
            <w:hideMark/>
          </w:tcPr>
          <w:p w14:paraId="41A2C9A8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sz w:val="20"/>
              </w:rPr>
            </w:pPr>
            <w:r w:rsidRPr="00E06606">
              <w:rPr>
                <w:rFonts w:ascii="Calibri" w:hAnsi="Calibri" w:cs="Calibri"/>
                <w:b/>
                <w:bCs/>
                <w:sz w:val="20"/>
              </w:rPr>
              <w:t>Gestion des tâches</w:t>
            </w:r>
          </w:p>
        </w:tc>
        <w:tc>
          <w:tcPr>
            <w:tcW w:w="0" w:type="auto"/>
            <w:hideMark/>
          </w:tcPr>
          <w:p w14:paraId="1D1F0474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sz w:val="20"/>
              </w:rPr>
            </w:pPr>
            <w:r w:rsidRPr="00E06606">
              <w:rPr>
                <w:rFonts w:ascii="Calibri" w:hAnsi="Calibri" w:cs="Calibri"/>
                <w:sz w:val="20"/>
              </w:rPr>
              <w:t>Kanban, Trello, Tableaux Scrum</w:t>
            </w:r>
          </w:p>
        </w:tc>
      </w:tr>
      <w:tr w:rsidR="00CC0D37" w:rsidRPr="00E06606" w14:paraId="27A06F3A" w14:textId="77777777" w:rsidTr="00E06606">
        <w:tc>
          <w:tcPr>
            <w:tcW w:w="0" w:type="auto"/>
            <w:hideMark/>
          </w:tcPr>
          <w:p w14:paraId="301E8ECA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sz w:val="20"/>
              </w:rPr>
            </w:pPr>
            <w:r w:rsidRPr="00E06606">
              <w:rPr>
                <w:rFonts w:ascii="Calibri" w:hAnsi="Calibri" w:cs="Calibri"/>
                <w:b/>
                <w:bCs/>
                <w:sz w:val="20"/>
              </w:rPr>
              <w:t>Suivi budgétaire</w:t>
            </w:r>
          </w:p>
        </w:tc>
        <w:tc>
          <w:tcPr>
            <w:tcW w:w="0" w:type="auto"/>
            <w:hideMark/>
          </w:tcPr>
          <w:p w14:paraId="1F58AAE2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sz w:val="20"/>
              </w:rPr>
            </w:pPr>
            <w:r w:rsidRPr="00E06606">
              <w:rPr>
                <w:rFonts w:ascii="Calibri" w:hAnsi="Calibri" w:cs="Calibri"/>
                <w:sz w:val="20"/>
              </w:rPr>
              <w:t>Tableaux Excel, Power BI, ERP interne</w:t>
            </w:r>
          </w:p>
        </w:tc>
      </w:tr>
      <w:tr w:rsidR="00CC0D37" w:rsidRPr="00E06606" w14:paraId="7196184F" w14:textId="77777777" w:rsidTr="00E06606">
        <w:tc>
          <w:tcPr>
            <w:tcW w:w="0" w:type="auto"/>
            <w:hideMark/>
          </w:tcPr>
          <w:p w14:paraId="50D7D6B7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sz w:val="20"/>
              </w:rPr>
            </w:pPr>
            <w:r w:rsidRPr="00E06606">
              <w:rPr>
                <w:rFonts w:ascii="Calibri" w:hAnsi="Calibri" w:cs="Calibri"/>
                <w:b/>
                <w:bCs/>
                <w:sz w:val="20"/>
              </w:rPr>
              <w:t>Communication</w:t>
            </w:r>
          </w:p>
        </w:tc>
        <w:tc>
          <w:tcPr>
            <w:tcW w:w="0" w:type="auto"/>
            <w:hideMark/>
          </w:tcPr>
          <w:p w14:paraId="035511BC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sz w:val="20"/>
              </w:rPr>
            </w:pPr>
            <w:r w:rsidRPr="00E06606">
              <w:rPr>
                <w:rFonts w:ascii="Calibri" w:hAnsi="Calibri" w:cs="Calibri"/>
                <w:sz w:val="20"/>
              </w:rPr>
              <w:t>Slack, Teams, réunions hebdomadaires</w:t>
            </w:r>
          </w:p>
        </w:tc>
      </w:tr>
      <w:tr w:rsidR="00CC0D37" w:rsidRPr="00E06606" w14:paraId="16A5C2DD" w14:textId="77777777" w:rsidTr="00E06606">
        <w:tc>
          <w:tcPr>
            <w:tcW w:w="0" w:type="auto"/>
            <w:hideMark/>
          </w:tcPr>
          <w:p w14:paraId="262F85B1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sz w:val="20"/>
              </w:rPr>
            </w:pPr>
            <w:r w:rsidRPr="00E06606">
              <w:rPr>
                <w:rFonts w:ascii="Calibri" w:hAnsi="Calibri" w:cs="Calibri"/>
                <w:b/>
                <w:bCs/>
                <w:sz w:val="20"/>
              </w:rPr>
              <w:t>Documentation</w:t>
            </w:r>
          </w:p>
        </w:tc>
        <w:tc>
          <w:tcPr>
            <w:tcW w:w="0" w:type="auto"/>
            <w:hideMark/>
          </w:tcPr>
          <w:p w14:paraId="08288C94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sz w:val="20"/>
              </w:rPr>
            </w:pPr>
            <w:r w:rsidRPr="00E06606">
              <w:rPr>
                <w:rFonts w:ascii="Calibri" w:hAnsi="Calibri" w:cs="Calibri"/>
                <w:sz w:val="20"/>
              </w:rPr>
              <w:t>Wiki projet, SharePoint, Confluence</w:t>
            </w:r>
          </w:p>
        </w:tc>
      </w:tr>
      <w:tr w:rsidR="00CC0D37" w:rsidRPr="00E06606" w14:paraId="1CB7DD05" w14:textId="77777777" w:rsidTr="00E06606">
        <w:tc>
          <w:tcPr>
            <w:tcW w:w="0" w:type="auto"/>
            <w:hideMark/>
          </w:tcPr>
          <w:p w14:paraId="70315B7E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sz w:val="20"/>
              </w:rPr>
            </w:pPr>
            <w:r w:rsidRPr="00E06606">
              <w:rPr>
                <w:rFonts w:ascii="Calibri" w:hAnsi="Calibri" w:cs="Calibri"/>
                <w:b/>
                <w:bCs/>
                <w:sz w:val="20"/>
              </w:rPr>
              <w:t>Qualité et risque</w:t>
            </w:r>
          </w:p>
        </w:tc>
        <w:tc>
          <w:tcPr>
            <w:tcW w:w="0" w:type="auto"/>
            <w:hideMark/>
          </w:tcPr>
          <w:p w14:paraId="308FEE5B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sz w:val="20"/>
              </w:rPr>
            </w:pPr>
            <w:r w:rsidRPr="00E06606">
              <w:rPr>
                <w:rFonts w:ascii="Calibri" w:hAnsi="Calibri" w:cs="Calibri"/>
                <w:sz w:val="20"/>
              </w:rPr>
              <w:t>Matrice de criticité, audits, RACI</w:t>
            </w:r>
          </w:p>
        </w:tc>
      </w:tr>
    </w:tbl>
    <w:p w14:paraId="1FDF4963" w14:textId="77777777" w:rsidR="00CC0D37" w:rsidRPr="00CC0D37" w:rsidRDefault="00CC0D37" w:rsidP="00E06606">
      <w:pPr>
        <w:spacing w:after="0" w:line="240" w:lineRule="auto"/>
        <w:rPr>
          <w:b/>
          <w:bCs/>
        </w:rPr>
      </w:pPr>
      <w:r w:rsidRPr="00CC0D37">
        <w:rPr>
          <w:rFonts w:ascii="Segoe UI Emoji" w:hAnsi="Segoe UI Emoji" w:cs="Segoe UI Emoji"/>
          <w:b/>
          <w:bCs/>
        </w:rPr>
        <w:t>⚠️</w:t>
      </w:r>
      <w:r w:rsidRPr="00CC0D37">
        <w:rPr>
          <w:b/>
          <w:bCs/>
        </w:rPr>
        <w:t xml:space="preserve"> Erreurs fréquentes du chef de projet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447"/>
        <w:gridCol w:w="2356"/>
        <w:gridCol w:w="3614"/>
      </w:tblGrid>
      <w:tr w:rsidR="00CC0D37" w:rsidRPr="00E06606" w14:paraId="04F7739C" w14:textId="77777777" w:rsidTr="00E06606">
        <w:trPr>
          <w:tblHeader/>
        </w:trPr>
        <w:tc>
          <w:tcPr>
            <w:tcW w:w="0" w:type="auto"/>
            <w:hideMark/>
          </w:tcPr>
          <w:p w14:paraId="540F2EE2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E06606">
              <w:rPr>
                <w:rFonts w:ascii="Calibri" w:hAnsi="Calibri" w:cs="Calibri"/>
                <w:b/>
                <w:bCs/>
                <w:sz w:val="20"/>
              </w:rPr>
              <w:t>Erreur</w:t>
            </w:r>
          </w:p>
        </w:tc>
        <w:tc>
          <w:tcPr>
            <w:tcW w:w="0" w:type="auto"/>
            <w:hideMark/>
          </w:tcPr>
          <w:p w14:paraId="65867EB9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E06606">
              <w:rPr>
                <w:rFonts w:ascii="Calibri" w:hAnsi="Calibri" w:cs="Calibri"/>
                <w:b/>
                <w:bCs/>
                <w:sz w:val="20"/>
              </w:rPr>
              <w:t>Conséquence</w:t>
            </w:r>
          </w:p>
        </w:tc>
        <w:tc>
          <w:tcPr>
            <w:tcW w:w="0" w:type="auto"/>
            <w:hideMark/>
          </w:tcPr>
          <w:p w14:paraId="73B86B40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E06606">
              <w:rPr>
                <w:rFonts w:ascii="Calibri" w:hAnsi="Calibri" w:cs="Calibri"/>
                <w:b/>
                <w:bCs/>
                <w:sz w:val="20"/>
              </w:rPr>
              <w:t>Prévention</w:t>
            </w:r>
          </w:p>
        </w:tc>
      </w:tr>
      <w:tr w:rsidR="00CC0D37" w:rsidRPr="00E06606" w14:paraId="2EF10795" w14:textId="77777777" w:rsidTr="00E06606">
        <w:tc>
          <w:tcPr>
            <w:tcW w:w="0" w:type="auto"/>
            <w:hideMark/>
          </w:tcPr>
          <w:p w14:paraId="241AD6CE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sz w:val="20"/>
              </w:rPr>
            </w:pPr>
            <w:r w:rsidRPr="00E06606">
              <w:rPr>
                <w:rFonts w:ascii="Calibri" w:hAnsi="Calibri" w:cs="Calibri"/>
                <w:sz w:val="20"/>
              </w:rPr>
              <w:t>Négliger la communication avec la MOA</w:t>
            </w:r>
          </w:p>
        </w:tc>
        <w:tc>
          <w:tcPr>
            <w:tcW w:w="0" w:type="auto"/>
            <w:hideMark/>
          </w:tcPr>
          <w:p w14:paraId="34AF59FA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sz w:val="20"/>
              </w:rPr>
            </w:pPr>
            <w:r w:rsidRPr="00E06606">
              <w:rPr>
                <w:rFonts w:ascii="Calibri" w:hAnsi="Calibri" w:cs="Calibri"/>
                <w:sz w:val="20"/>
              </w:rPr>
              <w:t>Malentendus, retards</w:t>
            </w:r>
          </w:p>
        </w:tc>
        <w:tc>
          <w:tcPr>
            <w:tcW w:w="0" w:type="auto"/>
            <w:hideMark/>
          </w:tcPr>
          <w:p w14:paraId="461BAE0D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sz w:val="20"/>
              </w:rPr>
            </w:pPr>
            <w:r w:rsidRPr="00E06606">
              <w:rPr>
                <w:rFonts w:ascii="Calibri" w:hAnsi="Calibri" w:cs="Calibri"/>
                <w:sz w:val="20"/>
              </w:rPr>
              <w:t>Instaurer des points de suivi réguliers</w:t>
            </w:r>
          </w:p>
        </w:tc>
      </w:tr>
      <w:tr w:rsidR="00CC0D37" w:rsidRPr="00E06606" w14:paraId="4137B3FC" w14:textId="77777777" w:rsidTr="00E06606">
        <w:tc>
          <w:tcPr>
            <w:tcW w:w="0" w:type="auto"/>
            <w:hideMark/>
          </w:tcPr>
          <w:p w14:paraId="6FBCB751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sz w:val="20"/>
              </w:rPr>
            </w:pPr>
            <w:r w:rsidRPr="00E06606">
              <w:rPr>
                <w:rFonts w:ascii="Calibri" w:hAnsi="Calibri" w:cs="Calibri"/>
                <w:sz w:val="20"/>
              </w:rPr>
              <w:t>Planification trop optimiste</w:t>
            </w:r>
          </w:p>
        </w:tc>
        <w:tc>
          <w:tcPr>
            <w:tcW w:w="0" w:type="auto"/>
            <w:hideMark/>
          </w:tcPr>
          <w:p w14:paraId="35D1969D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sz w:val="20"/>
              </w:rPr>
            </w:pPr>
            <w:r w:rsidRPr="00E06606">
              <w:rPr>
                <w:rFonts w:ascii="Calibri" w:hAnsi="Calibri" w:cs="Calibri"/>
                <w:sz w:val="20"/>
              </w:rPr>
              <w:t>Dérapage budgétaire</w:t>
            </w:r>
          </w:p>
        </w:tc>
        <w:tc>
          <w:tcPr>
            <w:tcW w:w="0" w:type="auto"/>
            <w:hideMark/>
          </w:tcPr>
          <w:p w14:paraId="448BC5FF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sz w:val="20"/>
              </w:rPr>
            </w:pPr>
            <w:r w:rsidRPr="00E06606">
              <w:rPr>
                <w:rFonts w:ascii="Calibri" w:hAnsi="Calibri" w:cs="Calibri"/>
                <w:sz w:val="20"/>
              </w:rPr>
              <w:t>Intégrer des marges de sécurité</w:t>
            </w:r>
          </w:p>
        </w:tc>
      </w:tr>
      <w:tr w:rsidR="00CC0D37" w:rsidRPr="00E06606" w14:paraId="02270572" w14:textId="77777777" w:rsidTr="00E06606">
        <w:tc>
          <w:tcPr>
            <w:tcW w:w="0" w:type="auto"/>
            <w:hideMark/>
          </w:tcPr>
          <w:p w14:paraId="1100970D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sz w:val="20"/>
              </w:rPr>
            </w:pPr>
            <w:r w:rsidRPr="00E06606">
              <w:rPr>
                <w:rFonts w:ascii="Calibri" w:hAnsi="Calibri" w:cs="Calibri"/>
                <w:sz w:val="20"/>
              </w:rPr>
              <w:t>Manque de vision globale</w:t>
            </w:r>
          </w:p>
        </w:tc>
        <w:tc>
          <w:tcPr>
            <w:tcW w:w="0" w:type="auto"/>
            <w:hideMark/>
          </w:tcPr>
          <w:p w14:paraId="5EAF92A8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sz w:val="20"/>
              </w:rPr>
            </w:pPr>
            <w:r w:rsidRPr="00E06606">
              <w:rPr>
                <w:rFonts w:ascii="Calibri" w:hAnsi="Calibri" w:cs="Calibri"/>
                <w:sz w:val="20"/>
              </w:rPr>
              <w:t>Fragmentation du projet</w:t>
            </w:r>
          </w:p>
        </w:tc>
        <w:tc>
          <w:tcPr>
            <w:tcW w:w="0" w:type="auto"/>
            <w:hideMark/>
          </w:tcPr>
          <w:p w14:paraId="109A1512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sz w:val="20"/>
              </w:rPr>
            </w:pPr>
            <w:r w:rsidRPr="00E06606">
              <w:rPr>
                <w:rFonts w:ascii="Calibri" w:hAnsi="Calibri" w:cs="Calibri"/>
                <w:sz w:val="20"/>
              </w:rPr>
              <w:t>Utiliser une roadmap claire</w:t>
            </w:r>
          </w:p>
        </w:tc>
      </w:tr>
      <w:tr w:rsidR="00CC0D37" w:rsidRPr="00E06606" w14:paraId="50C47283" w14:textId="77777777" w:rsidTr="00E06606">
        <w:tc>
          <w:tcPr>
            <w:tcW w:w="0" w:type="auto"/>
            <w:hideMark/>
          </w:tcPr>
          <w:p w14:paraId="2E0898D8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sz w:val="20"/>
              </w:rPr>
            </w:pPr>
            <w:r w:rsidRPr="00E06606">
              <w:rPr>
                <w:rFonts w:ascii="Calibri" w:hAnsi="Calibri" w:cs="Calibri"/>
                <w:sz w:val="20"/>
              </w:rPr>
              <w:t>Focalisation sur la technique</w:t>
            </w:r>
          </w:p>
        </w:tc>
        <w:tc>
          <w:tcPr>
            <w:tcW w:w="0" w:type="auto"/>
            <w:hideMark/>
          </w:tcPr>
          <w:p w14:paraId="1ADC5351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sz w:val="20"/>
              </w:rPr>
            </w:pPr>
            <w:r w:rsidRPr="00E06606">
              <w:rPr>
                <w:rFonts w:ascii="Calibri" w:hAnsi="Calibri" w:cs="Calibri"/>
                <w:sz w:val="20"/>
              </w:rPr>
              <w:t>Oubli du besoin utilisateur</w:t>
            </w:r>
          </w:p>
        </w:tc>
        <w:tc>
          <w:tcPr>
            <w:tcW w:w="0" w:type="auto"/>
            <w:hideMark/>
          </w:tcPr>
          <w:p w14:paraId="1175016D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sz w:val="20"/>
              </w:rPr>
            </w:pPr>
            <w:r w:rsidRPr="00E06606">
              <w:rPr>
                <w:rFonts w:ascii="Calibri" w:hAnsi="Calibri" w:cs="Calibri"/>
                <w:sz w:val="20"/>
              </w:rPr>
              <w:t>Travailler avec les utilisateurs dès le début</w:t>
            </w:r>
          </w:p>
        </w:tc>
      </w:tr>
      <w:tr w:rsidR="00CC0D37" w:rsidRPr="00E06606" w14:paraId="75E8F076" w14:textId="77777777" w:rsidTr="00E06606">
        <w:tc>
          <w:tcPr>
            <w:tcW w:w="0" w:type="auto"/>
            <w:hideMark/>
          </w:tcPr>
          <w:p w14:paraId="1B69E31C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sz w:val="20"/>
              </w:rPr>
            </w:pPr>
            <w:r w:rsidRPr="00E06606">
              <w:rPr>
                <w:rFonts w:ascii="Calibri" w:hAnsi="Calibri" w:cs="Calibri"/>
                <w:sz w:val="20"/>
              </w:rPr>
              <w:t>Absence de gestion du changement</w:t>
            </w:r>
          </w:p>
        </w:tc>
        <w:tc>
          <w:tcPr>
            <w:tcW w:w="0" w:type="auto"/>
            <w:hideMark/>
          </w:tcPr>
          <w:p w14:paraId="483A62A4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sz w:val="20"/>
              </w:rPr>
            </w:pPr>
            <w:r w:rsidRPr="00E06606">
              <w:rPr>
                <w:rFonts w:ascii="Calibri" w:hAnsi="Calibri" w:cs="Calibri"/>
                <w:sz w:val="20"/>
              </w:rPr>
              <w:t>Résistance des équipes</w:t>
            </w:r>
          </w:p>
        </w:tc>
        <w:tc>
          <w:tcPr>
            <w:tcW w:w="0" w:type="auto"/>
            <w:hideMark/>
          </w:tcPr>
          <w:p w14:paraId="02E713A2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sz w:val="20"/>
              </w:rPr>
            </w:pPr>
            <w:r w:rsidRPr="00E06606">
              <w:rPr>
                <w:rFonts w:ascii="Calibri" w:hAnsi="Calibri" w:cs="Calibri"/>
                <w:sz w:val="20"/>
              </w:rPr>
              <w:t>Plan de communication et formation</w:t>
            </w:r>
          </w:p>
        </w:tc>
      </w:tr>
    </w:tbl>
    <w:p w14:paraId="1D4420D2" w14:textId="77777777" w:rsidR="00CC0D37" w:rsidRPr="00CC0D37" w:rsidRDefault="00CC0D37" w:rsidP="00E06606">
      <w:pPr>
        <w:spacing w:after="0" w:line="240" w:lineRule="auto"/>
        <w:rPr>
          <w:b/>
          <w:bCs/>
        </w:rPr>
      </w:pPr>
      <w:r w:rsidRPr="00CC0D37">
        <w:rPr>
          <w:rFonts w:ascii="Segoe UI Emoji" w:hAnsi="Segoe UI Emoji" w:cs="Segoe UI Emoji"/>
          <w:b/>
          <w:bCs/>
        </w:rPr>
        <w:t>🔄</w:t>
      </w:r>
      <w:r w:rsidRPr="00CC0D37">
        <w:rPr>
          <w:b/>
          <w:bCs/>
        </w:rPr>
        <w:t xml:space="preserve"> Chef de projet traditionnel vs chef de projet agile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768"/>
        <w:gridCol w:w="3692"/>
        <w:gridCol w:w="4996"/>
      </w:tblGrid>
      <w:tr w:rsidR="00CC0D37" w:rsidRPr="00E06606" w14:paraId="7F2C064C" w14:textId="77777777" w:rsidTr="00E06606">
        <w:trPr>
          <w:tblHeader/>
        </w:trPr>
        <w:tc>
          <w:tcPr>
            <w:tcW w:w="0" w:type="auto"/>
            <w:hideMark/>
          </w:tcPr>
          <w:p w14:paraId="59ABE35E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E06606">
              <w:rPr>
                <w:rFonts w:ascii="Calibri" w:hAnsi="Calibri" w:cs="Calibri"/>
                <w:b/>
                <w:bCs/>
                <w:sz w:val="20"/>
              </w:rPr>
              <w:t>Critère</w:t>
            </w:r>
          </w:p>
        </w:tc>
        <w:tc>
          <w:tcPr>
            <w:tcW w:w="0" w:type="auto"/>
            <w:hideMark/>
          </w:tcPr>
          <w:p w14:paraId="323E6723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E06606">
              <w:rPr>
                <w:rFonts w:ascii="Calibri" w:hAnsi="Calibri" w:cs="Calibri"/>
                <w:b/>
                <w:bCs/>
                <w:sz w:val="20"/>
              </w:rPr>
              <w:t>Approche traditionnelle</w:t>
            </w:r>
          </w:p>
        </w:tc>
        <w:tc>
          <w:tcPr>
            <w:tcW w:w="0" w:type="auto"/>
            <w:hideMark/>
          </w:tcPr>
          <w:p w14:paraId="1F078953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E06606">
              <w:rPr>
                <w:rFonts w:ascii="Calibri" w:hAnsi="Calibri" w:cs="Calibri"/>
                <w:b/>
                <w:bCs/>
                <w:sz w:val="20"/>
              </w:rPr>
              <w:t>Approche agile</w:t>
            </w:r>
          </w:p>
        </w:tc>
      </w:tr>
      <w:tr w:rsidR="00CC0D37" w:rsidRPr="00E06606" w14:paraId="37BFFB0B" w14:textId="77777777" w:rsidTr="00E06606">
        <w:tc>
          <w:tcPr>
            <w:tcW w:w="0" w:type="auto"/>
            <w:hideMark/>
          </w:tcPr>
          <w:p w14:paraId="56FA86F2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sz w:val="20"/>
              </w:rPr>
            </w:pPr>
            <w:r w:rsidRPr="00E06606">
              <w:rPr>
                <w:rFonts w:ascii="Calibri" w:hAnsi="Calibri" w:cs="Calibri"/>
                <w:b/>
                <w:bCs/>
                <w:sz w:val="20"/>
              </w:rPr>
              <w:t>Méthode</w:t>
            </w:r>
          </w:p>
        </w:tc>
        <w:tc>
          <w:tcPr>
            <w:tcW w:w="0" w:type="auto"/>
            <w:hideMark/>
          </w:tcPr>
          <w:p w14:paraId="6417DD22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sz w:val="20"/>
              </w:rPr>
            </w:pPr>
            <w:r w:rsidRPr="00E06606">
              <w:rPr>
                <w:rFonts w:ascii="Calibri" w:hAnsi="Calibri" w:cs="Calibri"/>
                <w:sz w:val="20"/>
              </w:rPr>
              <w:t>Cycle en V, planification figée</w:t>
            </w:r>
          </w:p>
        </w:tc>
        <w:tc>
          <w:tcPr>
            <w:tcW w:w="0" w:type="auto"/>
            <w:hideMark/>
          </w:tcPr>
          <w:p w14:paraId="028B5EC9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sz w:val="20"/>
              </w:rPr>
            </w:pPr>
            <w:r w:rsidRPr="00E06606">
              <w:rPr>
                <w:rFonts w:ascii="Calibri" w:hAnsi="Calibri" w:cs="Calibri"/>
                <w:sz w:val="20"/>
              </w:rPr>
              <w:t>Planification davantage anticipée, mais révisions possibles sous gouvernance.</w:t>
            </w:r>
          </w:p>
        </w:tc>
      </w:tr>
      <w:tr w:rsidR="00CC0D37" w:rsidRPr="00E06606" w14:paraId="3836DE5D" w14:textId="77777777" w:rsidTr="00E06606">
        <w:tc>
          <w:tcPr>
            <w:tcW w:w="0" w:type="auto"/>
            <w:hideMark/>
          </w:tcPr>
          <w:p w14:paraId="5B0EAD6A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sz w:val="20"/>
              </w:rPr>
            </w:pPr>
            <w:r w:rsidRPr="00E06606">
              <w:rPr>
                <w:rFonts w:ascii="Calibri" w:hAnsi="Calibri" w:cs="Calibri"/>
                <w:b/>
                <w:bCs/>
                <w:sz w:val="20"/>
              </w:rPr>
              <w:t>Rôle du chef de projet</w:t>
            </w:r>
          </w:p>
        </w:tc>
        <w:tc>
          <w:tcPr>
            <w:tcW w:w="0" w:type="auto"/>
            <w:hideMark/>
          </w:tcPr>
          <w:p w14:paraId="5D1F92DF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sz w:val="20"/>
              </w:rPr>
            </w:pPr>
            <w:r w:rsidRPr="00E06606">
              <w:rPr>
                <w:rFonts w:ascii="Calibri" w:hAnsi="Calibri" w:cs="Calibri"/>
                <w:sz w:val="20"/>
              </w:rPr>
              <w:t>Pilotage centralisé</w:t>
            </w:r>
          </w:p>
        </w:tc>
        <w:tc>
          <w:tcPr>
            <w:tcW w:w="0" w:type="auto"/>
            <w:hideMark/>
          </w:tcPr>
          <w:p w14:paraId="1F526D46" w14:textId="4FD723A7" w:rsidR="00CC0D37" w:rsidRPr="00E06606" w:rsidRDefault="00CC0D37" w:rsidP="00E06606">
            <w:pPr>
              <w:jc w:val="left"/>
              <w:rPr>
                <w:rFonts w:ascii="Calibri" w:hAnsi="Calibri" w:cs="Calibri"/>
                <w:sz w:val="20"/>
              </w:rPr>
            </w:pPr>
            <w:r w:rsidRPr="00E06606">
              <w:rPr>
                <w:rFonts w:ascii="Calibri" w:hAnsi="Calibri" w:cs="Calibri"/>
                <w:sz w:val="20"/>
              </w:rPr>
              <w:t xml:space="preserve">Équipe pluridisciplinaire </w:t>
            </w:r>
            <w:proofErr w:type="spellStart"/>
            <w:r w:rsidRPr="00E06606">
              <w:rPr>
                <w:rFonts w:ascii="Calibri" w:hAnsi="Calibri" w:cs="Calibri"/>
                <w:sz w:val="20"/>
              </w:rPr>
              <w:t>auto-organisée</w:t>
            </w:r>
            <w:proofErr w:type="spellEnd"/>
            <w:r w:rsidR="00E06606" w:rsidRPr="00E06606">
              <w:rPr>
                <w:rFonts w:ascii="Calibri" w:hAnsi="Calibri" w:cs="Calibri"/>
                <w:sz w:val="20"/>
              </w:rPr>
              <w:t> ;</w:t>
            </w:r>
            <w:r w:rsidRPr="00E06606">
              <w:rPr>
                <w:rFonts w:ascii="Calibri" w:hAnsi="Calibri" w:cs="Calibri"/>
                <w:sz w:val="20"/>
              </w:rPr>
              <w:t xml:space="preserve"> Scrum répartit les responsabilités entre PO, SM et </w:t>
            </w:r>
            <w:proofErr w:type="spellStart"/>
            <w:r w:rsidRPr="00E06606">
              <w:rPr>
                <w:rFonts w:ascii="Calibri" w:hAnsi="Calibri" w:cs="Calibri"/>
                <w:sz w:val="20"/>
              </w:rPr>
              <w:t>Developers</w:t>
            </w:r>
            <w:proofErr w:type="spellEnd"/>
            <w:r w:rsidRPr="00E06606">
              <w:rPr>
                <w:rFonts w:ascii="Calibri" w:hAnsi="Calibri" w:cs="Calibri"/>
                <w:sz w:val="20"/>
              </w:rPr>
              <w:t>.</w:t>
            </w:r>
          </w:p>
        </w:tc>
      </w:tr>
      <w:tr w:rsidR="00CC0D37" w:rsidRPr="00E06606" w14:paraId="12D128D8" w14:textId="77777777" w:rsidTr="00E06606">
        <w:tc>
          <w:tcPr>
            <w:tcW w:w="0" w:type="auto"/>
            <w:hideMark/>
          </w:tcPr>
          <w:p w14:paraId="2BFD57A6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sz w:val="20"/>
              </w:rPr>
            </w:pPr>
            <w:r w:rsidRPr="00E06606">
              <w:rPr>
                <w:rFonts w:ascii="Calibri" w:hAnsi="Calibri" w:cs="Calibri"/>
                <w:b/>
                <w:bCs/>
                <w:sz w:val="20"/>
              </w:rPr>
              <w:t>Documentation</w:t>
            </w:r>
          </w:p>
        </w:tc>
        <w:tc>
          <w:tcPr>
            <w:tcW w:w="0" w:type="auto"/>
            <w:hideMark/>
          </w:tcPr>
          <w:p w14:paraId="3118482F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sz w:val="20"/>
              </w:rPr>
            </w:pPr>
            <w:r w:rsidRPr="00E06606">
              <w:rPr>
                <w:rFonts w:ascii="Calibri" w:hAnsi="Calibri" w:cs="Calibri"/>
                <w:sz w:val="20"/>
              </w:rPr>
              <w:t>Documentation adaptée aux risques, obligations et exigences du projet.</w:t>
            </w:r>
          </w:p>
        </w:tc>
        <w:tc>
          <w:tcPr>
            <w:tcW w:w="0" w:type="auto"/>
            <w:hideMark/>
          </w:tcPr>
          <w:p w14:paraId="0B95F47D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sz w:val="20"/>
              </w:rPr>
            </w:pPr>
            <w:r w:rsidRPr="00E06606">
              <w:rPr>
                <w:rFonts w:ascii="Calibri" w:hAnsi="Calibri" w:cs="Calibri"/>
                <w:sz w:val="20"/>
              </w:rPr>
              <w:t>Documentation suffisante, maintenue, privilégiant les livrables utiles.</w:t>
            </w:r>
          </w:p>
        </w:tc>
      </w:tr>
      <w:tr w:rsidR="00CC0D37" w:rsidRPr="00E06606" w14:paraId="479A4DE1" w14:textId="77777777" w:rsidTr="00E06606">
        <w:tc>
          <w:tcPr>
            <w:tcW w:w="0" w:type="auto"/>
            <w:hideMark/>
          </w:tcPr>
          <w:p w14:paraId="7D189A3E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sz w:val="20"/>
              </w:rPr>
            </w:pPr>
            <w:r w:rsidRPr="00E06606">
              <w:rPr>
                <w:rFonts w:ascii="Calibri" w:hAnsi="Calibri" w:cs="Calibri"/>
                <w:b/>
                <w:bCs/>
                <w:sz w:val="20"/>
              </w:rPr>
              <w:t>Relation client</w:t>
            </w:r>
          </w:p>
        </w:tc>
        <w:tc>
          <w:tcPr>
            <w:tcW w:w="0" w:type="auto"/>
            <w:hideMark/>
          </w:tcPr>
          <w:p w14:paraId="33E22A12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sz w:val="20"/>
              </w:rPr>
            </w:pPr>
            <w:r w:rsidRPr="00E06606">
              <w:rPr>
                <w:rFonts w:ascii="Calibri" w:hAnsi="Calibri" w:cs="Calibri"/>
                <w:sz w:val="20"/>
              </w:rPr>
              <w:t>Contrat, livrable final</w:t>
            </w:r>
          </w:p>
        </w:tc>
        <w:tc>
          <w:tcPr>
            <w:tcW w:w="0" w:type="auto"/>
            <w:hideMark/>
          </w:tcPr>
          <w:p w14:paraId="0674BD99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sz w:val="20"/>
              </w:rPr>
            </w:pPr>
            <w:r w:rsidRPr="00E06606">
              <w:rPr>
                <w:rFonts w:ascii="Calibri" w:hAnsi="Calibri" w:cs="Calibri"/>
                <w:sz w:val="20"/>
              </w:rPr>
              <w:t>Collaboration et échanges fréquents, selon les accords contractuels applicables.</w:t>
            </w:r>
          </w:p>
        </w:tc>
      </w:tr>
      <w:tr w:rsidR="00CC0D37" w:rsidRPr="00E06606" w14:paraId="2C81B5D7" w14:textId="77777777" w:rsidTr="00E06606">
        <w:tc>
          <w:tcPr>
            <w:tcW w:w="0" w:type="auto"/>
            <w:hideMark/>
          </w:tcPr>
          <w:p w14:paraId="05AA8C88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sz w:val="20"/>
              </w:rPr>
            </w:pPr>
            <w:r w:rsidRPr="00E06606">
              <w:rPr>
                <w:rFonts w:ascii="Calibri" w:hAnsi="Calibri" w:cs="Calibri"/>
                <w:b/>
                <w:bCs/>
                <w:sz w:val="20"/>
              </w:rPr>
              <w:t>Suivi</w:t>
            </w:r>
          </w:p>
        </w:tc>
        <w:tc>
          <w:tcPr>
            <w:tcW w:w="0" w:type="auto"/>
            <w:hideMark/>
          </w:tcPr>
          <w:p w14:paraId="7ADDDE12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sz w:val="20"/>
              </w:rPr>
            </w:pPr>
            <w:r w:rsidRPr="00E06606">
              <w:rPr>
                <w:rFonts w:ascii="Calibri" w:hAnsi="Calibri" w:cs="Calibri"/>
                <w:sz w:val="20"/>
              </w:rPr>
              <w:t>Contrôle</w:t>
            </w:r>
          </w:p>
        </w:tc>
        <w:tc>
          <w:tcPr>
            <w:tcW w:w="0" w:type="auto"/>
            <w:hideMark/>
          </w:tcPr>
          <w:p w14:paraId="2C9D603C" w14:textId="77777777" w:rsidR="00CC0D37" w:rsidRPr="00E06606" w:rsidRDefault="00CC0D37" w:rsidP="00E06606">
            <w:pPr>
              <w:jc w:val="left"/>
              <w:rPr>
                <w:rFonts w:ascii="Calibri" w:hAnsi="Calibri" w:cs="Calibri"/>
                <w:sz w:val="20"/>
              </w:rPr>
            </w:pPr>
            <w:r w:rsidRPr="00E06606">
              <w:rPr>
                <w:rFonts w:ascii="Calibri" w:hAnsi="Calibri" w:cs="Calibri"/>
                <w:sz w:val="20"/>
              </w:rPr>
              <w:t>Auto-organisation et feedback</w:t>
            </w:r>
          </w:p>
        </w:tc>
      </w:tr>
    </w:tbl>
    <w:p w14:paraId="0729BCFF" w14:textId="38432F24" w:rsidR="00CC0D37" w:rsidRPr="00CC0D37" w:rsidRDefault="00CC0D37" w:rsidP="00E06606">
      <w:pPr>
        <w:spacing w:after="0" w:line="240" w:lineRule="auto"/>
      </w:pPr>
      <w:r w:rsidRPr="00CC0D37">
        <w:rPr>
          <w:rFonts w:ascii="Segoe UI Emoji" w:hAnsi="Segoe UI Emoji" w:cs="Segoe UI Emoji"/>
        </w:rPr>
        <w:t>🧭 Dans les environnements adaptatifs, le pilotage privilégie l’apprentissage, la valeur et l’ajustement</w:t>
      </w:r>
      <w:r w:rsidR="00E06606">
        <w:rPr>
          <w:rFonts w:ascii="Segoe UI Emoji" w:hAnsi="Segoe UI Emoji" w:cs="Segoe UI Emoji"/>
        </w:rPr>
        <w:t> ;</w:t>
      </w:r>
      <w:r w:rsidRPr="00CC0D37">
        <w:rPr>
          <w:rFonts w:ascii="Segoe UI Emoji" w:hAnsi="Segoe UI Emoji" w:cs="Segoe UI Emoji"/>
        </w:rPr>
        <w:t xml:space="preserve"> en Scrum, les responsabilités de Product Owner, Scrum Master et </w:t>
      </w:r>
      <w:proofErr w:type="spellStart"/>
      <w:r w:rsidRPr="00CC0D37">
        <w:rPr>
          <w:rFonts w:ascii="Segoe UI Emoji" w:hAnsi="Segoe UI Emoji" w:cs="Segoe UI Emoji"/>
        </w:rPr>
        <w:t>Developers</w:t>
      </w:r>
      <w:proofErr w:type="spellEnd"/>
      <w:r w:rsidRPr="00CC0D37">
        <w:rPr>
          <w:rFonts w:ascii="Segoe UI Emoji" w:hAnsi="Segoe UI Emoji" w:cs="Segoe UI Emoji"/>
        </w:rPr>
        <w:t xml:space="preserve"> ne correspondent pas mécaniquement à un poste de chef de projet.</w:t>
      </w:r>
    </w:p>
    <w:p w14:paraId="3C5EA4EB" w14:textId="6ABE73BF" w:rsidR="00CC0D37" w:rsidRPr="00CC0D37" w:rsidRDefault="00CC0D37" w:rsidP="00E06606">
      <w:pPr>
        <w:spacing w:after="0" w:line="240" w:lineRule="auto"/>
        <w:rPr>
          <w:b/>
          <w:bCs/>
        </w:rPr>
      </w:pPr>
      <w:r w:rsidRPr="00CC0D37">
        <w:rPr>
          <w:rFonts w:ascii="Segoe UI Emoji" w:hAnsi="Segoe UI Emoji" w:cs="Segoe UI Emoji"/>
          <w:b/>
          <w:bCs/>
        </w:rPr>
        <w:t>📚 Cas pratique fictif</w:t>
      </w:r>
      <w:r w:rsidR="00E06606">
        <w:rPr>
          <w:rFonts w:ascii="Segoe UI Emoji" w:hAnsi="Segoe UI Emoji" w:cs="Segoe UI Emoji"/>
          <w:b/>
          <w:bCs/>
        </w:rPr>
        <w:t> :</w:t>
      </w:r>
      <w:r w:rsidRPr="00CC0D37">
        <w:rPr>
          <w:rFonts w:ascii="Segoe UI Emoji" w:hAnsi="Segoe UI Emoji" w:cs="Segoe UI Emoji"/>
          <w:b/>
          <w:bCs/>
        </w:rPr>
        <w:t xml:space="preserve"> intégration d’un progiciel (ERP)</w:t>
      </w:r>
    </w:p>
    <w:p w14:paraId="69315A18" w14:textId="5B2F4459" w:rsidR="007E5513" w:rsidRDefault="00CC0D37" w:rsidP="00E06606">
      <w:pPr>
        <w:spacing w:after="0" w:line="240" w:lineRule="auto"/>
      </w:pPr>
      <w:r w:rsidRPr="00CC0D37">
        <w:rPr>
          <w:b/>
          <w:bCs/>
        </w:rPr>
        <w:t>Contexte</w:t>
      </w:r>
      <w:r w:rsidR="00E06606">
        <w:rPr>
          <w:b/>
          <w:bCs/>
        </w:rPr>
        <w:t> :</w:t>
      </w:r>
    </w:p>
    <w:p w14:paraId="15E99EEB" w14:textId="72E57E76" w:rsidR="00CC0D37" w:rsidRPr="00CC0D37" w:rsidRDefault="00CC0D37" w:rsidP="00E06606">
      <w:pPr>
        <w:spacing w:after="0" w:line="240" w:lineRule="auto"/>
      </w:pPr>
      <w:r w:rsidRPr="00CC0D37">
        <w:t>Une entreprise de distribution décide d’implanter un PGI (Progiciel de Gestion Intégré) pour unifier sa comptabilité et sa logistique.</w:t>
      </w:r>
    </w:p>
    <w:p w14:paraId="3E826527" w14:textId="144E6C63" w:rsidR="00CC0D37" w:rsidRPr="00CC0D37" w:rsidRDefault="00CC0D37" w:rsidP="00E06606">
      <w:pPr>
        <w:spacing w:after="0" w:line="240" w:lineRule="auto"/>
      </w:pPr>
      <w:r w:rsidRPr="00CC0D37">
        <w:rPr>
          <w:b/>
          <w:bCs/>
        </w:rPr>
        <w:t>Rôle du chef de projet</w:t>
      </w:r>
      <w:r w:rsidR="00E06606">
        <w:rPr>
          <w:b/>
          <w:bCs/>
        </w:rPr>
        <w:t> :</w:t>
      </w:r>
    </w:p>
    <w:p w14:paraId="2B6F6375" w14:textId="77777777" w:rsidR="00CC0D37" w:rsidRPr="00CC0D37" w:rsidRDefault="00CC0D37">
      <w:pPr>
        <w:numPr>
          <w:ilvl w:val="0"/>
          <w:numId w:val="4"/>
        </w:numPr>
        <w:spacing w:after="0" w:line="240" w:lineRule="auto"/>
      </w:pPr>
      <w:r w:rsidRPr="00CC0D37">
        <w:t>Recueillir les besoins auprès des services achats, ventes et comptabilité.</w:t>
      </w:r>
    </w:p>
    <w:p w14:paraId="6B47549F" w14:textId="7D7D35C8" w:rsidR="00CC0D37" w:rsidRPr="00CC0D37" w:rsidRDefault="00CC0D37">
      <w:pPr>
        <w:numPr>
          <w:ilvl w:val="0"/>
          <w:numId w:val="4"/>
        </w:numPr>
        <w:spacing w:after="0" w:line="240" w:lineRule="auto"/>
      </w:pPr>
      <w:r w:rsidRPr="00CC0D37">
        <w:t>Organiser la consultation du marché avec les services concernés</w:t>
      </w:r>
      <w:r w:rsidR="00E06606">
        <w:t> ;</w:t>
      </w:r>
      <w:r w:rsidRPr="00CC0D37">
        <w:t xml:space="preserve"> la décision de choisir le prestataire appartient au responsable habilité selon les règles d’achat.</w:t>
      </w:r>
    </w:p>
    <w:p w14:paraId="2A863ECA" w14:textId="761C6DB6" w:rsidR="00CC0D37" w:rsidRPr="00CC0D37" w:rsidRDefault="00CC0D37">
      <w:pPr>
        <w:numPr>
          <w:ilvl w:val="0"/>
          <w:numId w:val="4"/>
        </w:numPr>
        <w:spacing w:after="0" w:line="240" w:lineRule="auto"/>
      </w:pPr>
      <w:r w:rsidRPr="00CC0D37">
        <w:t>Élaborer un planning prévisionnel à ajuster après étude des dépendances et de la capacité des équipes (exemple</w:t>
      </w:r>
      <w:r w:rsidR="00E06606">
        <w:t> :</w:t>
      </w:r>
      <w:r w:rsidRPr="00CC0D37">
        <w:t xml:space="preserve"> six mois).</w:t>
      </w:r>
    </w:p>
    <w:p w14:paraId="7B239BED" w14:textId="77777777" w:rsidR="00CC0D37" w:rsidRPr="00CC0D37" w:rsidRDefault="00CC0D37">
      <w:pPr>
        <w:numPr>
          <w:ilvl w:val="0"/>
          <w:numId w:val="4"/>
        </w:numPr>
        <w:spacing w:after="0" w:line="240" w:lineRule="auto"/>
      </w:pPr>
      <w:r w:rsidRPr="00CC0D37">
        <w:t>Piloter les réunions hebdomadaires avec les utilisateurs clés.</w:t>
      </w:r>
    </w:p>
    <w:p w14:paraId="2021DD6B" w14:textId="77777777" w:rsidR="00CC0D37" w:rsidRPr="00CC0D37" w:rsidRDefault="00CC0D37">
      <w:pPr>
        <w:numPr>
          <w:ilvl w:val="0"/>
          <w:numId w:val="4"/>
        </w:numPr>
        <w:spacing w:after="0" w:line="240" w:lineRule="auto"/>
      </w:pPr>
      <w:r w:rsidRPr="00CC0D37">
        <w:t>Superviser les tests de recette et la formation du personnel.</w:t>
      </w:r>
    </w:p>
    <w:p w14:paraId="1083B93E" w14:textId="7CF21517" w:rsidR="007E5513" w:rsidRDefault="00CC0D37" w:rsidP="00E06606">
      <w:pPr>
        <w:spacing w:after="0" w:line="240" w:lineRule="auto"/>
      </w:pPr>
      <w:r w:rsidRPr="00CC0D37">
        <w:rPr>
          <w:b/>
          <w:bCs/>
        </w:rPr>
        <w:t>Résultat</w:t>
      </w:r>
      <w:r w:rsidR="00E06606">
        <w:rPr>
          <w:b/>
          <w:bCs/>
        </w:rPr>
        <w:t> :</w:t>
      </w:r>
    </w:p>
    <w:p w14:paraId="4E381156" w14:textId="3D6236AE" w:rsidR="00CC0D37" w:rsidRPr="00CC0D37" w:rsidRDefault="00CC0D37" w:rsidP="00E06606">
      <w:pPr>
        <w:spacing w:after="0" w:line="240" w:lineRule="auto"/>
      </w:pPr>
      <w:r w:rsidRPr="00CC0D37">
        <w:lastRenderedPageBreak/>
        <w:t>Résultat à évaluer</w:t>
      </w:r>
      <w:r w:rsidR="00E06606">
        <w:t> :</w:t>
      </w:r>
      <w:r w:rsidRPr="00CC0D37">
        <w:t xml:space="preserve"> calendrier réel, coût total, incidents, adoption et gains sur les traitements</w:t>
      </w:r>
      <w:r w:rsidR="00E06606">
        <w:t> ;</w:t>
      </w:r>
      <w:r w:rsidRPr="00CC0D37">
        <w:t xml:space="preserve"> le retard de trois semaines et le gain de 20</w:t>
      </w:r>
      <w:r w:rsidR="00E06606">
        <w:t> %</w:t>
      </w:r>
      <w:r w:rsidRPr="00CC0D37">
        <w:t xml:space="preserve"> ne sont que des hypothèses possibles.</w:t>
      </w:r>
    </w:p>
    <w:p w14:paraId="422CA342" w14:textId="77777777" w:rsidR="00CC0D37" w:rsidRPr="00CC0D37" w:rsidRDefault="00CC0D37" w:rsidP="00E06606">
      <w:pPr>
        <w:spacing w:after="0" w:line="240" w:lineRule="auto"/>
        <w:rPr>
          <w:b/>
          <w:bCs/>
        </w:rPr>
      </w:pPr>
      <w:r w:rsidRPr="00CC0D37">
        <w:rPr>
          <w:rFonts w:ascii="Segoe UI Emoji" w:hAnsi="Segoe UI Emoji" w:cs="Segoe UI Emoji"/>
          <w:b/>
          <w:bCs/>
        </w:rPr>
        <w:t>🧩</w:t>
      </w:r>
      <w:r w:rsidRPr="00CC0D37">
        <w:rPr>
          <w:b/>
          <w:bCs/>
        </w:rPr>
        <w:t xml:space="preserve"> Facteurs de réussite</w:t>
      </w:r>
    </w:p>
    <w:p w14:paraId="457FFEC8" w14:textId="5403E2F1" w:rsidR="00CC0D37" w:rsidRPr="00CC0D37" w:rsidRDefault="00CC0D37">
      <w:pPr>
        <w:numPr>
          <w:ilvl w:val="0"/>
          <w:numId w:val="5"/>
        </w:numPr>
        <w:spacing w:after="0" w:line="240" w:lineRule="auto"/>
      </w:pPr>
      <w:r w:rsidRPr="00CC0D37">
        <w:rPr>
          <w:b/>
          <w:bCs/>
        </w:rPr>
        <w:t>Leadership bienveillant</w:t>
      </w:r>
      <w:r w:rsidR="00E06606">
        <w:t> :</w:t>
      </w:r>
      <w:r w:rsidRPr="00CC0D37">
        <w:t xml:space="preserve"> fédérer sans imposer.</w:t>
      </w:r>
    </w:p>
    <w:p w14:paraId="5A5E1665" w14:textId="36A09688" w:rsidR="00CC0D37" w:rsidRPr="00CC0D37" w:rsidRDefault="00CC0D37">
      <w:pPr>
        <w:numPr>
          <w:ilvl w:val="0"/>
          <w:numId w:val="5"/>
        </w:numPr>
        <w:spacing w:after="0" w:line="240" w:lineRule="auto"/>
      </w:pPr>
      <w:r w:rsidRPr="00CC0D37">
        <w:rPr>
          <w:b/>
          <w:bCs/>
        </w:rPr>
        <w:t>Transparence de la communication</w:t>
      </w:r>
      <w:r w:rsidR="00E06606">
        <w:t> :</w:t>
      </w:r>
      <w:r w:rsidRPr="00CC0D37">
        <w:t xml:space="preserve"> partager l’information en continu.</w:t>
      </w:r>
    </w:p>
    <w:p w14:paraId="668E156D" w14:textId="3FFE0BBC" w:rsidR="00CC0D37" w:rsidRPr="00CC0D37" w:rsidRDefault="00CC0D37">
      <w:pPr>
        <w:numPr>
          <w:ilvl w:val="0"/>
          <w:numId w:val="5"/>
        </w:numPr>
        <w:spacing w:after="0" w:line="240" w:lineRule="auto"/>
      </w:pPr>
      <w:r w:rsidRPr="00CC0D37">
        <w:rPr>
          <w:b/>
          <w:bCs/>
        </w:rPr>
        <w:t>Rigueur dans le suivi</w:t>
      </w:r>
      <w:r w:rsidR="00E06606">
        <w:t> :</w:t>
      </w:r>
      <w:r w:rsidRPr="00CC0D37">
        <w:t xml:space="preserve"> indicateurs et reporting précis.</w:t>
      </w:r>
    </w:p>
    <w:p w14:paraId="73D8F6A6" w14:textId="0FFD3234" w:rsidR="00CC0D37" w:rsidRPr="00CC0D37" w:rsidRDefault="00CC0D37">
      <w:pPr>
        <w:numPr>
          <w:ilvl w:val="0"/>
          <w:numId w:val="5"/>
        </w:numPr>
        <w:spacing w:after="0" w:line="240" w:lineRule="auto"/>
      </w:pPr>
      <w:r w:rsidRPr="00CC0D37">
        <w:rPr>
          <w:b/>
          <w:bCs/>
        </w:rPr>
        <w:t>Capacité d’adaptation</w:t>
      </w:r>
      <w:r w:rsidR="00E06606">
        <w:t> :</w:t>
      </w:r>
      <w:r w:rsidRPr="00CC0D37">
        <w:t xml:space="preserve"> ajuster la méthode au contexte.</w:t>
      </w:r>
    </w:p>
    <w:p w14:paraId="657B2867" w14:textId="45B1F2ED" w:rsidR="00CC0D37" w:rsidRPr="00CC0D37" w:rsidRDefault="00CC0D37">
      <w:pPr>
        <w:numPr>
          <w:ilvl w:val="0"/>
          <w:numId w:val="5"/>
        </w:numPr>
        <w:spacing w:after="0" w:line="240" w:lineRule="auto"/>
      </w:pPr>
      <w:r w:rsidRPr="00CC0D37">
        <w:rPr>
          <w:b/>
          <w:bCs/>
        </w:rPr>
        <w:t>Implication de la direction</w:t>
      </w:r>
      <w:r w:rsidR="00E06606">
        <w:t> :</w:t>
      </w:r>
      <w:r w:rsidRPr="00CC0D37">
        <w:t xml:space="preserve"> soutien politique et budgétaire essentiel.</w:t>
      </w:r>
    </w:p>
    <w:p w14:paraId="1A989533" w14:textId="77777777" w:rsidR="00CC0D37" w:rsidRPr="00CC0D37" w:rsidRDefault="00CC0D37" w:rsidP="00E06606">
      <w:pPr>
        <w:spacing w:after="0" w:line="240" w:lineRule="auto"/>
        <w:rPr>
          <w:b/>
          <w:bCs/>
        </w:rPr>
      </w:pPr>
      <w:r w:rsidRPr="00CC0D37">
        <w:rPr>
          <w:rFonts w:ascii="Segoe UI Emoji" w:hAnsi="Segoe UI Emoji" w:cs="Segoe UI Emoji"/>
          <w:b/>
          <w:bCs/>
        </w:rPr>
        <w:t>🧠</w:t>
      </w:r>
      <w:r w:rsidRPr="00CC0D37">
        <w:rPr>
          <w:b/>
          <w:bCs/>
        </w:rPr>
        <w:t xml:space="preserve"> Bonnes pratiques professionnelles</w:t>
      </w:r>
    </w:p>
    <w:p w14:paraId="6AA09852" w14:textId="77777777" w:rsidR="00CC0D37" w:rsidRPr="00CC0D37" w:rsidRDefault="00CC0D37">
      <w:pPr>
        <w:numPr>
          <w:ilvl w:val="0"/>
          <w:numId w:val="6"/>
        </w:numPr>
        <w:spacing w:after="0" w:line="240" w:lineRule="auto"/>
      </w:pPr>
      <w:r w:rsidRPr="00CC0D37">
        <w:t>Toujours documenter les décisions de comité.</w:t>
      </w:r>
    </w:p>
    <w:p w14:paraId="2E0076FA" w14:textId="77777777" w:rsidR="00CC0D37" w:rsidRPr="00CC0D37" w:rsidRDefault="00CC0D37">
      <w:pPr>
        <w:numPr>
          <w:ilvl w:val="0"/>
          <w:numId w:val="6"/>
        </w:numPr>
        <w:spacing w:after="0" w:line="240" w:lineRule="auto"/>
      </w:pPr>
      <w:r w:rsidRPr="00CC0D37">
        <w:t>Organiser des bilans intermédiaires à chaque jalon.</w:t>
      </w:r>
    </w:p>
    <w:p w14:paraId="62E131F4" w14:textId="77777777" w:rsidR="00CC0D37" w:rsidRPr="00CC0D37" w:rsidRDefault="00CC0D37">
      <w:pPr>
        <w:numPr>
          <w:ilvl w:val="0"/>
          <w:numId w:val="6"/>
        </w:numPr>
        <w:spacing w:after="0" w:line="240" w:lineRule="auto"/>
      </w:pPr>
      <w:r w:rsidRPr="00CC0D37">
        <w:t>Comparer la charge et le reste à faire à une fréquence proportionnée à la durée et à la criticité du projet.</w:t>
      </w:r>
    </w:p>
    <w:p w14:paraId="74465560" w14:textId="77777777" w:rsidR="00CC0D37" w:rsidRPr="00CC0D37" w:rsidRDefault="00CC0D37">
      <w:pPr>
        <w:numPr>
          <w:ilvl w:val="0"/>
          <w:numId w:val="6"/>
        </w:numPr>
        <w:spacing w:after="0" w:line="240" w:lineRule="auto"/>
      </w:pPr>
      <w:r w:rsidRPr="00CC0D37">
        <w:t>Assurer la cohérence entre la vision stratégique et l’opérationnel.</w:t>
      </w:r>
    </w:p>
    <w:p w14:paraId="494627C1" w14:textId="77777777" w:rsidR="00CC0D37" w:rsidRPr="00CC0D37" w:rsidRDefault="00CC0D37">
      <w:pPr>
        <w:numPr>
          <w:ilvl w:val="0"/>
          <w:numId w:val="6"/>
        </w:numPr>
        <w:spacing w:after="0" w:line="240" w:lineRule="auto"/>
      </w:pPr>
      <w:r w:rsidRPr="00CC0D37">
        <w:t>Valoriser les réussites de l’équipe (communication interne).</w:t>
      </w:r>
    </w:p>
    <w:p w14:paraId="193949C8" w14:textId="77777777" w:rsidR="00CC0D37" w:rsidRPr="00CC0D37" w:rsidRDefault="00CC0D37" w:rsidP="00E06606">
      <w:pPr>
        <w:keepNext/>
        <w:spacing w:after="0" w:line="240" w:lineRule="auto"/>
        <w:rPr>
          <w:b/>
          <w:bCs/>
        </w:rPr>
      </w:pPr>
      <w:r w:rsidRPr="00CC0D37">
        <w:rPr>
          <w:rFonts w:ascii="Segoe UI Emoji" w:hAnsi="Segoe UI Emoji" w:cs="Segoe UI Emoji"/>
          <w:b/>
          <w:bCs/>
        </w:rPr>
        <w:t>📖</w:t>
      </w:r>
      <w:r w:rsidRPr="00CC0D37">
        <w:rPr>
          <w:b/>
          <w:bCs/>
        </w:rPr>
        <w:t xml:space="preserve"> Références et ressources</w:t>
      </w:r>
    </w:p>
    <w:p w14:paraId="45D02D3C" w14:textId="77777777" w:rsidR="00CC0D37" w:rsidRPr="00CC0D37" w:rsidRDefault="00CC0D37">
      <w:pPr>
        <w:numPr>
          <w:ilvl w:val="0"/>
          <w:numId w:val="7"/>
        </w:numPr>
        <w:spacing w:after="0" w:line="240" w:lineRule="auto"/>
      </w:pPr>
      <w:proofErr w:type="spellStart"/>
      <w:r w:rsidRPr="00CC0D37">
        <w:rPr>
          <w:b/>
          <w:bCs/>
        </w:rPr>
        <w:t>Phalippon</w:t>
      </w:r>
      <w:proofErr w:type="spellEnd"/>
      <w:r w:rsidRPr="00CC0D37">
        <w:rPr>
          <w:b/>
          <w:bCs/>
        </w:rPr>
        <w:t>, N.</w:t>
      </w:r>
      <w:r w:rsidRPr="00CC0D37">
        <w:t xml:space="preserve"> – </w:t>
      </w:r>
      <w:r w:rsidRPr="00CC0D37">
        <w:rPr>
          <w:i/>
          <w:iCs/>
        </w:rPr>
        <w:t>Gérer un projet informatique</w:t>
      </w:r>
      <w:r w:rsidRPr="00CC0D37">
        <w:t xml:space="preserve"> (Université de Marne-la-Vallée).</w:t>
      </w:r>
    </w:p>
    <w:p w14:paraId="5E643DBF" w14:textId="77777777" w:rsidR="00CC0D37" w:rsidRPr="00CC0D37" w:rsidRDefault="00CC0D37">
      <w:pPr>
        <w:numPr>
          <w:ilvl w:val="0"/>
          <w:numId w:val="7"/>
        </w:numPr>
        <w:spacing w:after="0" w:line="240" w:lineRule="auto"/>
      </w:pPr>
      <w:r w:rsidRPr="00CC0D37">
        <w:rPr>
          <w:b/>
          <w:bCs/>
        </w:rPr>
        <w:t>Cigref – Nomenclature des métiers du SI, édition 2025 (missions et compétences).</w:t>
      </w:r>
    </w:p>
    <w:p w14:paraId="46A1B841" w14:textId="77777777" w:rsidR="00CC0D37" w:rsidRPr="00CC0D37" w:rsidRDefault="00CC0D37">
      <w:pPr>
        <w:numPr>
          <w:ilvl w:val="0"/>
          <w:numId w:val="7"/>
        </w:numPr>
        <w:spacing w:after="0" w:line="240" w:lineRule="auto"/>
      </w:pPr>
      <w:r w:rsidRPr="00CC0D37">
        <w:rPr>
          <w:b/>
          <w:bCs/>
        </w:rPr>
        <w:t>PMI – PMBOK Guide, 8e édition, novembre 2025 (adaptabilité, valeur, pilotage).</w:t>
      </w:r>
    </w:p>
    <w:p w14:paraId="452676B8" w14:textId="77777777" w:rsidR="00CC0D37" w:rsidRPr="00CC0D37" w:rsidRDefault="00CC0D37">
      <w:pPr>
        <w:numPr>
          <w:ilvl w:val="0"/>
          <w:numId w:val="7"/>
        </w:numPr>
        <w:spacing w:after="0" w:line="240" w:lineRule="auto"/>
      </w:pPr>
      <w:r w:rsidRPr="00CC0D37">
        <w:rPr>
          <w:b/>
          <w:bCs/>
        </w:rPr>
        <w:t xml:space="preserve">J. </w:t>
      </w:r>
      <w:proofErr w:type="spellStart"/>
      <w:r w:rsidRPr="00CC0D37">
        <w:rPr>
          <w:b/>
          <w:bCs/>
        </w:rPr>
        <w:t>Ralyte</w:t>
      </w:r>
      <w:proofErr w:type="spellEnd"/>
      <w:r w:rsidRPr="00CC0D37">
        <w:rPr>
          <w:b/>
          <w:bCs/>
        </w:rPr>
        <w:t xml:space="preserve"> (Univ. Genève)</w:t>
      </w:r>
      <w:r w:rsidRPr="00CC0D37">
        <w:t xml:space="preserve"> – </w:t>
      </w:r>
      <w:r w:rsidRPr="00CC0D37">
        <w:rPr>
          <w:i/>
          <w:iCs/>
        </w:rPr>
        <w:t>Gestion des risques et pilotage des projets SI.</w:t>
      </w:r>
    </w:p>
    <w:p w14:paraId="6FA55A44" w14:textId="4D79304F" w:rsidR="00CC0D37" w:rsidRPr="00CC0D37" w:rsidRDefault="00CC0D37">
      <w:pPr>
        <w:numPr>
          <w:ilvl w:val="0"/>
          <w:numId w:val="7"/>
        </w:numPr>
        <w:spacing w:after="0" w:line="240" w:lineRule="auto"/>
      </w:pPr>
      <w:r w:rsidRPr="00CC0D37">
        <w:rPr>
          <w:b/>
          <w:bCs/>
        </w:rPr>
        <w:t>Scrum Guide (Schwaber et Sutherland), novembre 2020</w:t>
      </w:r>
      <w:r w:rsidR="00E06606">
        <w:rPr>
          <w:b/>
          <w:bCs/>
        </w:rPr>
        <w:t> :</w:t>
      </w:r>
      <w:r w:rsidRPr="00CC0D37">
        <w:rPr>
          <w:b/>
          <w:bCs/>
        </w:rPr>
        <w:t xml:space="preserve"> responsabilités Product Owner, Scrum Master et </w:t>
      </w:r>
      <w:proofErr w:type="spellStart"/>
      <w:r w:rsidRPr="00CC0D37">
        <w:rPr>
          <w:b/>
          <w:bCs/>
        </w:rPr>
        <w:t>Developers</w:t>
      </w:r>
      <w:proofErr w:type="spellEnd"/>
      <w:r w:rsidRPr="00CC0D37">
        <w:rPr>
          <w:b/>
          <w:bCs/>
        </w:rPr>
        <w:t>.</w:t>
      </w:r>
    </w:p>
    <w:sectPr w:rsidR="00CC0D37" w:rsidRPr="00CC0D37" w:rsidSect="00E06606">
      <w:footerReference w:type="default" r:id="rId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E8AC1" w14:textId="77777777" w:rsidR="000F074E" w:rsidRDefault="000F074E" w:rsidP="00B870C7">
      <w:r>
        <w:separator/>
      </w:r>
    </w:p>
  </w:endnote>
  <w:endnote w:type="continuationSeparator" w:id="0">
    <w:p w14:paraId="6E52E497" w14:textId="77777777" w:rsidR="000F074E" w:rsidRDefault="000F074E" w:rsidP="00B87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32505" w14:textId="4E4D2381" w:rsidR="00580F46" w:rsidRPr="00580F46" w:rsidRDefault="00580F46" w:rsidP="003028E5">
    <w:pPr>
      <w:pStyle w:val="Pieddepage"/>
      <w:tabs>
        <w:tab w:val="clear" w:pos="9072"/>
        <w:tab w:val="right" w:pos="10466"/>
      </w:tabs>
    </w:pPr>
    <w:r w:rsidRPr="00580F46">
      <w:rPr>
        <w:noProof/>
        <w:color w:val="156082" w:themeColor="accent1"/>
      </w:rPr>
      <w:drawing>
        <wp:inline distT="0" distB="0" distL="0" distR="0" wp14:anchorId="6D881229" wp14:editId="4350CF01">
          <wp:extent cx="1213794" cy="219075"/>
          <wp:effectExtent l="0" t="0" r="5715" b="0"/>
          <wp:docPr id="113721096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721096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21249" cy="22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80F46">
      <w:rPr>
        <w:color w:val="156082" w:themeColor="accent1"/>
      </w:rPr>
      <w:t xml:space="preserve"> </w:t>
    </w:r>
    <w:r>
      <w:rPr>
        <w:color w:val="156082" w:themeColor="accent1"/>
      </w:rPr>
      <w:tab/>
    </w:r>
    <w:r>
      <w:rPr>
        <w:color w:val="156082" w:themeColor="accent1"/>
      </w:rPr>
      <w:tab/>
    </w:r>
    <w:r w:rsidRPr="00580F46">
      <w:t xml:space="preserve">p. </w:t>
    </w:r>
    <w:r w:rsidRPr="00580F46">
      <w:fldChar w:fldCharType="begin"/>
    </w:r>
    <w:r w:rsidRPr="00580F46">
      <w:instrText>PAGE  \* Arabic</w:instrText>
    </w:r>
    <w:r w:rsidRPr="00580F46">
      <w:fldChar w:fldCharType="separate"/>
    </w:r>
    <w:r w:rsidRPr="00580F46">
      <w:t>1</w:t>
    </w:r>
    <w:r w:rsidRPr="00580F46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274F8" w14:textId="77777777" w:rsidR="000F074E" w:rsidRDefault="000F074E" w:rsidP="00B870C7">
      <w:r>
        <w:separator/>
      </w:r>
    </w:p>
  </w:footnote>
  <w:footnote w:type="continuationSeparator" w:id="0">
    <w:p w14:paraId="65059ACC" w14:textId="77777777" w:rsidR="000F074E" w:rsidRDefault="000F074E" w:rsidP="00B870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22DF9"/>
    <w:multiLevelType w:val="multilevel"/>
    <w:tmpl w:val="CCFC7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B12E7B"/>
    <w:multiLevelType w:val="multilevel"/>
    <w:tmpl w:val="CB8C6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9F2912"/>
    <w:multiLevelType w:val="multilevel"/>
    <w:tmpl w:val="B08EB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2C7B01"/>
    <w:multiLevelType w:val="multilevel"/>
    <w:tmpl w:val="377A9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4276B7"/>
    <w:multiLevelType w:val="multilevel"/>
    <w:tmpl w:val="2D5C7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5C1739"/>
    <w:multiLevelType w:val="multilevel"/>
    <w:tmpl w:val="55FAE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5FD4D29"/>
    <w:multiLevelType w:val="multilevel"/>
    <w:tmpl w:val="E53E3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35658">
    <w:abstractNumId w:val="2"/>
  </w:num>
  <w:num w:numId="2" w16cid:durableId="1280837303">
    <w:abstractNumId w:val="4"/>
  </w:num>
  <w:num w:numId="3" w16cid:durableId="202446102">
    <w:abstractNumId w:val="3"/>
  </w:num>
  <w:num w:numId="4" w16cid:durableId="45683444">
    <w:abstractNumId w:val="1"/>
  </w:num>
  <w:num w:numId="5" w16cid:durableId="2050567868">
    <w:abstractNumId w:val="5"/>
  </w:num>
  <w:num w:numId="6" w16cid:durableId="1616523176">
    <w:abstractNumId w:val="0"/>
  </w:num>
  <w:num w:numId="7" w16cid:durableId="79103790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7E"/>
    <w:rsid w:val="00013702"/>
    <w:rsid w:val="00014644"/>
    <w:rsid w:val="000326D2"/>
    <w:rsid w:val="000A627B"/>
    <w:rsid w:val="000D6AF9"/>
    <w:rsid w:val="000F074E"/>
    <w:rsid w:val="000F1177"/>
    <w:rsid w:val="0013594E"/>
    <w:rsid w:val="00135CDD"/>
    <w:rsid w:val="001666DB"/>
    <w:rsid w:val="001B03F3"/>
    <w:rsid w:val="001C2E5A"/>
    <w:rsid w:val="001F5435"/>
    <w:rsid w:val="001F64D4"/>
    <w:rsid w:val="002439F2"/>
    <w:rsid w:val="002569B2"/>
    <w:rsid w:val="0026538A"/>
    <w:rsid w:val="00287044"/>
    <w:rsid w:val="002A54D6"/>
    <w:rsid w:val="002F2663"/>
    <w:rsid w:val="003028E5"/>
    <w:rsid w:val="00305E8E"/>
    <w:rsid w:val="00327AC5"/>
    <w:rsid w:val="003437AD"/>
    <w:rsid w:val="00355840"/>
    <w:rsid w:val="00375473"/>
    <w:rsid w:val="003C2B2F"/>
    <w:rsid w:val="003C4213"/>
    <w:rsid w:val="003D4892"/>
    <w:rsid w:val="003D6FF4"/>
    <w:rsid w:val="003E0E50"/>
    <w:rsid w:val="003E639A"/>
    <w:rsid w:val="003E73E6"/>
    <w:rsid w:val="003F7676"/>
    <w:rsid w:val="004203D1"/>
    <w:rsid w:val="0042534D"/>
    <w:rsid w:val="004A6242"/>
    <w:rsid w:val="004B49D6"/>
    <w:rsid w:val="004D247E"/>
    <w:rsid w:val="004E074F"/>
    <w:rsid w:val="0050112B"/>
    <w:rsid w:val="005221A8"/>
    <w:rsid w:val="00580F46"/>
    <w:rsid w:val="0059110C"/>
    <w:rsid w:val="005962A0"/>
    <w:rsid w:val="005B4561"/>
    <w:rsid w:val="005E0DC3"/>
    <w:rsid w:val="00600E05"/>
    <w:rsid w:val="00613FDE"/>
    <w:rsid w:val="00632C58"/>
    <w:rsid w:val="00632EDC"/>
    <w:rsid w:val="006460AB"/>
    <w:rsid w:val="00665A35"/>
    <w:rsid w:val="006C0415"/>
    <w:rsid w:val="006C6336"/>
    <w:rsid w:val="006D099F"/>
    <w:rsid w:val="00700DA4"/>
    <w:rsid w:val="00713AC4"/>
    <w:rsid w:val="007A1353"/>
    <w:rsid w:val="007D52B4"/>
    <w:rsid w:val="007E1FF6"/>
    <w:rsid w:val="007E5513"/>
    <w:rsid w:val="00800F72"/>
    <w:rsid w:val="00821279"/>
    <w:rsid w:val="008476EE"/>
    <w:rsid w:val="00867BAB"/>
    <w:rsid w:val="00867FF2"/>
    <w:rsid w:val="00880703"/>
    <w:rsid w:val="008D1926"/>
    <w:rsid w:val="009115B1"/>
    <w:rsid w:val="00911C39"/>
    <w:rsid w:val="00931ED3"/>
    <w:rsid w:val="00991621"/>
    <w:rsid w:val="00993872"/>
    <w:rsid w:val="009B0B53"/>
    <w:rsid w:val="009B4249"/>
    <w:rsid w:val="009F317A"/>
    <w:rsid w:val="00A4325D"/>
    <w:rsid w:val="00A52414"/>
    <w:rsid w:val="00A662DC"/>
    <w:rsid w:val="00A94D14"/>
    <w:rsid w:val="00A9715C"/>
    <w:rsid w:val="00AA6814"/>
    <w:rsid w:val="00AB6315"/>
    <w:rsid w:val="00B507B1"/>
    <w:rsid w:val="00B649B3"/>
    <w:rsid w:val="00B65E49"/>
    <w:rsid w:val="00B870C7"/>
    <w:rsid w:val="00B9030D"/>
    <w:rsid w:val="00B906BB"/>
    <w:rsid w:val="00B9666C"/>
    <w:rsid w:val="00BA73A4"/>
    <w:rsid w:val="00BB2B03"/>
    <w:rsid w:val="00BD66AA"/>
    <w:rsid w:val="00C03F1D"/>
    <w:rsid w:val="00C43ED4"/>
    <w:rsid w:val="00C825EC"/>
    <w:rsid w:val="00C87F06"/>
    <w:rsid w:val="00CA4633"/>
    <w:rsid w:val="00CC0D37"/>
    <w:rsid w:val="00CC4DE7"/>
    <w:rsid w:val="00D00629"/>
    <w:rsid w:val="00D503E9"/>
    <w:rsid w:val="00DA6E3D"/>
    <w:rsid w:val="00DD2902"/>
    <w:rsid w:val="00DE760B"/>
    <w:rsid w:val="00E06606"/>
    <w:rsid w:val="00E07964"/>
    <w:rsid w:val="00E5775F"/>
    <w:rsid w:val="00E9016D"/>
    <w:rsid w:val="00F07238"/>
    <w:rsid w:val="00F26BAE"/>
    <w:rsid w:val="00F4784B"/>
    <w:rsid w:val="00F47F65"/>
    <w:rsid w:val="00F73967"/>
    <w:rsid w:val="00F83D28"/>
    <w:rsid w:val="00FC5D7F"/>
    <w:rsid w:val="00FD547C"/>
    <w:rsid w:val="00FF489A"/>
    <w:rsid w:val="00FF7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38D90A"/>
  <w15:chartTrackingRefBased/>
  <w15:docId w15:val="{13132CFF-2D02-454C-9AB4-74585107C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70C7"/>
    <w:pPr>
      <w:jc w:val="both"/>
    </w:pPr>
  </w:style>
  <w:style w:type="paragraph" w:styleId="Titre1">
    <w:name w:val="heading 1"/>
    <w:basedOn w:val="Normal"/>
    <w:next w:val="Normal"/>
    <w:link w:val="Titre1Car"/>
    <w:uiPriority w:val="9"/>
    <w:qFormat/>
    <w:rsid w:val="004D24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D24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4D24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4D24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4D24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D24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D24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D24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D24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D24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4D24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4D24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sid w:val="004D247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4D247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D247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D247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D247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D247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D24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D24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D24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D24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D24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D247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D247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D247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D24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D247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D247E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4D247E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D247E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580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80F46"/>
  </w:style>
  <w:style w:type="paragraph" w:styleId="Pieddepage">
    <w:name w:val="footer"/>
    <w:basedOn w:val="Normal"/>
    <w:link w:val="PieddepageCar"/>
    <w:uiPriority w:val="99"/>
    <w:unhideWhenUsed/>
    <w:rsid w:val="00580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80F46"/>
  </w:style>
  <w:style w:type="character" w:styleId="lev">
    <w:name w:val="Strong"/>
    <w:basedOn w:val="Policepardfaut"/>
    <w:uiPriority w:val="22"/>
    <w:qFormat/>
    <w:rsid w:val="00991621"/>
    <w:rPr>
      <w:b/>
      <w:bCs/>
    </w:rPr>
  </w:style>
  <w:style w:type="paragraph" w:styleId="NormalWeb">
    <w:name w:val="Normal (Web)"/>
    <w:basedOn w:val="Normal"/>
    <w:uiPriority w:val="99"/>
    <w:unhideWhenUsed/>
    <w:rsid w:val="00991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Notedebasdepage">
    <w:name w:val="footnote text"/>
    <w:basedOn w:val="Normal"/>
    <w:link w:val="NotedebasdepageCar"/>
    <w:uiPriority w:val="99"/>
    <w:unhideWhenUsed/>
    <w:rsid w:val="00B870C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B870C7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styleId="Appelnotedebasdep">
    <w:name w:val="footnote reference"/>
    <w:basedOn w:val="Policepardfaut"/>
    <w:uiPriority w:val="99"/>
    <w:semiHidden/>
    <w:unhideWhenUsed/>
    <w:rsid w:val="00B870C7"/>
    <w:rPr>
      <w:vertAlign w:val="superscript"/>
    </w:rPr>
  </w:style>
  <w:style w:type="table" w:styleId="Grilledutableau">
    <w:name w:val="Table Grid"/>
    <w:basedOn w:val="TableauNormal"/>
    <w:uiPriority w:val="39"/>
    <w:rsid w:val="00B87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basedOn w:val="Normal"/>
    <w:next w:val="Normal"/>
    <w:autoRedefine/>
    <w:uiPriority w:val="39"/>
    <w:unhideWhenUsed/>
    <w:rsid w:val="00B870C7"/>
    <w:pPr>
      <w:spacing w:before="120" w:after="120" w:line="276" w:lineRule="auto"/>
    </w:pPr>
    <w:rPr>
      <w:rFonts w:eastAsia="Times New Roman" w:cs="Times New Roman"/>
      <w:b/>
      <w:bCs/>
      <w:caps/>
      <w:kern w:val="0"/>
      <w:sz w:val="20"/>
      <w:szCs w:val="20"/>
      <w:lang w:eastAsia="fr-FR"/>
      <w14:ligatures w14:val="none"/>
    </w:rPr>
  </w:style>
  <w:style w:type="paragraph" w:styleId="TM2">
    <w:name w:val="toc 2"/>
    <w:basedOn w:val="Normal"/>
    <w:next w:val="Normal"/>
    <w:autoRedefine/>
    <w:uiPriority w:val="39"/>
    <w:unhideWhenUsed/>
    <w:rsid w:val="00B870C7"/>
    <w:pPr>
      <w:spacing w:after="0" w:line="276" w:lineRule="auto"/>
      <w:ind w:left="240"/>
    </w:pPr>
    <w:rPr>
      <w:rFonts w:eastAsia="Times New Roman" w:cs="Times New Roman"/>
      <w:smallCaps/>
      <w:kern w:val="0"/>
      <w:sz w:val="20"/>
      <w:szCs w:val="20"/>
      <w:lang w:eastAsia="fr-FR"/>
      <w14:ligatures w14:val="none"/>
    </w:rPr>
  </w:style>
  <w:style w:type="paragraph" w:styleId="TM3">
    <w:name w:val="toc 3"/>
    <w:basedOn w:val="Normal"/>
    <w:next w:val="Normal"/>
    <w:autoRedefine/>
    <w:uiPriority w:val="39"/>
    <w:unhideWhenUsed/>
    <w:rsid w:val="00B870C7"/>
    <w:pPr>
      <w:spacing w:after="0" w:line="276" w:lineRule="auto"/>
      <w:ind w:left="480"/>
    </w:pPr>
    <w:rPr>
      <w:rFonts w:eastAsia="Times New Roman" w:cs="Times New Roman"/>
      <w:i/>
      <w:iCs/>
      <w:kern w:val="0"/>
      <w:sz w:val="20"/>
      <w:szCs w:val="20"/>
      <w:lang w:eastAsia="fr-FR"/>
      <w14:ligatures w14:val="none"/>
    </w:rPr>
  </w:style>
  <w:style w:type="paragraph" w:styleId="TM4">
    <w:name w:val="toc 4"/>
    <w:basedOn w:val="Normal"/>
    <w:next w:val="Normal"/>
    <w:autoRedefine/>
    <w:uiPriority w:val="39"/>
    <w:unhideWhenUsed/>
    <w:rsid w:val="00B870C7"/>
    <w:pPr>
      <w:spacing w:after="0" w:line="276" w:lineRule="auto"/>
      <w:ind w:left="72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5">
    <w:name w:val="toc 5"/>
    <w:basedOn w:val="Normal"/>
    <w:next w:val="Normal"/>
    <w:autoRedefine/>
    <w:uiPriority w:val="39"/>
    <w:unhideWhenUsed/>
    <w:rsid w:val="00B870C7"/>
    <w:pPr>
      <w:spacing w:after="0" w:line="276" w:lineRule="auto"/>
      <w:ind w:left="96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6">
    <w:name w:val="toc 6"/>
    <w:basedOn w:val="Normal"/>
    <w:next w:val="Normal"/>
    <w:autoRedefine/>
    <w:uiPriority w:val="39"/>
    <w:unhideWhenUsed/>
    <w:rsid w:val="00B870C7"/>
    <w:pPr>
      <w:spacing w:after="0" w:line="276" w:lineRule="auto"/>
      <w:ind w:left="120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7">
    <w:name w:val="toc 7"/>
    <w:basedOn w:val="Normal"/>
    <w:next w:val="Normal"/>
    <w:autoRedefine/>
    <w:uiPriority w:val="39"/>
    <w:unhideWhenUsed/>
    <w:rsid w:val="00B870C7"/>
    <w:pPr>
      <w:spacing w:after="0" w:line="276" w:lineRule="auto"/>
      <w:ind w:left="144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8">
    <w:name w:val="toc 8"/>
    <w:basedOn w:val="Normal"/>
    <w:next w:val="Normal"/>
    <w:autoRedefine/>
    <w:uiPriority w:val="39"/>
    <w:unhideWhenUsed/>
    <w:rsid w:val="00B870C7"/>
    <w:pPr>
      <w:spacing w:after="0" w:line="276" w:lineRule="auto"/>
      <w:ind w:left="168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9">
    <w:name w:val="toc 9"/>
    <w:basedOn w:val="Normal"/>
    <w:next w:val="Normal"/>
    <w:autoRedefine/>
    <w:uiPriority w:val="39"/>
    <w:unhideWhenUsed/>
    <w:rsid w:val="00B870C7"/>
    <w:pPr>
      <w:spacing w:after="0" w:line="276" w:lineRule="auto"/>
      <w:ind w:left="192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character" w:styleId="Lienhypertextesuivivisit">
    <w:name w:val="FollowedHyperlink"/>
    <w:basedOn w:val="Policepardfaut"/>
    <w:uiPriority w:val="99"/>
    <w:semiHidden/>
    <w:unhideWhenUsed/>
    <w:rsid w:val="00B870C7"/>
    <w:rPr>
      <w:color w:val="96607D" w:themeColor="followedHyperlink"/>
      <w:u w:val="single"/>
    </w:rPr>
  </w:style>
  <w:style w:type="paragraph" w:styleId="Sansinterligne">
    <w:name w:val="No Spacing"/>
    <w:uiPriority w:val="1"/>
    <w:qFormat/>
    <w:rsid w:val="00B870C7"/>
    <w:pPr>
      <w:spacing w:after="0" w:line="240" w:lineRule="auto"/>
    </w:pPr>
    <w:rPr>
      <w:rFonts w:ascii="Times New Roman" w:hAnsi="Times New Roman" w:cs="Times New Roman"/>
      <w:sz w:val="20"/>
      <w:szCs w:val="20"/>
      <w:lang w:eastAsia="fr-FR"/>
    </w:rPr>
  </w:style>
  <w:style w:type="character" w:styleId="Accentuation">
    <w:name w:val="Emphasis"/>
    <w:basedOn w:val="Policepardfaut"/>
    <w:uiPriority w:val="20"/>
    <w:qFormat/>
    <w:rsid w:val="00B870C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9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31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86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30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421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62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6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41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06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04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01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69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544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712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8494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183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6378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154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1269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0678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6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2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6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8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73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85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99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14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6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0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86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99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61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861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27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72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62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7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73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25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46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745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8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95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63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39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61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43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529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89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5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4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40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06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88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970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18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26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61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74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650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662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3920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2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83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42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86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27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36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8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1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66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31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4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1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2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2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6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1288</Words>
  <Characters>7087</Characters>
  <Application>Microsoft Office Word</Application>
  <DocSecurity>0</DocSecurity>
  <Lines>59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Georges Cherry</dc:creator>
  <cp:keywords/>
  <dc:description/>
  <cp:lastModifiedBy>Georges Cherry</cp:lastModifiedBy>
  <cp:revision>2</cp:revision>
  <cp:lastPrinted>2024-10-21T07:08:00Z</cp:lastPrinted>
  <dcterms:created xsi:type="dcterms:W3CDTF">2026-10-19T06:44:00Z</dcterms:created>
  <dcterms:modified xsi:type="dcterms:W3CDTF">2026-10-19T06:44:00Z</dcterms:modified>
</cp:coreProperties>
</file>