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32C3B" w14:textId="77777777" w:rsidR="008C2EB8" w:rsidRPr="008C2EB8" w:rsidRDefault="008C2EB8" w:rsidP="005524FE">
      <w:pPr>
        <w:pStyle w:val="Titre2"/>
        <w:spacing w:before="0" w:after="0" w:line="240" w:lineRule="auto"/>
      </w:pPr>
      <w:r w:rsidRPr="008C2EB8">
        <w:rPr>
          <w:rFonts w:ascii="Segoe UI Emoji" w:hAnsi="Segoe UI Emoji" w:cs="Segoe UI Emoji"/>
        </w:rPr>
        <w:t>🧩</w:t>
      </w:r>
      <w:r w:rsidRPr="008C2EB8">
        <w:t xml:space="preserve"> Fiche 1.3 – Cycle de vie et phases d’un projet informatique</w:t>
      </w:r>
    </w:p>
    <w:p w14:paraId="6F9E5E11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🏁</w:t>
      </w:r>
      <w:r w:rsidRPr="008C2EB8">
        <w:rPr>
          <w:b/>
          <w:bCs/>
        </w:rPr>
        <w:t xml:space="preserve"> Introduction</w:t>
      </w:r>
    </w:p>
    <w:p w14:paraId="74E23B8F" w14:textId="52FC5BF1" w:rsidR="007A6C8D" w:rsidRDefault="008C2EB8" w:rsidP="005524FE">
      <w:pPr>
        <w:spacing w:after="0" w:line="240" w:lineRule="auto"/>
      </w:pPr>
      <w:r w:rsidRPr="008C2EB8">
        <w:t>Un projet informatique s’organise autour d’étapes et de décisions adaptées à son contexte</w:t>
      </w:r>
      <w:r w:rsidR="005524FE">
        <w:t> ;</w:t>
      </w:r>
      <w:r w:rsidRPr="008C2EB8">
        <w:t xml:space="preserve"> il n’existe pas un cycle unique applicable à tous les projets.</w:t>
      </w:r>
    </w:p>
    <w:p w14:paraId="298BB54D" w14:textId="6E1348F1" w:rsidR="008C2EB8" w:rsidRPr="008C2EB8" w:rsidRDefault="008C2EB8" w:rsidP="005524FE">
      <w:pPr>
        <w:spacing w:after="0" w:line="240" w:lineRule="auto"/>
      </w:pPr>
      <w:r w:rsidRPr="008C2EB8">
        <w:t xml:space="preserve">Ce cycle permet d’assurer le </w:t>
      </w:r>
      <w:r w:rsidRPr="008C2EB8">
        <w:rPr>
          <w:b/>
          <w:bCs/>
        </w:rPr>
        <w:t>contrôle</w:t>
      </w:r>
      <w:r w:rsidRPr="008C2EB8">
        <w:t xml:space="preserve">, la </w:t>
      </w:r>
      <w:r w:rsidRPr="008C2EB8">
        <w:rPr>
          <w:b/>
          <w:bCs/>
        </w:rPr>
        <w:t>traçabilité</w:t>
      </w:r>
      <w:r w:rsidRPr="008C2EB8">
        <w:t xml:space="preserve"> et la </w:t>
      </w:r>
      <w:r w:rsidRPr="008C2EB8">
        <w:rPr>
          <w:b/>
          <w:bCs/>
        </w:rPr>
        <w:t>qualité</w:t>
      </w:r>
      <w:r w:rsidRPr="008C2EB8">
        <w:t xml:space="preserve"> du projet du début à la fin.</w:t>
      </w:r>
    </w:p>
    <w:p w14:paraId="6FB72004" w14:textId="79FE6083" w:rsidR="008C2EB8" w:rsidRPr="008C2EB8" w:rsidRDefault="008C2EB8" w:rsidP="005524FE">
      <w:pPr>
        <w:spacing w:after="0" w:line="240" w:lineRule="auto"/>
      </w:pPr>
      <w:r w:rsidRPr="008C2EB8">
        <w:t>Les méthodes peuvent varier (cycle en V, agile, spirale, RUP…), mais toutes reposent sur le même principe fondamental</w:t>
      </w:r>
      <w:r w:rsidR="005524FE">
        <w:t> :</w:t>
      </w:r>
      <w:r w:rsidRPr="008C2EB8">
        <w:t xml:space="preserve"> </w:t>
      </w:r>
      <w:r w:rsidRPr="008C2EB8">
        <w:rPr>
          <w:b/>
          <w:bCs/>
        </w:rPr>
        <w:t>transformer un besoin en solution opérationnelle</w:t>
      </w:r>
      <w:r w:rsidRPr="008C2EB8">
        <w:t xml:space="preserve">, dans le respect du </w:t>
      </w:r>
      <w:r w:rsidRPr="008C2EB8">
        <w:rPr>
          <w:b/>
          <w:bCs/>
        </w:rPr>
        <w:t>coût</w:t>
      </w:r>
      <w:r w:rsidRPr="008C2EB8">
        <w:t xml:space="preserve">, du </w:t>
      </w:r>
      <w:r w:rsidRPr="008C2EB8">
        <w:rPr>
          <w:b/>
          <w:bCs/>
        </w:rPr>
        <w:t>délai</w:t>
      </w:r>
      <w:r w:rsidRPr="008C2EB8">
        <w:t xml:space="preserve"> et de la </w:t>
      </w:r>
      <w:r w:rsidRPr="008C2EB8">
        <w:rPr>
          <w:b/>
          <w:bCs/>
        </w:rPr>
        <w:t>qualité</w:t>
      </w:r>
      <w:r w:rsidRPr="008C2EB8">
        <w:t>.</w:t>
      </w:r>
    </w:p>
    <w:p w14:paraId="38638B56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💡</w:t>
      </w:r>
      <w:r w:rsidRPr="008C2EB8">
        <w:rPr>
          <w:b/>
          <w:bCs/>
        </w:rPr>
        <w:t xml:space="preserve"> Définition du cycle de vie d’un projet</w:t>
      </w:r>
    </w:p>
    <w:p w14:paraId="5DE5266D" w14:textId="20A4F0AE" w:rsidR="008C2EB8" w:rsidRPr="008C2EB8" w:rsidRDefault="008C2EB8" w:rsidP="005524FE">
      <w:pPr>
        <w:spacing w:after="0" w:line="240" w:lineRule="auto"/>
      </w:pPr>
      <w:r w:rsidRPr="008C2EB8">
        <w:t>Le cycle de vie du projet va de son lancement à sa clôture</w:t>
      </w:r>
      <w:r w:rsidR="005524FE">
        <w:t> ;</w:t>
      </w:r>
      <w:r w:rsidRPr="008C2EB8">
        <w:t xml:space="preserve"> le cycle de vie du produit numérique se prolonge souvent par son exploitation, sa maintenance et son retrait. Ces deux cycles doivent être distingués.</w:t>
      </w:r>
    </w:p>
    <w:p w14:paraId="3B0008AD" w14:textId="00DBD939" w:rsidR="008C2EB8" w:rsidRPr="008C2EB8" w:rsidRDefault="008C2EB8" w:rsidP="005524FE">
      <w:pPr>
        <w:spacing w:after="0" w:line="240" w:lineRule="auto"/>
      </w:pPr>
      <w:r w:rsidRPr="008C2EB8">
        <w:t>Les phases, livrables et revues de décision varient selon l’approche retenue</w:t>
      </w:r>
      <w:r w:rsidR="005524FE">
        <w:t> :</w:t>
      </w:r>
      <w:r w:rsidRPr="008C2EB8">
        <w:t xml:space="preserve"> prédictive, itérative, incrémentale, adaptative ou hybride.</w:t>
      </w:r>
    </w:p>
    <w:p w14:paraId="0B59AFF7" w14:textId="30546F7B" w:rsidR="008C2EB8" w:rsidRPr="008C2EB8" w:rsidRDefault="008C2EB8" w:rsidP="005524FE">
      <w:pPr>
        <w:spacing w:after="0" w:line="240" w:lineRule="auto"/>
      </w:pPr>
      <w:r w:rsidRPr="008C2EB8">
        <w:rPr>
          <w:rFonts w:ascii="Segoe UI Emoji" w:hAnsi="Segoe UI Emoji" w:cs="Segoe UI Emoji"/>
        </w:rPr>
        <w:t>🔎 Une démarche structurée permet de mieux maîtriser les risques</w:t>
      </w:r>
      <w:r w:rsidR="005524FE">
        <w:rPr>
          <w:rFonts w:ascii="Segoe UI Emoji" w:hAnsi="Segoe UI Emoji" w:cs="Segoe UI Emoji"/>
        </w:rPr>
        <w:t> ;</w:t>
      </w:r>
      <w:r w:rsidRPr="008C2EB8">
        <w:rPr>
          <w:rFonts w:ascii="Segoe UI Emoji" w:hAnsi="Segoe UI Emoji" w:cs="Segoe UI Emoji"/>
        </w:rPr>
        <w:t xml:space="preserve"> elle ne garantit ni conformité, ni coût, ni délai sans pilotage et contrôles effectifs.</w:t>
      </w:r>
    </w:p>
    <w:p w14:paraId="0D33AD35" w14:textId="7ABAF04A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⚙️</w:t>
      </w:r>
      <w:r w:rsidRPr="008C2EB8">
        <w:rPr>
          <w:b/>
          <w:bCs/>
        </w:rPr>
        <w:t xml:space="preserve"> Les grandes étapes du cycle de vie</w:t>
      </w:r>
      <w:r w:rsidR="005524FE">
        <w:rPr>
          <w:b/>
          <w:bCs/>
        </w:rPr>
        <w:t> :</w:t>
      </w:r>
      <w:r w:rsidRPr="008C2EB8">
        <w:rPr>
          <w:b/>
          <w:bCs/>
        </w:rPr>
        <w:t xml:space="preserve"> 3C = Cadrer / Conduire / Conclure</w:t>
      </w:r>
    </w:p>
    <w:p w14:paraId="1288787D" w14:textId="6BF412AA" w:rsidR="008C2EB8" w:rsidRPr="008C2EB8" w:rsidRDefault="008C2EB8" w:rsidP="005524FE">
      <w:pPr>
        <w:spacing w:after="0" w:line="240" w:lineRule="auto"/>
      </w:pPr>
      <w:r w:rsidRPr="008C2EB8">
        <w:t>Le schéma 3C ci-dessous est un regroupement pédagogique en trois temps (</w:t>
      </w:r>
      <w:r w:rsidR="005524FE">
        <w:t>« </w:t>
      </w:r>
      <w:r w:rsidRPr="008C2EB8">
        <w:t>cadrer, conduire, conclure</w:t>
      </w:r>
      <w:r w:rsidR="005524FE">
        <w:t> »</w:t>
      </w:r>
      <w:r w:rsidRPr="008C2EB8">
        <w:t>), non un cycle obligatoire défini par une norme internationale. Il peut inclure plusieurs itérations.</w:t>
      </w:r>
    </w:p>
    <w:p w14:paraId="76165F59" w14:textId="77777777" w:rsidR="008C2EB8" w:rsidRPr="008C2EB8" w:rsidRDefault="008C2EB8" w:rsidP="005524FE">
      <w:pPr>
        <w:pStyle w:val="Titre1"/>
      </w:pPr>
      <w:r w:rsidRPr="008C2EB8">
        <w:t>1. Phase de cadrage – Définir et planifier le projet</w:t>
      </w:r>
    </w:p>
    <w:p w14:paraId="5354DA0F" w14:textId="74832C08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Objectif</w:t>
      </w:r>
      <w:r w:rsidR="005524FE">
        <w:rPr>
          <w:b/>
          <w:bCs/>
        </w:rPr>
        <w:t> :</w:t>
      </w:r>
      <w:r w:rsidRPr="008C2EB8">
        <w:t xml:space="preserve"> transformer un besoin métier en un projet clair, faisable et budgété.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37"/>
        <w:gridCol w:w="4942"/>
        <w:gridCol w:w="3877"/>
      </w:tblGrid>
      <w:tr w:rsidR="008C2EB8" w:rsidRPr="005524FE" w14:paraId="4EC44A46" w14:textId="77777777" w:rsidTr="005524FE">
        <w:trPr>
          <w:tblHeader/>
        </w:trPr>
        <w:tc>
          <w:tcPr>
            <w:tcW w:w="0" w:type="auto"/>
            <w:hideMark/>
          </w:tcPr>
          <w:p w14:paraId="793E4DAF" w14:textId="77777777" w:rsidR="008C2EB8" w:rsidRPr="005524FE" w:rsidRDefault="008C2EB8" w:rsidP="005524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5524FE">
              <w:rPr>
                <w:rFonts w:ascii="Calibri" w:hAnsi="Calibri"/>
                <w:b/>
                <w:bCs/>
                <w:sz w:val="20"/>
              </w:rPr>
              <w:t>Étapes clés</w:t>
            </w:r>
          </w:p>
        </w:tc>
        <w:tc>
          <w:tcPr>
            <w:tcW w:w="0" w:type="auto"/>
            <w:hideMark/>
          </w:tcPr>
          <w:p w14:paraId="6637236A" w14:textId="77777777" w:rsidR="008C2EB8" w:rsidRPr="005524FE" w:rsidRDefault="008C2EB8" w:rsidP="005524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5524FE">
              <w:rPr>
                <w:rFonts w:ascii="Calibri" w:hAnsi="Calibri"/>
                <w:b/>
                <w:bCs/>
                <w:sz w:val="20"/>
              </w:rPr>
              <w:t>Objectifs détaillés</w:t>
            </w:r>
          </w:p>
        </w:tc>
        <w:tc>
          <w:tcPr>
            <w:tcW w:w="0" w:type="auto"/>
            <w:hideMark/>
          </w:tcPr>
          <w:p w14:paraId="6C5688A0" w14:textId="77777777" w:rsidR="008C2EB8" w:rsidRPr="005524FE" w:rsidRDefault="008C2EB8" w:rsidP="005524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5524FE">
              <w:rPr>
                <w:rFonts w:ascii="Calibri" w:hAnsi="Calibri"/>
                <w:b/>
                <w:bCs/>
                <w:sz w:val="20"/>
              </w:rPr>
              <w:t>Livrables produits</w:t>
            </w:r>
          </w:p>
        </w:tc>
      </w:tr>
      <w:tr w:rsidR="008C2EB8" w:rsidRPr="005524FE" w14:paraId="7DA2F43B" w14:textId="77777777" w:rsidTr="005524FE">
        <w:tc>
          <w:tcPr>
            <w:tcW w:w="0" w:type="auto"/>
            <w:hideMark/>
          </w:tcPr>
          <w:p w14:paraId="5B624BD9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Analyse du besoin</w:t>
            </w:r>
          </w:p>
        </w:tc>
        <w:tc>
          <w:tcPr>
            <w:tcW w:w="0" w:type="auto"/>
            <w:hideMark/>
          </w:tcPr>
          <w:p w14:paraId="6504BDAA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Identifier les attentes fonctionnelles, techniques et organisationnelles.</w:t>
            </w:r>
          </w:p>
        </w:tc>
        <w:tc>
          <w:tcPr>
            <w:tcW w:w="0" w:type="auto"/>
            <w:hideMark/>
          </w:tcPr>
          <w:p w14:paraId="01ED09F0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Expression de besoins, cahier des charges fonctionnel.</w:t>
            </w:r>
          </w:p>
        </w:tc>
      </w:tr>
      <w:tr w:rsidR="008C2EB8" w:rsidRPr="005524FE" w14:paraId="4DCE8C4D" w14:textId="77777777" w:rsidTr="005524FE">
        <w:tc>
          <w:tcPr>
            <w:tcW w:w="0" w:type="auto"/>
            <w:hideMark/>
          </w:tcPr>
          <w:p w14:paraId="6F80768A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Étude de faisabilité</w:t>
            </w:r>
          </w:p>
        </w:tc>
        <w:tc>
          <w:tcPr>
            <w:tcW w:w="0" w:type="auto"/>
            <w:hideMark/>
          </w:tcPr>
          <w:p w14:paraId="2E508DAF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Évaluer les contraintes, les coûts, les délais et les risques.</w:t>
            </w:r>
          </w:p>
        </w:tc>
        <w:tc>
          <w:tcPr>
            <w:tcW w:w="0" w:type="auto"/>
            <w:hideMark/>
          </w:tcPr>
          <w:p w14:paraId="63584EA9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Rapport de faisabilité, estimation budgétaire.</w:t>
            </w:r>
          </w:p>
        </w:tc>
      </w:tr>
      <w:tr w:rsidR="008C2EB8" w:rsidRPr="005524FE" w14:paraId="04406256" w14:textId="77777777" w:rsidTr="005524FE">
        <w:tc>
          <w:tcPr>
            <w:tcW w:w="0" w:type="auto"/>
            <w:hideMark/>
          </w:tcPr>
          <w:p w14:paraId="07E936D3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Planification</w:t>
            </w:r>
          </w:p>
        </w:tc>
        <w:tc>
          <w:tcPr>
            <w:tcW w:w="0" w:type="auto"/>
            <w:hideMark/>
          </w:tcPr>
          <w:p w14:paraId="18E8EFC2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Définir les tâches, les jalons, les responsabilités.</w:t>
            </w:r>
          </w:p>
        </w:tc>
        <w:tc>
          <w:tcPr>
            <w:tcW w:w="0" w:type="auto"/>
            <w:hideMark/>
          </w:tcPr>
          <w:p w14:paraId="3B42944F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Plan de projet, organigramme, RACI.</w:t>
            </w:r>
          </w:p>
        </w:tc>
      </w:tr>
      <w:tr w:rsidR="008C2EB8" w:rsidRPr="005524FE" w14:paraId="036A8AB3" w14:textId="77777777" w:rsidTr="005524FE">
        <w:tc>
          <w:tcPr>
            <w:tcW w:w="0" w:type="auto"/>
            <w:hideMark/>
          </w:tcPr>
          <w:p w14:paraId="3509233B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Validation</w:t>
            </w:r>
          </w:p>
        </w:tc>
        <w:tc>
          <w:tcPr>
            <w:tcW w:w="0" w:type="auto"/>
            <w:hideMark/>
          </w:tcPr>
          <w:p w14:paraId="3A996BCB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Obtenir l’accord de la direction (GO / NO GO).</w:t>
            </w:r>
          </w:p>
        </w:tc>
        <w:tc>
          <w:tcPr>
            <w:tcW w:w="0" w:type="auto"/>
            <w:hideMark/>
          </w:tcPr>
          <w:p w14:paraId="2AC93106" w14:textId="77777777" w:rsidR="008C2EB8" w:rsidRPr="005524FE" w:rsidRDefault="008C2EB8" w:rsidP="005524FE">
            <w:pPr>
              <w:jc w:val="left"/>
              <w:rPr>
                <w:rFonts w:ascii="Calibri" w:hAnsi="Calibri"/>
                <w:sz w:val="20"/>
              </w:rPr>
            </w:pPr>
            <w:r w:rsidRPr="005524FE">
              <w:rPr>
                <w:rFonts w:ascii="Calibri" w:hAnsi="Calibri"/>
                <w:sz w:val="20"/>
              </w:rPr>
              <w:t>Dossier de lancement.</w:t>
            </w:r>
          </w:p>
        </w:tc>
      </w:tr>
    </w:tbl>
    <w:p w14:paraId="2957AE80" w14:textId="32140D9C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Acteurs principaux</w:t>
      </w:r>
      <w:r w:rsidR="005524FE">
        <w:rPr>
          <w:b/>
          <w:bCs/>
        </w:rPr>
        <w:t> :</w:t>
      </w:r>
      <w:r w:rsidRPr="008C2EB8">
        <w:t xml:space="preserve"> MOA, AMOA, chef de projet, comité de pilotage.</w:t>
      </w:r>
    </w:p>
    <w:p w14:paraId="23CE2431" w14:textId="26FDFFA4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Bonnes pratiques</w:t>
      </w:r>
      <w:r w:rsidR="005524FE">
        <w:rPr>
          <w:b/>
          <w:bCs/>
        </w:rPr>
        <w:t> :</w:t>
      </w:r>
    </w:p>
    <w:p w14:paraId="364F2E6A" w14:textId="77777777" w:rsidR="008C2EB8" w:rsidRPr="008C2EB8" w:rsidRDefault="008C2EB8">
      <w:pPr>
        <w:numPr>
          <w:ilvl w:val="0"/>
          <w:numId w:val="1"/>
        </w:numPr>
        <w:spacing w:after="0" w:line="240" w:lineRule="auto"/>
      </w:pPr>
      <w:r w:rsidRPr="008C2EB8">
        <w:t>Impliquer les utilisateurs dès la rédaction du cahier des charges.</w:t>
      </w:r>
    </w:p>
    <w:p w14:paraId="16B45E58" w14:textId="77777777" w:rsidR="008C2EB8" w:rsidRPr="008C2EB8" w:rsidRDefault="008C2EB8">
      <w:pPr>
        <w:numPr>
          <w:ilvl w:val="0"/>
          <w:numId w:val="1"/>
        </w:numPr>
        <w:spacing w:after="0" w:line="240" w:lineRule="auto"/>
      </w:pPr>
      <w:r w:rsidRPr="008C2EB8">
        <w:t>Identifier les risques majeurs (techniques, humains, réglementaires).</w:t>
      </w:r>
    </w:p>
    <w:p w14:paraId="20941489" w14:textId="32BFBD1D" w:rsidR="008C2EB8" w:rsidRPr="008C2EB8" w:rsidRDefault="008C2EB8">
      <w:pPr>
        <w:numPr>
          <w:ilvl w:val="0"/>
          <w:numId w:val="1"/>
        </w:numPr>
        <w:spacing w:after="0" w:line="240" w:lineRule="auto"/>
      </w:pPr>
      <w:r w:rsidRPr="008C2EB8">
        <w:t>Dimensionner les provisions et marges de manœuvre à partir des incertitudes et de l’analyse des risques</w:t>
      </w:r>
      <w:r w:rsidR="005524FE">
        <w:t> ;</w:t>
      </w:r>
      <w:r w:rsidRPr="008C2EB8">
        <w:t xml:space="preserve"> aucun pourcentage n’est universel.</w:t>
      </w:r>
    </w:p>
    <w:p w14:paraId="3BCC5933" w14:textId="77777777" w:rsidR="008C2EB8" w:rsidRPr="008C2EB8" w:rsidRDefault="008C2EB8" w:rsidP="005524FE">
      <w:pPr>
        <w:pStyle w:val="Titre1"/>
      </w:pPr>
      <w:r w:rsidRPr="008C2EB8">
        <w:t>2. Phase de conduite – Réaliser et piloter le projet</w:t>
      </w:r>
    </w:p>
    <w:p w14:paraId="2986D8EA" w14:textId="6404CA8F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Objectif</w:t>
      </w:r>
      <w:r w:rsidR="005524FE">
        <w:rPr>
          <w:b/>
          <w:bCs/>
        </w:rPr>
        <w:t> :</w:t>
      </w:r>
      <w:r w:rsidRPr="008C2EB8">
        <w:rPr>
          <w:b/>
          <w:bCs/>
        </w:rPr>
        <w:t xml:space="preserve"> concevoir, construire et vérifier une solution au regard des exigences validées et de leurs évolutions maîtrisées.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04"/>
        <w:gridCol w:w="3997"/>
        <w:gridCol w:w="3855"/>
      </w:tblGrid>
      <w:tr w:rsidR="008C2EB8" w:rsidRPr="005524FE" w14:paraId="1BAFF1C0" w14:textId="77777777" w:rsidTr="005524FE">
        <w:trPr>
          <w:tblHeader/>
        </w:trPr>
        <w:tc>
          <w:tcPr>
            <w:tcW w:w="0" w:type="auto"/>
            <w:hideMark/>
          </w:tcPr>
          <w:p w14:paraId="353C454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Étapes clés</w:t>
            </w:r>
          </w:p>
        </w:tc>
        <w:tc>
          <w:tcPr>
            <w:tcW w:w="0" w:type="auto"/>
            <w:hideMark/>
          </w:tcPr>
          <w:p w14:paraId="6439839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Objectifs détaillés</w:t>
            </w:r>
          </w:p>
        </w:tc>
        <w:tc>
          <w:tcPr>
            <w:tcW w:w="0" w:type="auto"/>
            <w:hideMark/>
          </w:tcPr>
          <w:p w14:paraId="0D79FB72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Livrables produits</w:t>
            </w:r>
          </w:p>
        </w:tc>
      </w:tr>
      <w:tr w:rsidR="008C2EB8" w:rsidRPr="005524FE" w14:paraId="36B56F95" w14:textId="77777777" w:rsidTr="005524FE">
        <w:tc>
          <w:tcPr>
            <w:tcW w:w="0" w:type="auto"/>
            <w:hideMark/>
          </w:tcPr>
          <w:p w14:paraId="47DA021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Conception fonctionnelle et technique</w:t>
            </w:r>
          </w:p>
        </w:tc>
        <w:tc>
          <w:tcPr>
            <w:tcW w:w="0" w:type="auto"/>
            <w:hideMark/>
          </w:tcPr>
          <w:p w14:paraId="118F97D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Traduire le besoin en architecture et en spécifications détaillées.</w:t>
            </w:r>
          </w:p>
        </w:tc>
        <w:tc>
          <w:tcPr>
            <w:tcW w:w="0" w:type="auto"/>
            <w:hideMark/>
          </w:tcPr>
          <w:p w14:paraId="4CC1826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Spécifications fonctionnelles et techniques (SFG, SFD, STD).</w:t>
            </w:r>
          </w:p>
        </w:tc>
      </w:tr>
      <w:tr w:rsidR="008C2EB8" w:rsidRPr="005524FE" w14:paraId="4D606F64" w14:textId="77777777" w:rsidTr="005524FE">
        <w:tc>
          <w:tcPr>
            <w:tcW w:w="0" w:type="auto"/>
            <w:hideMark/>
          </w:tcPr>
          <w:p w14:paraId="698674C1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Développement</w:t>
            </w:r>
          </w:p>
        </w:tc>
        <w:tc>
          <w:tcPr>
            <w:tcW w:w="0" w:type="auto"/>
            <w:hideMark/>
          </w:tcPr>
          <w:p w14:paraId="6639F0D8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Réaliser les modules, intégrer les composants, assurer la conformité.</w:t>
            </w:r>
          </w:p>
        </w:tc>
        <w:tc>
          <w:tcPr>
            <w:tcW w:w="0" w:type="auto"/>
            <w:hideMark/>
          </w:tcPr>
          <w:p w14:paraId="57D97B6A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Code source, documentation technique, versions intermédiaires.</w:t>
            </w:r>
          </w:p>
        </w:tc>
      </w:tr>
      <w:tr w:rsidR="008C2EB8" w:rsidRPr="005524FE" w14:paraId="6CCA2F48" w14:textId="77777777" w:rsidTr="005524FE">
        <w:tc>
          <w:tcPr>
            <w:tcW w:w="0" w:type="auto"/>
            <w:hideMark/>
          </w:tcPr>
          <w:p w14:paraId="079E400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Tests unitaires et d’intégration</w:t>
            </w:r>
          </w:p>
        </w:tc>
        <w:tc>
          <w:tcPr>
            <w:tcW w:w="0" w:type="auto"/>
            <w:hideMark/>
          </w:tcPr>
          <w:p w14:paraId="5D0AE0D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Vérifier la cohérence et la qualité du produit développé.</w:t>
            </w:r>
          </w:p>
        </w:tc>
        <w:tc>
          <w:tcPr>
            <w:tcW w:w="0" w:type="auto"/>
            <w:hideMark/>
          </w:tcPr>
          <w:p w14:paraId="0560C74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Cahiers de tests, rapports d’anomalies.</w:t>
            </w:r>
          </w:p>
        </w:tc>
      </w:tr>
      <w:tr w:rsidR="008C2EB8" w:rsidRPr="005524FE" w14:paraId="2ECAD87B" w14:textId="77777777" w:rsidTr="005524FE">
        <w:tc>
          <w:tcPr>
            <w:tcW w:w="0" w:type="auto"/>
            <w:hideMark/>
          </w:tcPr>
          <w:p w14:paraId="2384CF5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Suivi et reporting</w:t>
            </w:r>
          </w:p>
        </w:tc>
        <w:tc>
          <w:tcPr>
            <w:tcW w:w="0" w:type="auto"/>
            <w:hideMark/>
          </w:tcPr>
          <w:p w14:paraId="39135C47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Contrôler l’avancement, le budget, les délais, les ressources.</w:t>
            </w:r>
          </w:p>
        </w:tc>
        <w:tc>
          <w:tcPr>
            <w:tcW w:w="0" w:type="auto"/>
            <w:hideMark/>
          </w:tcPr>
          <w:p w14:paraId="36C7EC8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Tableaux de bord, comptes rendus de réunion.</w:t>
            </w:r>
          </w:p>
        </w:tc>
      </w:tr>
    </w:tbl>
    <w:p w14:paraId="36DFB8CE" w14:textId="54FEF131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Acteurs principaux</w:t>
      </w:r>
      <w:r w:rsidR="005524FE">
        <w:rPr>
          <w:b/>
          <w:bCs/>
        </w:rPr>
        <w:t> :</w:t>
      </w:r>
      <w:r w:rsidRPr="008C2EB8">
        <w:t xml:space="preserve"> MOE, chef de projet technique, équipe de développement, AMOA pour validation intermédiaire.</w:t>
      </w:r>
    </w:p>
    <w:p w14:paraId="3FC193AC" w14:textId="33A5AD94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Bonnes pratiques</w:t>
      </w:r>
      <w:r w:rsidR="005524FE">
        <w:rPr>
          <w:b/>
          <w:bCs/>
        </w:rPr>
        <w:t> :</w:t>
      </w:r>
    </w:p>
    <w:p w14:paraId="004B095A" w14:textId="77777777" w:rsidR="008C2EB8" w:rsidRPr="008C2EB8" w:rsidRDefault="008C2EB8">
      <w:pPr>
        <w:numPr>
          <w:ilvl w:val="0"/>
          <w:numId w:val="2"/>
        </w:numPr>
        <w:spacing w:after="0" w:line="240" w:lineRule="auto"/>
      </w:pPr>
      <w:r w:rsidRPr="008C2EB8">
        <w:t>Organiser des échanges et des revues selon la complexité et l’approche retenue (réunions périodiques, démonstrations, ateliers).</w:t>
      </w:r>
    </w:p>
    <w:p w14:paraId="59B26955" w14:textId="77777777" w:rsidR="008C2EB8" w:rsidRPr="008C2EB8" w:rsidRDefault="008C2EB8">
      <w:pPr>
        <w:numPr>
          <w:ilvl w:val="0"/>
          <w:numId w:val="2"/>
        </w:numPr>
        <w:spacing w:after="0" w:line="240" w:lineRule="auto"/>
      </w:pPr>
      <w:r w:rsidRPr="008C2EB8">
        <w:lastRenderedPageBreak/>
        <w:t xml:space="preserve">Utiliser des outils collaboratifs (Jira, Trello, </w:t>
      </w:r>
      <w:proofErr w:type="spellStart"/>
      <w:r w:rsidRPr="008C2EB8">
        <w:t>Wimi</w:t>
      </w:r>
      <w:proofErr w:type="spellEnd"/>
      <w:r w:rsidRPr="008C2EB8">
        <w:t>).</w:t>
      </w:r>
    </w:p>
    <w:p w14:paraId="2C7FBF18" w14:textId="77777777" w:rsidR="008C2EB8" w:rsidRPr="008C2EB8" w:rsidRDefault="008C2EB8">
      <w:pPr>
        <w:numPr>
          <w:ilvl w:val="0"/>
          <w:numId w:val="2"/>
        </w:numPr>
        <w:spacing w:after="0" w:line="240" w:lineRule="auto"/>
      </w:pPr>
      <w:r w:rsidRPr="008C2EB8">
        <w:t>Prévoir une gestion des versions (Git, SVN, DevOps).</w:t>
      </w:r>
    </w:p>
    <w:p w14:paraId="3BD2BC15" w14:textId="77777777" w:rsidR="008C2EB8" w:rsidRPr="008C2EB8" w:rsidRDefault="008C2EB8">
      <w:pPr>
        <w:numPr>
          <w:ilvl w:val="0"/>
          <w:numId w:val="2"/>
        </w:numPr>
        <w:spacing w:after="0" w:line="240" w:lineRule="auto"/>
      </w:pPr>
      <w:r w:rsidRPr="008C2EB8">
        <w:t>Tenir à jour les indicateurs de performance (KPI).</w:t>
      </w:r>
    </w:p>
    <w:p w14:paraId="21352A54" w14:textId="77777777" w:rsidR="008C2EB8" w:rsidRPr="008C2EB8" w:rsidRDefault="008C2EB8" w:rsidP="005524FE">
      <w:pPr>
        <w:pStyle w:val="Titre1"/>
      </w:pPr>
      <w:r w:rsidRPr="008C2EB8">
        <w:t>3. Phase de conclusion – Recette, mise en service, transfert et clôture du projet</w:t>
      </w:r>
    </w:p>
    <w:p w14:paraId="0FA59A75" w14:textId="1A427128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Objectif</w:t>
      </w:r>
      <w:r w:rsidR="005524FE">
        <w:rPr>
          <w:b/>
          <w:bCs/>
        </w:rPr>
        <w:t> :</w:t>
      </w:r>
      <w:r w:rsidRPr="008C2EB8">
        <w:rPr>
          <w:b/>
          <w:bCs/>
        </w:rPr>
        <w:t xml:space="preserve"> vérifier les critères d’acceptation, préparer le déploiement, transférer les responsabilités à l’exploitation et clôturer le projet</w:t>
      </w:r>
      <w:r w:rsidR="005524FE">
        <w:rPr>
          <w:b/>
          <w:bCs/>
        </w:rPr>
        <w:t> ;</w:t>
      </w:r>
      <w:r w:rsidRPr="008C2EB8">
        <w:rPr>
          <w:b/>
          <w:bCs/>
        </w:rPr>
        <w:t xml:space="preserve"> la maintenance du produit se poursuit ensuite.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92"/>
        <w:gridCol w:w="5474"/>
        <w:gridCol w:w="2790"/>
      </w:tblGrid>
      <w:tr w:rsidR="008C2EB8" w:rsidRPr="005524FE" w14:paraId="4FD12948" w14:textId="77777777" w:rsidTr="005524FE">
        <w:trPr>
          <w:tblHeader/>
        </w:trPr>
        <w:tc>
          <w:tcPr>
            <w:tcW w:w="0" w:type="auto"/>
            <w:hideMark/>
          </w:tcPr>
          <w:p w14:paraId="5F2327F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Étapes clés</w:t>
            </w:r>
          </w:p>
        </w:tc>
        <w:tc>
          <w:tcPr>
            <w:tcW w:w="0" w:type="auto"/>
            <w:hideMark/>
          </w:tcPr>
          <w:p w14:paraId="62C1D23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Objectifs détaillés</w:t>
            </w:r>
          </w:p>
        </w:tc>
        <w:tc>
          <w:tcPr>
            <w:tcW w:w="0" w:type="auto"/>
            <w:hideMark/>
          </w:tcPr>
          <w:p w14:paraId="40A9DEB2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Livrables produits</w:t>
            </w:r>
          </w:p>
        </w:tc>
      </w:tr>
      <w:tr w:rsidR="008C2EB8" w:rsidRPr="005524FE" w14:paraId="3E9D5E26" w14:textId="77777777" w:rsidTr="005524FE">
        <w:tc>
          <w:tcPr>
            <w:tcW w:w="0" w:type="auto"/>
            <w:hideMark/>
          </w:tcPr>
          <w:p w14:paraId="2629881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Recette fonctionnelle et technique</w:t>
            </w:r>
          </w:p>
        </w:tc>
        <w:tc>
          <w:tcPr>
            <w:tcW w:w="0" w:type="auto"/>
            <w:hideMark/>
          </w:tcPr>
          <w:p w14:paraId="2256F1D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Vérifier la conformité du produit avec les exigences initiales.</w:t>
            </w:r>
          </w:p>
        </w:tc>
        <w:tc>
          <w:tcPr>
            <w:tcW w:w="0" w:type="auto"/>
            <w:hideMark/>
          </w:tcPr>
          <w:p w14:paraId="7C89696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Procès-verbal de recette, plan de test final, validation MOA.</w:t>
            </w:r>
          </w:p>
        </w:tc>
      </w:tr>
      <w:tr w:rsidR="008C2EB8" w:rsidRPr="005524FE" w14:paraId="1E630040" w14:textId="77777777" w:rsidTr="005524FE">
        <w:tc>
          <w:tcPr>
            <w:tcW w:w="0" w:type="auto"/>
            <w:hideMark/>
          </w:tcPr>
          <w:p w14:paraId="3631A77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Mise en production</w:t>
            </w:r>
          </w:p>
        </w:tc>
        <w:tc>
          <w:tcPr>
            <w:tcW w:w="0" w:type="auto"/>
            <w:hideMark/>
          </w:tcPr>
          <w:p w14:paraId="29F1EA3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Installer le système dans son environnement cible.</w:t>
            </w:r>
          </w:p>
        </w:tc>
        <w:tc>
          <w:tcPr>
            <w:tcW w:w="0" w:type="auto"/>
            <w:hideMark/>
          </w:tcPr>
          <w:p w14:paraId="40B2974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Dossier d’exploitation, guide utilisateur.</w:t>
            </w:r>
          </w:p>
        </w:tc>
      </w:tr>
      <w:tr w:rsidR="008C2EB8" w:rsidRPr="005524FE" w14:paraId="0101CD67" w14:textId="77777777" w:rsidTr="005524FE">
        <w:tc>
          <w:tcPr>
            <w:tcW w:w="0" w:type="auto"/>
            <w:hideMark/>
          </w:tcPr>
          <w:p w14:paraId="570D4F38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Formation et accompagnement</w:t>
            </w:r>
          </w:p>
        </w:tc>
        <w:tc>
          <w:tcPr>
            <w:tcW w:w="0" w:type="auto"/>
            <w:hideMark/>
          </w:tcPr>
          <w:p w14:paraId="34A50B7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Former les utilisateurs et les équipes de maintenance.</w:t>
            </w:r>
          </w:p>
        </w:tc>
        <w:tc>
          <w:tcPr>
            <w:tcW w:w="0" w:type="auto"/>
            <w:hideMark/>
          </w:tcPr>
          <w:p w14:paraId="3AB65C5A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Supports de formation, manuel utilisateur.</w:t>
            </w:r>
          </w:p>
        </w:tc>
      </w:tr>
      <w:tr w:rsidR="008C2EB8" w:rsidRPr="005524FE" w14:paraId="587B0843" w14:textId="77777777" w:rsidTr="005524FE">
        <w:tc>
          <w:tcPr>
            <w:tcW w:w="0" w:type="auto"/>
            <w:hideMark/>
          </w:tcPr>
          <w:p w14:paraId="3D31A0B1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Clôture et retour d’expérience</w:t>
            </w:r>
          </w:p>
        </w:tc>
        <w:tc>
          <w:tcPr>
            <w:tcW w:w="0" w:type="auto"/>
            <w:hideMark/>
          </w:tcPr>
          <w:p w14:paraId="33EE6997" w14:textId="491FB523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Évaluer les résultats, archiver et transmettre les éléments nécessaires à l’exploitation</w:t>
            </w:r>
            <w:r w:rsidR="005524FE" w:rsidRPr="005524FE">
              <w:rPr>
                <w:rFonts w:ascii="Calibri" w:hAnsi="Calibri" w:cs="Calibri"/>
                <w:sz w:val="20"/>
              </w:rPr>
              <w:t> ;</w:t>
            </w:r>
            <w:r w:rsidRPr="005524FE">
              <w:rPr>
                <w:rFonts w:ascii="Calibri" w:hAnsi="Calibri" w:cs="Calibri"/>
                <w:sz w:val="20"/>
              </w:rPr>
              <w:t xml:space="preserve"> la maintenance relève ensuite du cycle de vie du produit.</w:t>
            </w:r>
          </w:p>
        </w:tc>
        <w:tc>
          <w:tcPr>
            <w:tcW w:w="0" w:type="auto"/>
            <w:hideMark/>
          </w:tcPr>
          <w:p w14:paraId="5C55892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Bilan de projet, rapport REX.</w:t>
            </w:r>
          </w:p>
        </w:tc>
      </w:tr>
    </w:tbl>
    <w:p w14:paraId="02F8D88C" w14:textId="3384EE42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Acteurs principaux</w:t>
      </w:r>
      <w:r w:rsidR="005524FE">
        <w:rPr>
          <w:b/>
          <w:bCs/>
        </w:rPr>
        <w:t> :</w:t>
      </w:r>
      <w:r w:rsidRPr="008C2EB8">
        <w:t xml:space="preserve"> MOA (validation finale), MOE (déploiement), utilisateurs (recette), chef de projet (clôture).</w:t>
      </w:r>
    </w:p>
    <w:p w14:paraId="1F981D0C" w14:textId="7C15FBA6" w:rsidR="008C2EB8" w:rsidRPr="008C2EB8" w:rsidRDefault="008C2EB8" w:rsidP="005524FE">
      <w:pPr>
        <w:spacing w:after="0" w:line="240" w:lineRule="auto"/>
      </w:pPr>
      <w:r w:rsidRPr="008C2EB8">
        <w:rPr>
          <w:b/>
          <w:bCs/>
        </w:rPr>
        <w:t>Bonnes pratiques</w:t>
      </w:r>
      <w:r w:rsidR="005524FE">
        <w:rPr>
          <w:b/>
          <w:bCs/>
        </w:rPr>
        <w:t> :</w:t>
      </w:r>
    </w:p>
    <w:p w14:paraId="299F12F4" w14:textId="77777777" w:rsidR="008C2EB8" w:rsidRPr="008C2EB8" w:rsidRDefault="008C2EB8">
      <w:pPr>
        <w:numPr>
          <w:ilvl w:val="0"/>
          <w:numId w:val="3"/>
        </w:numPr>
        <w:spacing w:after="0" w:line="240" w:lineRule="auto"/>
      </w:pPr>
      <w:r w:rsidRPr="008C2EB8">
        <w:t>Documenter toutes les étapes de la recette.</w:t>
      </w:r>
    </w:p>
    <w:p w14:paraId="56A6F0F5" w14:textId="77777777" w:rsidR="008C2EB8" w:rsidRPr="008C2EB8" w:rsidRDefault="008C2EB8">
      <w:pPr>
        <w:numPr>
          <w:ilvl w:val="0"/>
          <w:numId w:val="3"/>
        </w:numPr>
        <w:spacing w:after="0" w:line="240" w:lineRule="auto"/>
      </w:pPr>
      <w:r w:rsidRPr="008C2EB8">
        <w:t>Préparer la maintenance corrective et évolutive.</w:t>
      </w:r>
    </w:p>
    <w:p w14:paraId="5D76CA6F" w14:textId="77777777" w:rsidR="008C2EB8" w:rsidRPr="008C2EB8" w:rsidRDefault="008C2EB8">
      <w:pPr>
        <w:numPr>
          <w:ilvl w:val="0"/>
          <w:numId w:val="3"/>
        </w:numPr>
        <w:spacing w:after="0" w:line="240" w:lineRule="auto"/>
      </w:pPr>
      <w:r w:rsidRPr="008C2EB8">
        <w:t>Organiser une réunion de clôture (bilan et capitalisation).</w:t>
      </w:r>
    </w:p>
    <w:p w14:paraId="20CE607A" w14:textId="029CEC99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📊</w:t>
      </w:r>
      <w:r w:rsidRPr="008C2EB8">
        <w:rPr>
          <w:b/>
          <w:bCs/>
        </w:rPr>
        <w:t xml:space="preserve"> Synthèse visuelle</w:t>
      </w:r>
      <w:r w:rsidR="005524FE">
        <w:rPr>
          <w:b/>
          <w:bCs/>
        </w:rPr>
        <w:t> :</w:t>
      </w:r>
      <w:r w:rsidRPr="008C2EB8">
        <w:rPr>
          <w:b/>
          <w:bCs/>
        </w:rPr>
        <w:t xml:space="preserve"> le cycle de vie type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1"/>
        <w:gridCol w:w="2959"/>
        <w:gridCol w:w="4073"/>
        <w:gridCol w:w="1748"/>
      </w:tblGrid>
      <w:tr w:rsidR="008C2EB8" w:rsidRPr="005524FE" w14:paraId="36071D48" w14:textId="77777777" w:rsidTr="005524FE">
        <w:trPr>
          <w:tblHeader/>
        </w:trPr>
        <w:tc>
          <w:tcPr>
            <w:tcW w:w="0" w:type="auto"/>
            <w:hideMark/>
          </w:tcPr>
          <w:p w14:paraId="2857D9C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Phase</w:t>
            </w:r>
          </w:p>
        </w:tc>
        <w:tc>
          <w:tcPr>
            <w:tcW w:w="0" w:type="auto"/>
            <w:hideMark/>
          </w:tcPr>
          <w:p w14:paraId="4D4A564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Objectif principal</w:t>
            </w:r>
          </w:p>
        </w:tc>
        <w:tc>
          <w:tcPr>
            <w:tcW w:w="0" w:type="auto"/>
            <w:hideMark/>
          </w:tcPr>
          <w:p w14:paraId="37DC910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Livrables clés</w:t>
            </w:r>
          </w:p>
        </w:tc>
        <w:tc>
          <w:tcPr>
            <w:tcW w:w="0" w:type="auto"/>
            <w:hideMark/>
          </w:tcPr>
          <w:p w14:paraId="23B3711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Validation</w:t>
            </w:r>
          </w:p>
        </w:tc>
      </w:tr>
      <w:tr w:rsidR="008C2EB8" w:rsidRPr="005524FE" w14:paraId="7A1B3672" w14:textId="77777777" w:rsidTr="005524FE">
        <w:tc>
          <w:tcPr>
            <w:tcW w:w="0" w:type="auto"/>
            <w:hideMark/>
          </w:tcPr>
          <w:p w14:paraId="49FB326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Cadrage</w:t>
            </w:r>
          </w:p>
        </w:tc>
        <w:tc>
          <w:tcPr>
            <w:tcW w:w="0" w:type="auto"/>
            <w:hideMark/>
          </w:tcPr>
          <w:p w14:paraId="44C8FAFF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Définir le projet et ses contraintes</w:t>
            </w:r>
          </w:p>
        </w:tc>
        <w:tc>
          <w:tcPr>
            <w:tcW w:w="0" w:type="auto"/>
            <w:hideMark/>
          </w:tcPr>
          <w:p w14:paraId="6D51EC37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Cahier des charges, plan de projet</w:t>
            </w:r>
          </w:p>
        </w:tc>
        <w:tc>
          <w:tcPr>
            <w:tcW w:w="0" w:type="auto"/>
            <w:hideMark/>
          </w:tcPr>
          <w:p w14:paraId="7ADFE32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Comité de pilotage</w:t>
            </w:r>
          </w:p>
        </w:tc>
      </w:tr>
      <w:tr w:rsidR="008C2EB8" w:rsidRPr="005524FE" w14:paraId="07279B2E" w14:textId="77777777" w:rsidTr="005524FE">
        <w:tc>
          <w:tcPr>
            <w:tcW w:w="0" w:type="auto"/>
            <w:hideMark/>
          </w:tcPr>
          <w:p w14:paraId="0104B26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Conduite</w:t>
            </w:r>
          </w:p>
        </w:tc>
        <w:tc>
          <w:tcPr>
            <w:tcW w:w="0" w:type="auto"/>
            <w:hideMark/>
          </w:tcPr>
          <w:p w14:paraId="2C3D8837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Réaliser et tester le produit</w:t>
            </w:r>
          </w:p>
        </w:tc>
        <w:tc>
          <w:tcPr>
            <w:tcW w:w="0" w:type="auto"/>
            <w:hideMark/>
          </w:tcPr>
          <w:p w14:paraId="4F9F7B8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Spécifications, codes, tests</w:t>
            </w:r>
          </w:p>
        </w:tc>
        <w:tc>
          <w:tcPr>
            <w:tcW w:w="0" w:type="auto"/>
            <w:hideMark/>
          </w:tcPr>
          <w:p w14:paraId="34539FD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Revues de jalon</w:t>
            </w:r>
          </w:p>
        </w:tc>
      </w:tr>
      <w:tr w:rsidR="008C2EB8" w:rsidRPr="005524FE" w14:paraId="601E502D" w14:textId="77777777" w:rsidTr="005524FE">
        <w:tc>
          <w:tcPr>
            <w:tcW w:w="0" w:type="auto"/>
            <w:hideMark/>
          </w:tcPr>
          <w:p w14:paraId="1578DD4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Conclusion</w:t>
            </w:r>
          </w:p>
        </w:tc>
        <w:tc>
          <w:tcPr>
            <w:tcW w:w="0" w:type="auto"/>
            <w:hideMark/>
          </w:tcPr>
          <w:p w14:paraId="58CE7F2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Livrer, former, maintenir</w:t>
            </w:r>
          </w:p>
        </w:tc>
        <w:tc>
          <w:tcPr>
            <w:tcW w:w="0" w:type="auto"/>
            <w:hideMark/>
          </w:tcPr>
          <w:p w14:paraId="04F1E7FF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Recette, transfert, documentation, bilan et REX.</w:t>
            </w:r>
          </w:p>
        </w:tc>
        <w:tc>
          <w:tcPr>
            <w:tcW w:w="0" w:type="auto"/>
            <w:hideMark/>
          </w:tcPr>
          <w:p w14:paraId="4F5DE4C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Direction de projet</w:t>
            </w:r>
          </w:p>
        </w:tc>
      </w:tr>
    </w:tbl>
    <w:p w14:paraId="05F6BCCC" w14:textId="51F2C83B" w:rsidR="008C2EB8" w:rsidRPr="008C2EB8" w:rsidRDefault="008C2EB8" w:rsidP="005524FE">
      <w:pPr>
        <w:spacing w:after="0" w:line="240" w:lineRule="auto"/>
      </w:pPr>
    </w:p>
    <w:p w14:paraId="65B5878B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🧮</w:t>
      </w:r>
      <w:r w:rsidRPr="008C2EB8">
        <w:rPr>
          <w:b/>
          <w:bCs/>
        </w:rPr>
        <w:t xml:space="preserve"> Les modèles de cycle de vie</w:t>
      </w:r>
    </w:p>
    <w:p w14:paraId="001DCA7F" w14:textId="3B0A6920" w:rsidR="008C2EB8" w:rsidRPr="008C2EB8" w:rsidRDefault="008C2EB8" w:rsidP="005524FE">
      <w:pPr>
        <w:spacing w:after="0" w:line="240" w:lineRule="auto"/>
      </w:pPr>
      <w:r w:rsidRPr="008C2EB8">
        <w:t xml:space="preserve">En fonction de la nature du projet, différentes </w:t>
      </w:r>
      <w:r w:rsidRPr="008C2EB8">
        <w:rPr>
          <w:b/>
          <w:bCs/>
        </w:rPr>
        <w:t>modélisations du cycle</w:t>
      </w:r>
      <w:r w:rsidRPr="008C2EB8">
        <w:t xml:space="preserve"> peuvent être adoptées</w:t>
      </w:r>
      <w:r w:rsidR="005524FE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7"/>
        <w:gridCol w:w="3734"/>
        <w:gridCol w:w="2243"/>
        <w:gridCol w:w="2822"/>
      </w:tblGrid>
      <w:tr w:rsidR="008C2EB8" w:rsidRPr="005524FE" w14:paraId="782813B2" w14:textId="77777777" w:rsidTr="005524FE">
        <w:trPr>
          <w:tblHeader/>
        </w:trPr>
        <w:tc>
          <w:tcPr>
            <w:tcW w:w="0" w:type="auto"/>
            <w:hideMark/>
          </w:tcPr>
          <w:p w14:paraId="11EE2C4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Modèle</w:t>
            </w:r>
          </w:p>
        </w:tc>
        <w:tc>
          <w:tcPr>
            <w:tcW w:w="0" w:type="auto"/>
            <w:hideMark/>
          </w:tcPr>
          <w:p w14:paraId="7926485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4CB2D715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Avantages</w:t>
            </w:r>
          </w:p>
        </w:tc>
        <w:tc>
          <w:tcPr>
            <w:tcW w:w="0" w:type="auto"/>
            <w:hideMark/>
          </w:tcPr>
          <w:p w14:paraId="03F20EA2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Limites</w:t>
            </w:r>
          </w:p>
        </w:tc>
      </w:tr>
      <w:tr w:rsidR="008C2EB8" w:rsidRPr="005524FE" w14:paraId="30D49595" w14:textId="77777777" w:rsidTr="005524FE">
        <w:tc>
          <w:tcPr>
            <w:tcW w:w="0" w:type="auto"/>
            <w:hideMark/>
          </w:tcPr>
          <w:p w14:paraId="3488925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Cycle en V</w:t>
            </w:r>
          </w:p>
        </w:tc>
        <w:tc>
          <w:tcPr>
            <w:tcW w:w="0" w:type="auto"/>
            <w:hideMark/>
          </w:tcPr>
          <w:p w14:paraId="7663FFF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Démarche prédictive reliant conception et essais correspondants, avec validations explicites.</w:t>
            </w:r>
          </w:p>
        </w:tc>
        <w:tc>
          <w:tcPr>
            <w:tcW w:w="0" w:type="auto"/>
            <w:hideMark/>
          </w:tcPr>
          <w:p w14:paraId="7560263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Clarté, documentation, rigueur.</w:t>
            </w:r>
          </w:p>
        </w:tc>
        <w:tc>
          <w:tcPr>
            <w:tcW w:w="0" w:type="auto"/>
            <w:hideMark/>
          </w:tcPr>
          <w:p w14:paraId="04A7B4E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Moins adapté aux changements tardifs si le processus de modification est rigide.</w:t>
            </w:r>
          </w:p>
        </w:tc>
      </w:tr>
      <w:tr w:rsidR="008C2EB8" w:rsidRPr="005524FE" w14:paraId="256507A8" w14:textId="77777777" w:rsidTr="005524FE">
        <w:tc>
          <w:tcPr>
            <w:tcW w:w="0" w:type="auto"/>
            <w:hideMark/>
          </w:tcPr>
          <w:p w14:paraId="667B326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Cycle en W</w:t>
            </w:r>
          </w:p>
        </w:tc>
        <w:tc>
          <w:tcPr>
            <w:tcW w:w="0" w:type="auto"/>
            <w:hideMark/>
          </w:tcPr>
          <w:p w14:paraId="1F4A230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Double validation fonctionnelle et technique.</w:t>
            </w:r>
          </w:p>
        </w:tc>
        <w:tc>
          <w:tcPr>
            <w:tcW w:w="0" w:type="auto"/>
            <w:hideMark/>
          </w:tcPr>
          <w:p w14:paraId="7A2F0D3F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Réduction des anomalies, qualité accrue.</w:t>
            </w:r>
          </w:p>
        </w:tc>
        <w:tc>
          <w:tcPr>
            <w:tcW w:w="0" w:type="auto"/>
            <w:hideMark/>
          </w:tcPr>
          <w:p w14:paraId="7A1C293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Allonge la durée.</w:t>
            </w:r>
          </w:p>
        </w:tc>
      </w:tr>
      <w:tr w:rsidR="008C2EB8" w:rsidRPr="005524FE" w14:paraId="36C6ECEA" w14:textId="77777777" w:rsidTr="005524FE">
        <w:tc>
          <w:tcPr>
            <w:tcW w:w="0" w:type="auto"/>
            <w:hideMark/>
          </w:tcPr>
          <w:p w14:paraId="2FE37D31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Cycle en spirale</w:t>
            </w:r>
          </w:p>
        </w:tc>
        <w:tc>
          <w:tcPr>
            <w:tcW w:w="0" w:type="auto"/>
            <w:hideMark/>
          </w:tcPr>
          <w:p w14:paraId="45468D61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Approche itérative avec gestion des risques à chaque tour.</w:t>
            </w:r>
          </w:p>
        </w:tc>
        <w:tc>
          <w:tcPr>
            <w:tcW w:w="0" w:type="auto"/>
            <w:hideMark/>
          </w:tcPr>
          <w:p w14:paraId="3EAA8E2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Adaptatif, préventif.</w:t>
            </w:r>
          </w:p>
        </w:tc>
        <w:tc>
          <w:tcPr>
            <w:tcW w:w="0" w:type="auto"/>
            <w:hideMark/>
          </w:tcPr>
          <w:p w14:paraId="301BD4F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Coût de suivi plus élevé.</w:t>
            </w:r>
          </w:p>
        </w:tc>
      </w:tr>
      <w:tr w:rsidR="008C2EB8" w:rsidRPr="005524FE" w14:paraId="58B58359" w14:textId="77777777" w:rsidTr="005524FE">
        <w:tc>
          <w:tcPr>
            <w:tcW w:w="0" w:type="auto"/>
            <w:hideMark/>
          </w:tcPr>
          <w:p w14:paraId="087BA248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 xml:space="preserve">Modèle RUP (Rational </w:t>
            </w:r>
            <w:proofErr w:type="spellStart"/>
            <w:r w:rsidRPr="005524FE">
              <w:rPr>
                <w:rFonts w:ascii="Calibri" w:hAnsi="Calibri" w:cs="Calibri"/>
                <w:b/>
                <w:bCs/>
                <w:sz w:val="20"/>
              </w:rPr>
              <w:t>Unified</w:t>
            </w:r>
            <w:proofErr w:type="spellEnd"/>
            <w:r w:rsidRPr="005524FE">
              <w:rPr>
                <w:rFonts w:ascii="Calibri" w:hAnsi="Calibri" w:cs="Calibri"/>
                <w:b/>
                <w:bCs/>
                <w:sz w:val="20"/>
              </w:rPr>
              <w:t xml:space="preserve"> Process)</w:t>
            </w:r>
          </w:p>
        </w:tc>
        <w:tc>
          <w:tcPr>
            <w:tcW w:w="0" w:type="auto"/>
            <w:hideMark/>
          </w:tcPr>
          <w:p w14:paraId="0A0D4C65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Découpage en itérations avec livrables partiels.</w:t>
            </w:r>
          </w:p>
        </w:tc>
        <w:tc>
          <w:tcPr>
            <w:tcW w:w="0" w:type="auto"/>
            <w:hideMark/>
          </w:tcPr>
          <w:p w14:paraId="3B3886E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Livraisons fréquentes, capitalisation progressive.</w:t>
            </w:r>
          </w:p>
        </w:tc>
        <w:tc>
          <w:tcPr>
            <w:tcW w:w="0" w:type="auto"/>
            <w:hideMark/>
          </w:tcPr>
          <w:p w14:paraId="029CE97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Complexe à mettre en place.</w:t>
            </w:r>
          </w:p>
        </w:tc>
      </w:tr>
      <w:tr w:rsidR="008C2EB8" w:rsidRPr="005524FE" w14:paraId="45C719E2" w14:textId="77777777" w:rsidTr="005524FE">
        <w:tc>
          <w:tcPr>
            <w:tcW w:w="0" w:type="auto"/>
            <w:hideMark/>
          </w:tcPr>
          <w:p w14:paraId="467CD69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Agile (Scrum, Kanban)</w:t>
            </w:r>
          </w:p>
        </w:tc>
        <w:tc>
          <w:tcPr>
            <w:tcW w:w="0" w:type="auto"/>
            <w:hideMark/>
          </w:tcPr>
          <w:p w14:paraId="3E41F105" w14:textId="7E0D0B48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Approches adaptatives avec ajustements réguliers</w:t>
            </w:r>
            <w:r w:rsidR="005524FE" w:rsidRPr="005524FE">
              <w:rPr>
                <w:rFonts w:ascii="Calibri" w:hAnsi="Calibri" w:cs="Calibri"/>
                <w:sz w:val="20"/>
              </w:rPr>
              <w:t> ;</w:t>
            </w:r>
            <w:r w:rsidRPr="005524FE">
              <w:rPr>
                <w:rFonts w:ascii="Calibri" w:hAnsi="Calibri" w:cs="Calibri"/>
                <w:sz w:val="20"/>
              </w:rPr>
              <w:t xml:space="preserve"> Scrum est un cadre, Kanban une méthode de gestion des flux.</w:t>
            </w:r>
          </w:p>
        </w:tc>
        <w:tc>
          <w:tcPr>
            <w:tcW w:w="0" w:type="auto"/>
            <w:hideMark/>
          </w:tcPr>
          <w:p w14:paraId="02C8183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Réactivité, satisfaction utilisateur.</w:t>
            </w:r>
          </w:p>
        </w:tc>
        <w:tc>
          <w:tcPr>
            <w:tcW w:w="0" w:type="auto"/>
            <w:hideMark/>
          </w:tcPr>
          <w:p w14:paraId="515505AA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Nécessite maturité et engagement fort.</w:t>
            </w:r>
          </w:p>
        </w:tc>
      </w:tr>
    </w:tbl>
    <w:p w14:paraId="0238DCC1" w14:textId="4651A00A" w:rsidR="008C2EB8" w:rsidRPr="008C2EB8" w:rsidRDefault="008C2EB8" w:rsidP="005524FE">
      <w:pPr>
        <w:spacing w:after="0" w:line="240" w:lineRule="auto"/>
      </w:pPr>
      <w:r w:rsidRPr="008C2EB8">
        <w:rPr>
          <w:rFonts w:ascii="Segoe UI Emoji" w:hAnsi="Segoe UI Emoji" w:cs="Segoe UI Emoji"/>
        </w:rPr>
        <w:t>💬 Les approches prédictives, agiles et hybrides sont toutes possibles</w:t>
      </w:r>
      <w:r w:rsidR="005524FE">
        <w:rPr>
          <w:rFonts w:ascii="Segoe UI Emoji" w:hAnsi="Segoe UI Emoji" w:cs="Segoe UI Emoji"/>
        </w:rPr>
        <w:t> ;</w:t>
      </w:r>
      <w:r w:rsidRPr="008C2EB8">
        <w:rPr>
          <w:rFonts w:ascii="Segoe UI Emoji" w:hAnsi="Segoe UI Emoji" w:cs="Segoe UI Emoji"/>
        </w:rPr>
        <w:t xml:space="preserve"> leur pertinence dépend notamment de la stabilité des exigences, des risques et de la capacité de collaboration des utilisateurs.</w:t>
      </w:r>
    </w:p>
    <w:p w14:paraId="0493AA08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📈</w:t>
      </w:r>
      <w:r w:rsidRPr="008C2EB8">
        <w:rPr>
          <w:b/>
          <w:bCs/>
        </w:rPr>
        <w:t xml:space="preserve"> Outils de suivi du cycle de vie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7"/>
        <w:gridCol w:w="2164"/>
        <w:gridCol w:w="2615"/>
      </w:tblGrid>
      <w:tr w:rsidR="008C2EB8" w:rsidRPr="005524FE" w14:paraId="75B66A9E" w14:textId="77777777" w:rsidTr="005524FE">
        <w:trPr>
          <w:tblHeader/>
        </w:trPr>
        <w:tc>
          <w:tcPr>
            <w:tcW w:w="0" w:type="auto"/>
            <w:hideMark/>
          </w:tcPr>
          <w:p w14:paraId="2FEEB618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73CC919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Outil</w:t>
            </w:r>
          </w:p>
        </w:tc>
        <w:tc>
          <w:tcPr>
            <w:tcW w:w="0" w:type="auto"/>
            <w:hideMark/>
          </w:tcPr>
          <w:p w14:paraId="09FACDD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Fonction principale</w:t>
            </w:r>
          </w:p>
        </w:tc>
      </w:tr>
      <w:tr w:rsidR="008C2EB8" w:rsidRPr="005524FE" w14:paraId="563E8C06" w14:textId="77777777" w:rsidTr="005524FE">
        <w:tc>
          <w:tcPr>
            <w:tcW w:w="0" w:type="auto"/>
            <w:hideMark/>
          </w:tcPr>
          <w:p w14:paraId="7225293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Planification</w:t>
            </w:r>
          </w:p>
        </w:tc>
        <w:tc>
          <w:tcPr>
            <w:tcW w:w="0" w:type="auto"/>
            <w:hideMark/>
          </w:tcPr>
          <w:p w14:paraId="16ABA3C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Gantt, PERT, MS Project</w:t>
            </w:r>
          </w:p>
        </w:tc>
        <w:tc>
          <w:tcPr>
            <w:tcW w:w="0" w:type="auto"/>
            <w:hideMark/>
          </w:tcPr>
          <w:p w14:paraId="51B635E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Organiser les tâches et jalons</w:t>
            </w:r>
          </w:p>
        </w:tc>
      </w:tr>
      <w:tr w:rsidR="008C2EB8" w:rsidRPr="005524FE" w14:paraId="7A08F3C9" w14:textId="77777777" w:rsidTr="005524FE">
        <w:tc>
          <w:tcPr>
            <w:tcW w:w="0" w:type="auto"/>
            <w:hideMark/>
          </w:tcPr>
          <w:p w14:paraId="388EA95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Collaboration</w:t>
            </w:r>
          </w:p>
        </w:tc>
        <w:tc>
          <w:tcPr>
            <w:tcW w:w="0" w:type="auto"/>
            <w:hideMark/>
          </w:tcPr>
          <w:p w14:paraId="5403E678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Trello, Jira, Asana</w:t>
            </w:r>
          </w:p>
        </w:tc>
        <w:tc>
          <w:tcPr>
            <w:tcW w:w="0" w:type="auto"/>
            <w:hideMark/>
          </w:tcPr>
          <w:p w14:paraId="34AD5E57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Suivre les tickets et priorités</w:t>
            </w:r>
          </w:p>
        </w:tc>
      </w:tr>
      <w:tr w:rsidR="008C2EB8" w:rsidRPr="005524FE" w14:paraId="6E752B04" w14:textId="77777777" w:rsidTr="005524FE">
        <w:tc>
          <w:tcPr>
            <w:tcW w:w="0" w:type="auto"/>
            <w:hideMark/>
          </w:tcPr>
          <w:p w14:paraId="447D717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Versioning</w:t>
            </w:r>
          </w:p>
        </w:tc>
        <w:tc>
          <w:tcPr>
            <w:tcW w:w="0" w:type="auto"/>
            <w:hideMark/>
          </w:tcPr>
          <w:p w14:paraId="1B76970F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 xml:space="preserve">Git, SVN, </w:t>
            </w:r>
            <w:proofErr w:type="spellStart"/>
            <w:r w:rsidRPr="005524FE">
              <w:rPr>
                <w:rFonts w:ascii="Calibri" w:hAnsi="Calibri" w:cs="Calibri"/>
                <w:sz w:val="20"/>
              </w:rPr>
              <w:t>GitLab</w:t>
            </w:r>
            <w:proofErr w:type="spellEnd"/>
          </w:p>
        </w:tc>
        <w:tc>
          <w:tcPr>
            <w:tcW w:w="0" w:type="auto"/>
            <w:hideMark/>
          </w:tcPr>
          <w:p w14:paraId="2F8DD01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 xml:space="preserve">Gérer les versions et </w:t>
            </w:r>
            <w:proofErr w:type="spellStart"/>
            <w:r w:rsidRPr="005524FE">
              <w:rPr>
                <w:rFonts w:ascii="Calibri" w:hAnsi="Calibri" w:cs="Calibri"/>
                <w:sz w:val="20"/>
              </w:rPr>
              <w:t>commits</w:t>
            </w:r>
            <w:proofErr w:type="spellEnd"/>
          </w:p>
        </w:tc>
      </w:tr>
      <w:tr w:rsidR="008C2EB8" w:rsidRPr="005524FE" w14:paraId="3B160D7C" w14:textId="77777777" w:rsidTr="005524FE">
        <w:tc>
          <w:tcPr>
            <w:tcW w:w="0" w:type="auto"/>
            <w:hideMark/>
          </w:tcPr>
          <w:p w14:paraId="200033CA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Tests et recette</w:t>
            </w:r>
          </w:p>
        </w:tc>
        <w:tc>
          <w:tcPr>
            <w:tcW w:w="0" w:type="auto"/>
            <w:hideMark/>
          </w:tcPr>
          <w:p w14:paraId="42CF7F42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proofErr w:type="spellStart"/>
            <w:r w:rsidRPr="005524FE">
              <w:rPr>
                <w:rFonts w:ascii="Calibri" w:hAnsi="Calibri" w:cs="Calibri"/>
                <w:sz w:val="20"/>
              </w:rPr>
              <w:t>TestLink</w:t>
            </w:r>
            <w:proofErr w:type="spellEnd"/>
            <w:r w:rsidRPr="005524FE">
              <w:rPr>
                <w:rFonts w:ascii="Calibri" w:hAnsi="Calibri" w:cs="Calibri"/>
                <w:sz w:val="20"/>
              </w:rPr>
              <w:t>, Redmine</w:t>
            </w:r>
          </w:p>
        </w:tc>
        <w:tc>
          <w:tcPr>
            <w:tcW w:w="0" w:type="auto"/>
            <w:hideMark/>
          </w:tcPr>
          <w:p w14:paraId="2D51EDA1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Traçabilité des anomalies</w:t>
            </w:r>
          </w:p>
        </w:tc>
      </w:tr>
      <w:tr w:rsidR="008C2EB8" w:rsidRPr="005524FE" w14:paraId="2E9F43A5" w14:textId="77777777" w:rsidTr="005524FE">
        <w:tc>
          <w:tcPr>
            <w:tcW w:w="0" w:type="auto"/>
            <w:hideMark/>
          </w:tcPr>
          <w:p w14:paraId="5810194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Reporting</w:t>
            </w:r>
          </w:p>
        </w:tc>
        <w:tc>
          <w:tcPr>
            <w:tcW w:w="0" w:type="auto"/>
            <w:hideMark/>
          </w:tcPr>
          <w:p w14:paraId="7CA67A5A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Power BI, Excel, Tableau</w:t>
            </w:r>
          </w:p>
        </w:tc>
        <w:tc>
          <w:tcPr>
            <w:tcW w:w="0" w:type="auto"/>
            <w:hideMark/>
          </w:tcPr>
          <w:p w14:paraId="19B0CC6D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Indicateurs de performance</w:t>
            </w:r>
          </w:p>
        </w:tc>
      </w:tr>
    </w:tbl>
    <w:p w14:paraId="378D732F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lastRenderedPageBreak/>
        <w:t>⚠️</w:t>
      </w:r>
      <w:r w:rsidRPr="008C2EB8">
        <w:rPr>
          <w:b/>
          <w:bCs/>
        </w:rPr>
        <w:t xml:space="preserve"> Risques par phase et actions correctives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9"/>
        <w:gridCol w:w="4202"/>
        <w:gridCol w:w="4765"/>
      </w:tblGrid>
      <w:tr w:rsidR="008C2EB8" w:rsidRPr="005524FE" w14:paraId="176E561F" w14:textId="77777777" w:rsidTr="005524FE">
        <w:trPr>
          <w:tblHeader/>
        </w:trPr>
        <w:tc>
          <w:tcPr>
            <w:tcW w:w="0" w:type="auto"/>
            <w:hideMark/>
          </w:tcPr>
          <w:p w14:paraId="48889FB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Phase concernée</w:t>
            </w:r>
          </w:p>
        </w:tc>
        <w:tc>
          <w:tcPr>
            <w:tcW w:w="0" w:type="auto"/>
            <w:hideMark/>
          </w:tcPr>
          <w:p w14:paraId="3C6376C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Risque principal</w:t>
            </w:r>
          </w:p>
        </w:tc>
        <w:tc>
          <w:tcPr>
            <w:tcW w:w="0" w:type="auto"/>
            <w:hideMark/>
          </w:tcPr>
          <w:p w14:paraId="4ECFDD6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Action préventive</w:t>
            </w:r>
          </w:p>
        </w:tc>
      </w:tr>
      <w:tr w:rsidR="008C2EB8" w:rsidRPr="005524FE" w14:paraId="1E3B4302" w14:textId="77777777" w:rsidTr="005524FE">
        <w:tc>
          <w:tcPr>
            <w:tcW w:w="0" w:type="auto"/>
            <w:hideMark/>
          </w:tcPr>
          <w:p w14:paraId="7EEAAD9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Cadrage</w:t>
            </w:r>
          </w:p>
        </w:tc>
        <w:tc>
          <w:tcPr>
            <w:tcW w:w="0" w:type="auto"/>
            <w:hideMark/>
          </w:tcPr>
          <w:p w14:paraId="0C125AE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Objectifs mal définis</w:t>
            </w:r>
          </w:p>
        </w:tc>
        <w:tc>
          <w:tcPr>
            <w:tcW w:w="0" w:type="auto"/>
            <w:hideMark/>
          </w:tcPr>
          <w:p w14:paraId="373598FF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Valider le cahier des charges avec la MOA</w:t>
            </w:r>
          </w:p>
        </w:tc>
      </w:tr>
      <w:tr w:rsidR="008C2EB8" w:rsidRPr="005524FE" w14:paraId="0146265E" w14:textId="77777777" w:rsidTr="005524FE">
        <w:tc>
          <w:tcPr>
            <w:tcW w:w="0" w:type="auto"/>
            <w:hideMark/>
          </w:tcPr>
          <w:p w14:paraId="62866B6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Conduite</w:t>
            </w:r>
          </w:p>
        </w:tc>
        <w:tc>
          <w:tcPr>
            <w:tcW w:w="0" w:type="auto"/>
            <w:hideMark/>
          </w:tcPr>
          <w:p w14:paraId="59D454A5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Retards de développement</w:t>
            </w:r>
          </w:p>
        </w:tc>
        <w:tc>
          <w:tcPr>
            <w:tcW w:w="0" w:type="auto"/>
            <w:hideMark/>
          </w:tcPr>
          <w:p w14:paraId="41C0172E" w14:textId="70FEE5AB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Adapter la planification au contexte</w:t>
            </w:r>
            <w:r w:rsidR="005524FE" w:rsidRPr="005524FE">
              <w:rPr>
                <w:rFonts w:ascii="Calibri" w:hAnsi="Calibri" w:cs="Calibri"/>
                <w:sz w:val="20"/>
              </w:rPr>
              <w:t> :</w:t>
            </w:r>
            <w:r w:rsidRPr="005524FE">
              <w:rPr>
                <w:rFonts w:ascii="Calibri" w:hAnsi="Calibri" w:cs="Calibri"/>
                <w:sz w:val="20"/>
              </w:rPr>
              <w:t xml:space="preserve"> jalons, itérations ou incréments selon les besoins.</w:t>
            </w:r>
          </w:p>
        </w:tc>
      </w:tr>
      <w:tr w:rsidR="008C2EB8" w:rsidRPr="005524FE" w14:paraId="7E216DFD" w14:textId="77777777" w:rsidTr="005524FE">
        <w:tc>
          <w:tcPr>
            <w:tcW w:w="0" w:type="auto"/>
            <w:hideMark/>
          </w:tcPr>
          <w:p w14:paraId="7B3A91C7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Conclusion</w:t>
            </w:r>
          </w:p>
        </w:tc>
        <w:tc>
          <w:tcPr>
            <w:tcW w:w="0" w:type="auto"/>
            <w:hideMark/>
          </w:tcPr>
          <w:p w14:paraId="10F770E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Refus de la recette</w:t>
            </w:r>
          </w:p>
        </w:tc>
        <w:tc>
          <w:tcPr>
            <w:tcW w:w="0" w:type="auto"/>
            <w:hideMark/>
          </w:tcPr>
          <w:p w14:paraId="7FB2819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Impliquer les utilisateurs dès la phase pilote</w:t>
            </w:r>
          </w:p>
        </w:tc>
      </w:tr>
      <w:tr w:rsidR="008C2EB8" w:rsidRPr="005524FE" w14:paraId="178CF704" w14:textId="77777777" w:rsidTr="005524FE">
        <w:tc>
          <w:tcPr>
            <w:tcW w:w="0" w:type="auto"/>
            <w:hideMark/>
          </w:tcPr>
          <w:p w14:paraId="63858CB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Maintenance</w:t>
            </w:r>
          </w:p>
        </w:tc>
        <w:tc>
          <w:tcPr>
            <w:tcW w:w="0" w:type="auto"/>
            <w:hideMark/>
          </w:tcPr>
          <w:p w14:paraId="1573B0BB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Absence de transfert d’exploitation ou de connaissances après la clôture.</w:t>
            </w:r>
          </w:p>
        </w:tc>
        <w:tc>
          <w:tcPr>
            <w:tcW w:w="0" w:type="auto"/>
            <w:hideMark/>
          </w:tcPr>
          <w:p w14:paraId="124FB98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Documenter et former l’équipe interne</w:t>
            </w:r>
          </w:p>
        </w:tc>
      </w:tr>
    </w:tbl>
    <w:p w14:paraId="40B7EE3F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🧠</w:t>
      </w:r>
      <w:r w:rsidRPr="008C2EB8">
        <w:rPr>
          <w:b/>
          <w:bCs/>
        </w:rPr>
        <w:t xml:space="preserve"> Cycle de vie et gouvernance</w:t>
      </w:r>
    </w:p>
    <w:p w14:paraId="63966D39" w14:textId="6701A850" w:rsidR="007A6C8D" w:rsidRDefault="008C2EB8" w:rsidP="005524FE">
      <w:pPr>
        <w:spacing w:after="0" w:line="240" w:lineRule="auto"/>
      </w:pPr>
      <w:r w:rsidRPr="008C2EB8">
        <w:t>Le chef de projet veille à la cohérence et à la traçabilité des travaux dans les limites de son mandat, avec les autres responsables identifiés</w:t>
      </w:r>
      <w:r w:rsidR="005524FE">
        <w:t> ;</w:t>
      </w:r>
      <w:r w:rsidRPr="008C2EB8">
        <w:t xml:space="preserve"> les décisions d’acceptation relèvent des personnes habilitées.</w:t>
      </w:r>
    </w:p>
    <w:p w14:paraId="6B3BBCC1" w14:textId="7211FD24" w:rsidR="008C2EB8" w:rsidRPr="008C2EB8" w:rsidRDefault="008C2EB8" w:rsidP="005524FE">
      <w:pPr>
        <w:spacing w:after="0" w:line="240" w:lineRule="auto"/>
      </w:pPr>
      <w:r w:rsidRPr="008C2EB8">
        <w:t>Cette continuité est assurée par une gouvernance efficace</w:t>
      </w:r>
      <w:r w:rsidR="005524FE">
        <w:t> :</w:t>
      </w:r>
    </w:p>
    <w:p w14:paraId="6DC51818" w14:textId="77777777" w:rsidR="008C2EB8" w:rsidRPr="008C2EB8" w:rsidRDefault="008C2EB8">
      <w:pPr>
        <w:numPr>
          <w:ilvl w:val="0"/>
          <w:numId w:val="4"/>
        </w:numPr>
        <w:spacing w:after="0" w:line="240" w:lineRule="auto"/>
      </w:pPr>
      <w:r w:rsidRPr="008C2EB8">
        <w:rPr>
          <w:b/>
          <w:bCs/>
        </w:rPr>
        <w:t>Comité de pilotage (COPIL)</w:t>
      </w:r>
      <w:r w:rsidRPr="008C2EB8">
        <w:t xml:space="preserve"> pour valider les jalons.</w:t>
      </w:r>
    </w:p>
    <w:p w14:paraId="3D3A44C8" w14:textId="44F80590" w:rsidR="008C2EB8" w:rsidRPr="008C2EB8" w:rsidRDefault="008C2EB8">
      <w:pPr>
        <w:numPr>
          <w:ilvl w:val="0"/>
          <w:numId w:val="4"/>
        </w:numPr>
        <w:spacing w:after="0" w:line="240" w:lineRule="auto"/>
      </w:pPr>
      <w:r w:rsidRPr="008C2EB8">
        <w:rPr>
          <w:b/>
          <w:bCs/>
        </w:rPr>
        <w:t>Comité technique (COTECH)</w:t>
      </w:r>
      <w:r w:rsidR="005524FE">
        <w:rPr>
          <w:b/>
          <w:bCs/>
        </w:rPr>
        <w:t> :</w:t>
      </w:r>
      <w:r w:rsidRPr="008C2EB8">
        <w:rPr>
          <w:b/>
          <w:bCs/>
        </w:rPr>
        <w:t xml:space="preserve"> préparer les choix et recommandations techniques</w:t>
      </w:r>
      <w:r w:rsidR="005524FE">
        <w:rPr>
          <w:b/>
          <w:bCs/>
        </w:rPr>
        <w:t> ;</w:t>
      </w:r>
      <w:r w:rsidRPr="008C2EB8">
        <w:rPr>
          <w:b/>
          <w:bCs/>
        </w:rPr>
        <w:t xml:space="preserve"> les arbitrages définitifs suivent les délégations prévues.</w:t>
      </w:r>
    </w:p>
    <w:p w14:paraId="7F6D946E" w14:textId="77777777" w:rsidR="008C2EB8" w:rsidRPr="008C2EB8" w:rsidRDefault="008C2EB8">
      <w:pPr>
        <w:numPr>
          <w:ilvl w:val="0"/>
          <w:numId w:val="4"/>
        </w:numPr>
        <w:spacing w:after="0" w:line="240" w:lineRule="auto"/>
      </w:pPr>
      <w:r w:rsidRPr="008C2EB8">
        <w:rPr>
          <w:b/>
          <w:bCs/>
        </w:rPr>
        <w:t>Comité utilisateurs</w:t>
      </w:r>
      <w:r w:rsidRPr="008C2EB8">
        <w:t xml:space="preserve"> pour valider les recettes et retours.</w:t>
      </w:r>
    </w:p>
    <w:p w14:paraId="29E42FC1" w14:textId="02B23DF3" w:rsidR="008C2EB8" w:rsidRPr="008C2EB8" w:rsidRDefault="008C2EB8" w:rsidP="005524FE">
      <w:pPr>
        <w:spacing w:after="0" w:line="240" w:lineRule="auto"/>
      </w:pPr>
      <w:r w:rsidRPr="008C2EB8">
        <w:t>Le cycle de vie doit rester proportionné aux risques, aux ressources et aux contraintes de l’organisation</w:t>
      </w:r>
      <w:r w:rsidR="005524FE">
        <w:t> ;</w:t>
      </w:r>
      <w:r w:rsidRPr="008C2EB8">
        <w:t xml:space="preserve"> ses jalons peuvent être adaptés au fil du projet.</w:t>
      </w:r>
    </w:p>
    <w:p w14:paraId="188359CC" w14:textId="0D72CE14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📘 Exemple fictif</w:t>
      </w:r>
      <w:r w:rsidR="005524FE">
        <w:rPr>
          <w:rFonts w:ascii="Segoe UI Emoji" w:hAnsi="Segoe UI Emoji" w:cs="Segoe UI Emoji"/>
          <w:b/>
          <w:bCs/>
        </w:rPr>
        <w:t> :</w:t>
      </w:r>
      <w:r w:rsidRPr="008C2EB8">
        <w:rPr>
          <w:rFonts w:ascii="Segoe UI Emoji" w:hAnsi="Segoe UI Emoji" w:cs="Segoe UI Emoji"/>
          <w:b/>
          <w:bCs/>
        </w:rPr>
        <w:t xml:space="preserve"> refonte d’un site institutionnel</w:t>
      </w:r>
    </w:p>
    <w:p w14:paraId="33E0382D" w14:textId="4AF24B1F" w:rsidR="007A6C8D" w:rsidRDefault="008C2EB8" w:rsidP="005524FE">
      <w:pPr>
        <w:spacing w:after="0" w:line="240" w:lineRule="auto"/>
      </w:pPr>
      <w:r w:rsidRPr="008C2EB8">
        <w:rPr>
          <w:b/>
          <w:bCs/>
        </w:rPr>
        <w:t>Contexte</w:t>
      </w:r>
      <w:r w:rsidR="005524FE">
        <w:rPr>
          <w:b/>
          <w:bCs/>
        </w:rPr>
        <w:t> :</w:t>
      </w:r>
    </w:p>
    <w:p w14:paraId="0218B005" w14:textId="1CE90E8F" w:rsidR="008C2EB8" w:rsidRPr="008C2EB8" w:rsidRDefault="008C2EB8" w:rsidP="005524FE">
      <w:pPr>
        <w:spacing w:after="0" w:line="240" w:lineRule="auto"/>
      </w:pPr>
      <w:r w:rsidRPr="008C2EB8">
        <w:t>Une université souhaite refondre son site web pour offrir une navigation mobile et moderniser l’accès aux services étudiants.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1"/>
        <w:gridCol w:w="4261"/>
        <w:gridCol w:w="2898"/>
        <w:gridCol w:w="2176"/>
      </w:tblGrid>
      <w:tr w:rsidR="008C2EB8" w:rsidRPr="005524FE" w14:paraId="1A848456" w14:textId="77777777" w:rsidTr="005524FE">
        <w:trPr>
          <w:tblHeader/>
        </w:trPr>
        <w:tc>
          <w:tcPr>
            <w:tcW w:w="0" w:type="auto"/>
            <w:hideMark/>
          </w:tcPr>
          <w:p w14:paraId="0825592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Phase</w:t>
            </w:r>
          </w:p>
        </w:tc>
        <w:tc>
          <w:tcPr>
            <w:tcW w:w="0" w:type="auto"/>
            <w:hideMark/>
          </w:tcPr>
          <w:p w14:paraId="1BDAF762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Objectifs</w:t>
            </w:r>
          </w:p>
        </w:tc>
        <w:tc>
          <w:tcPr>
            <w:tcW w:w="0" w:type="auto"/>
            <w:hideMark/>
          </w:tcPr>
          <w:p w14:paraId="3A512184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Livrables</w:t>
            </w:r>
          </w:p>
        </w:tc>
        <w:tc>
          <w:tcPr>
            <w:tcW w:w="0" w:type="auto"/>
            <w:hideMark/>
          </w:tcPr>
          <w:p w14:paraId="557F950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Acteurs clés</w:t>
            </w:r>
          </w:p>
        </w:tc>
      </w:tr>
      <w:tr w:rsidR="008C2EB8" w:rsidRPr="005524FE" w14:paraId="5FE4A784" w14:textId="77777777" w:rsidTr="005524FE">
        <w:tc>
          <w:tcPr>
            <w:tcW w:w="0" w:type="auto"/>
            <w:hideMark/>
          </w:tcPr>
          <w:p w14:paraId="68D58E7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Cadrage</w:t>
            </w:r>
          </w:p>
        </w:tc>
        <w:tc>
          <w:tcPr>
            <w:tcW w:w="0" w:type="auto"/>
            <w:hideMark/>
          </w:tcPr>
          <w:p w14:paraId="63C7400C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Étude du besoin, recensement des rubriques et audiences.</w:t>
            </w:r>
          </w:p>
        </w:tc>
        <w:tc>
          <w:tcPr>
            <w:tcW w:w="0" w:type="auto"/>
            <w:hideMark/>
          </w:tcPr>
          <w:p w14:paraId="6DF0FDE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Cahier des charges fonctionnel, planning global.</w:t>
            </w:r>
          </w:p>
        </w:tc>
        <w:tc>
          <w:tcPr>
            <w:tcW w:w="0" w:type="auto"/>
            <w:hideMark/>
          </w:tcPr>
          <w:p w14:paraId="51485B55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MOA, AMOA, DSI.</w:t>
            </w:r>
          </w:p>
        </w:tc>
      </w:tr>
      <w:tr w:rsidR="008C2EB8" w:rsidRPr="005524FE" w14:paraId="3262D191" w14:textId="77777777" w:rsidTr="005524FE">
        <w:tc>
          <w:tcPr>
            <w:tcW w:w="0" w:type="auto"/>
            <w:hideMark/>
          </w:tcPr>
          <w:p w14:paraId="61FB526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Conduite</w:t>
            </w:r>
          </w:p>
        </w:tc>
        <w:tc>
          <w:tcPr>
            <w:tcW w:w="0" w:type="auto"/>
            <w:hideMark/>
          </w:tcPr>
          <w:p w14:paraId="01956FB9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Refonte graphique, développement responsive, intégration CMS.</w:t>
            </w:r>
          </w:p>
        </w:tc>
        <w:tc>
          <w:tcPr>
            <w:tcW w:w="0" w:type="auto"/>
            <w:hideMark/>
          </w:tcPr>
          <w:p w14:paraId="5CEBBD0F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Maquettes validées, tests de compatibilité.</w:t>
            </w:r>
          </w:p>
        </w:tc>
        <w:tc>
          <w:tcPr>
            <w:tcW w:w="0" w:type="auto"/>
            <w:hideMark/>
          </w:tcPr>
          <w:p w14:paraId="5AC0D2C6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MOE, graphistes, développeurs.</w:t>
            </w:r>
          </w:p>
        </w:tc>
      </w:tr>
      <w:tr w:rsidR="008C2EB8" w:rsidRPr="005524FE" w14:paraId="19E74024" w14:textId="77777777" w:rsidTr="005524FE">
        <w:tc>
          <w:tcPr>
            <w:tcW w:w="0" w:type="auto"/>
            <w:hideMark/>
          </w:tcPr>
          <w:p w14:paraId="140E8723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b/>
                <w:bCs/>
                <w:sz w:val="20"/>
              </w:rPr>
              <w:t>Conclusion</w:t>
            </w:r>
          </w:p>
        </w:tc>
        <w:tc>
          <w:tcPr>
            <w:tcW w:w="0" w:type="auto"/>
            <w:hideMark/>
          </w:tcPr>
          <w:p w14:paraId="0C630CEE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Recette, mise en service, transfert à l’exploitation, bilan et clôture du projet.</w:t>
            </w:r>
          </w:p>
        </w:tc>
        <w:tc>
          <w:tcPr>
            <w:tcW w:w="0" w:type="auto"/>
            <w:hideMark/>
          </w:tcPr>
          <w:p w14:paraId="4EF3B750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Guide utilisateur, PV de recette, REX.</w:t>
            </w:r>
          </w:p>
        </w:tc>
        <w:tc>
          <w:tcPr>
            <w:tcW w:w="0" w:type="auto"/>
            <w:hideMark/>
          </w:tcPr>
          <w:p w14:paraId="76CC6262" w14:textId="77777777" w:rsidR="008C2EB8" w:rsidRPr="005524FE" w:rsidRDefault="008C2EB8" w:rsidP="005524FE">
            <w:pPr>
              <w:jc w:val="left"/>
              <w:rPr>
                <w:rFonts w:ascii="Calibri" w:hAnsi="Calibri" w:cs="Calibri"/>
                <w:sz w:val="20"/>
              </w:rPr>
            </w:pPr>
            <w:r w:rsidRPr="005524FE">
              <w:rPr>
                <w:rFonts w:ascii="Calibri" w:hAnsi="Calibri" w:cs="Calibri"/>
                <w:sz w:val="20"/>
              </w:rPr>
              <w:t>Chef de projet, utilisateurs.</w:t>
            </w:r>
          </w:p>
        </w:tc>
      </w:tr>
    </w:tbl>
    <w:p w14:paraId="63DEAD5C" w14:textId="388E355C" w:rsidR="007A6C8D" w:rsidRDefault="008C2EB8" w:rsidP="005524FE">
      <w:pPr>
        <w:spacing w:after="0" w:line="240" w:lineRule="auto"/>
      </w:pPr>
      <w:r w:rsidRPr="008C2EB8">
        <w:rPr>
          <w:b/>
          <w:bCs/>
        </w:rPr>
        <w:t>Résultat</w:t>
      </w:r>
      <w:r w:rsidR="005524FE">
        <w:rPr>
          <w:b/>
          <w:bCs/>
        </w:rPr>
        <w:t> :</w:t>
      </w:r>
    </w:p>
    <w:p w14:paraId="57946657" w14:textId="551E0E46" w:rsidR="008C2EB8" w:rsidRPr="008C2EB8" w:rsidRDefault="008C2EB8" w:rsidP="005524FE">
      <w:pPr>
        <w:spacing w:after="0" w:line="240" w:lineRule="auto"/>
      </w:pPr>
      <w:r w:rsidRPr="008C2EB8">
        <w:t>Résultats à mesurer après la mise en ligne</w:t>
      </w:r>
      <w:r w:rsidR="005524FE">
        <w:t> :</w:t>
      </w:r>
      <w:r w:rsidRPr="008C2EB8">
        <w:t xml:space="preserve"> accessibilité vérifiée selon RGAA et audits adaptés, utilisation mobile, satisfaction et qualité de service</w:t>
      </w:r>
      <w:r w:rsidR="005524FE">
        <w:t> ;</w:t>
      </w:r>
      <w:r w:rsidRPr="008C2EB8">
        <w:t xml:space="preserve"> les chiffres de trafic et scores doivent être constatés et sourcés.</w:t>
      </w:r>
    </w:p>
    <w:p w14:paraId="393D0640" w14:textId="77777777" w:rsidR="008C2EB8" w:rsidRPr="008C2EB8" w:rsidRDefault="008C2EB8" w:rsidP="005524FE">
      <w:pPr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🧩</w:t>
      </w:r>
      <w:r w:rsidRPr="008C2EB8">
        <w:rPr>
          <w:b/>
          <w:bCs/>
        </w:rPr>
        <w:t xml:space="preserve"> Bonnes pratiques à retenir</w:t>
      </w:r>
    </w:p>
    <w:p w14:paraId="4F16D360" w14:textId="77777777" w:rsidR="007A6C8D" w:rsidRDefault="008C2EB8">
      <w:pPr>
        <w:numPr>
          <w:ilvl w:val="0"/>
          <w:numId w:val="5"/>
        </w:numPr>
        <w:spacing w:after="0" w:line="240" w:lineRule="auto"/>
      </w:pPr>
      <w:r w:rsidRPr="008C2EB8">
        <w:rPr>
          <w:b/>
          <w:bCs/>
        </w:rPr>
        <w:t>Découper le projet en jalons clairs.</w:t>
      </w:r>
    </w:p>
    <w:p w14:paraId="75258BC1" w14:textId="70AD9AC1" w:rsidR="008C2EB8" w:rsidRPr="008C2EB8" w:rsidRDefault="008C2EB8">
      <w:pPr>
        <w:numPr>
          <w:ilvl w:val="0"/>
          <w:numId w:val="5"/>
        </w:numPr>
        <w:spacing w:after="0" w:line="240" w:lineRule="auto"/>
      </w:pPr>
      <w:r w:rsidRPr="008C2EB8">
        <w:t>→ Chaque jalon = validation, décision, livrable.</w:t>
      </w:r>
    </w:p>
    <w:p w14:paraId="6034634E" w14:textId="77777777" w:rsidR="007A6C8D" w:rsidRDefault="008C2EB8">
      <w:pPr>
        <w:numPr>
          <w:ilvl w:val="0"/>
          <w:numId w:val="5"/>
        </w:numPr>
        <w:spacing w:after="0" w:line="240" w:lineRule="auto"/>
      </w:pPr>
      <w:r w:rsidRPr="008C2EB8">
        <w:rPr>
          <w:b/>
          <w:bCs/>
        </w:rPr>
        <w:t>Impliquer les utilisateurs à chaque phase.</w:t>
      </w:r>
    </w:p>
    <w:p w14:paraId="3C6F6865" w14:textId="51A4E8A4" w:rsidR="008C2EB8" w:rsidRPr="008C2EB8" w:rsidRDefault="008C2EB8">
      <w:pPr>
        <w:numPr>
          <w:ilvl w:val="0"/>
          <w:numId w:val="5"/>
        </w:numPr>
        <w:spacing w:after="0" w:line="240" w:lineRule="auto"/>
      </w:pPr>
      <w:r w:rsidRPr="008C2EB8">
        <w:t>→ Leurs retours améliorent la pertinence fonctionnelle</w:t>
      </w:r>
      <w:r w:rsidR="005524FE">
        <w:t> ;</w:t>
      </w:r>
      <w:r w:rsidRPr="008C2EB8">
        <w:t xml:space="preserve"> ils ne garantissent pas à eux seuls l’acceptation ou la réussite.</w:t>
      </w:r>
    </w:p>
    <w:p w14:paraId="2BA3E228" w14:textId="77777777" w:rsidR="007A6C8D" w:rsidRDefault="008C2EB8">
      <w:pPr>
        <w:numPr>
          <w:ilvl w:val="0"/>
          <w:numId w:val="5"/>
        </w:numPr>
        <w:spacing w:after="0" w:line="240" w:lineRule="auto"/>
      </w:pPr>
      <w:r w:rsidRPr="008C2EB8">
        <w:rPr>
          <w:b/>
          <w:bCs/>
        </w:rPr>
        <w:t>Documenter systématiquement.</w:t>
      </w:r>
    </w:p>
    <w:p w14:paraId="1904B925" w14:textId="54D28778" w:rsidR="008C2EB8" w:rsidRPr="008C2EB8" w:rsidRDefault="008C2EB8">
      <w:pPr>
        <w:numPr>
          <w:ilvl w:val="0"/>
          <w:numId w:val="5"/>
        </w:numPr>
        <w:spacing w:after="0" w:line="240" w:lineRule="auto"/>
      </w:pPr>
      <w:r w:rsidRPr="008C2EB8">
        <w:t>→ Cahiers des charges, PV de recette, REX.</w:t>
      </w:r>
    </w:p>
    <w:p w14:paraId="1C563A84" w14:textId="77777777" w:rsidR="007A6C8D" w:rsidRDefault="008C2EB8">
      <w:pPr>
        <w:numPr>
          <w:ilvl w:val="0"/>
          <w:numId w:val="5"/>
        </w:numPr>
        <w:spacing w:after="0" w:line="240" w:lineRule="auto"/>
      </w:pPr>
      <w:r w:rsidRPr="008C2EB8">
        <w:rPr>
          <w:b/>
          <w:bCs/>
        </w:rPr>
        <w:t>Prévoir la maintenance dès le départ.</w:t>
      </w:r>
    </w:p>
    <w:p w14:paraId="653F7ABC" w14:textId="4927F105" w:rsidR="008C2EB8" w:rsidRPr="008C2EB8" w:rsidRDefault="008C2EB8">
      <w:pPr>
        <w:numPr>
          <w:ilvl w:val="0"/>
          <w:numId w:val="5"/>
        </w:numPr>
        <w:spacing w:after="0" w:line="240" w:lineRule="auto"/>
      </w:pPr>
      <w:r w:rsidRPr="008C2EB8">
        <w:t>→ Penser à la pérennité et à l’évolutivité du système.</w:t>
      </w:r>
    </w:p>
    <w:p w14:paraId="763E8BCE" w14:textId="77777777" w:rsidR="007A6C8D" w:rsidRDefault="008C2EB8">
      <w:pPr>
        <w:numPr>
          <w:ilvl w:val="0"/>
          <w:numId w:val="5"/>
        </w:numPr>
        <w:spacing w:after="0" w:line="240" w:lineRule="auto"/>
      </w:pPr>
      <w:r w:rsidRPr="008C2EB8">
        <w:rPr>
          <w:b/>
          <w:bCs/>
        </w:rPr>
        <w:t>Adapter le cycle à la taille du projet.</w:t>
      </w:r>
    </w:p>
    <w:p w14:paraId="4F546446" w14:textId="330F8A6F" w:rsidR="008C2EB8" w:rsidRPr="008C2EB8" w:rsidRDefault="008C2EB8">
      <w:pPr>
        <w:numPr>
          <w:ilvl w:val="0"/>
          <w:numId w:val="5"/>
        </w:numPr>
        <w:spacing w:after="0" w:line="240" w:lineRule="auto"/>
      </w:pPr>
      <w:r w:rsidRPr="008C2EB8">
        <w:t>→ Pas le même formalisme pour un ERP et une application mobile.</w:t>
      </w:r>
    </w:p>
    <w:p w14:paraId="1DCB99A5" w14:textId="77777777" w:rsidR="008C2EB8" w:rsidRPr="008C2EB8" w:rsidRDefault="008C2EB8" w:rsidP="005524FE">
      <w:pPr>
        <w:keepNext/>
        <w:spacing w:after="0" w:line="240" w:lineRule="auto"/>
        <w:rPr>
          <w:b/>
          <w:bCs/>
        </w:rPr>
      </w:pPr>
      <w:r w:rsidRPr="008C2EB8">
        <w:rPr>
          <w:rFonts w:ascii="Segoe UI Emoji" w:hAnsi="Segoe UI Emoji" w:cs="Segoe UI Emoji"/>
          <w:b/>
          <w:bCs/>
        </w:rPr>
        <w:t>📚 Références et ressources (normes et guides vérifiables)</w:t>
      </w:r>
    </w:p>
    <w:p w14:paraId="26D20D35" w14:textId="6122B976" w:rsidR="008C2EB8" w:rsidRPr="008C2EB8" w:rsidRDefault="008C2EB8">
      <w:pPr>
        <w:numPr>
          <w:ilvl w:val="0"/>
          <w:numId w:val="6"/>
        </w:numPr>
        <w:spacing w:after="0" w:line="240" w:lineRule="auto"/>
      </w:pPr>
      <w:r w:rsidRPr="008C2EB8">
        <w:rPr>
          <w:b/>
          <w:bCs/>
        </w:rPr>
        <w:t>ISO 21502:2020 – Management de projets</w:t>
      </w:r>
      <w:r w:rsidR="005524FE">
        <w:rPr>
          <w:b/>
          <w:bCs/>
        </w:rPr>
        <w:t> :</w:t>
      </w:r>
      <w:r w:rsidRPr="008C2EB8">
        <w:rPr>
          <w:b/>
          <w:bCs/>
        </w:rPr>
        <w:t xml:space="preserve"> approches prédictives, itératives, adaptatives et hybrides.</w:t>
      </w:r>
    </w:p>
    <w:p w14:paraId="635181EB" w14:textId="77777777" w:rsidR="008C2EB8" w:rsidRPr="008C2EB8" w:rsidRDefault="008C2EB8">
      <w:pPr>
        <w:numPr>
          <w:ilvl w:val="0"/>
          <w:numId w:val="6"/>
        </w:numPr>
        <w:spacing w:after="0" w:line="240" w:lineRule="auto"/>
      </w:pPr>
      <w:r w:rsidRPr="008C2EB8">
        <w:rPr>
          <w:b/>
          <w:bCs/>
        </w:rPr>
        <w:t>PMI – PMBOK Guide, 8e édition (2025), standard de management de projets.</w:t>
      </w:r>
    </w:p>
    <w:p w14:paraId="48F20224" w14:textId="77777777" w:rsidR="008C2EB8" w:rsidRPr="008C2EB8" w:rsidRDefault="008C2EB8">
      <w:pPr>
        <w:numPr>
          <w:ilvl w:val="0"/>
          <w:numId w:val="6"/>
        </w:numPr>
        <w:spacing w:after="0" w:line="240" w:lineRule="auto"/>
      </w:pPr>
      <w:r w:rsidRPr="008C2EB8">
        <w:rPr>
          <w:b/>
          <w:bCs/>
        </w:rPr>
        <w:t>Scrum Guide (2020) – Cadre Scrum, responsabilités, événements et artefacts.</w:t>
      </w:r>
    </w:p>
    <w:p w14:paraId="0748FCE4" w14:textId="77777777" w:rsidR="008C2EB8" w:rsidRPr="008C2EB8" w:rsidRDefault="008C2EB8">
      <w:pPr>
        <w:numPr>
          <w:ilvl w:val="0"/>
          <w:numId w:val="6"/>
        </w:numPr>
        <w:spacing w:after="0" w:line="240" w:lineRule="auto"/>
      </w:pPr>
      <w:r w:rsidRPr="008C2EB8">
        <w:rPr>
          <w:b/>
          <w:bCs/>
        </w:rPr>
        <w:t>Cour des comptes (2020)</w:t>
      </w:r>
      <w:r w:rsidRPr="008C2EB8">
        <w:t xml:space="preserve"> – </w:t>
      </w:r>
      <w:r w:rsidRPr="008C2EB8">
        <w:rPr>
          <w:i/>
          <w:iCs/>
        </w:rPr>
        <w:t>La conduite des grands projets numériques de l’État</w:t>
      </w:r>
      <w:r w:rsidRPr="008C2EB8">
        <w:t>.</w:t>
      </w:r>
    </w:p>
    <w:p w14:paraId="161A7A31" w14:textId="77777777" w:rsidR="008C2EB8" w:rsidRPr="008C2EB8" w:rsidRDefault="008C2EB8">
      <w:pPr>
        <w:numPr>
          <w:ilvl w:val="0"/>
          <w:numId w:val="6"/>
        </w:numPr>
        <w:spacing w:after="0" w:line="240" w:lineRule="auto"/>
      </w:pPr>
      <w:r w:rsidRPr="008C2EB8">
        <w:rPr>
          <w:b/>
          <w:bCs/>
        </w:rPr>
        <w:t>CNIL (2024) – Encadrer les développements informatiques, sécurité et vie privée dès la conception.</w:t>
      </w:r>
    </w:p>
    <w:sectPr w:rsidR="008C2EB8" w:rsidRPr="008C2EB8" w:rsidSect="005524FE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A856" w14:textId="77777777" w:rsidR="00317472" w:rsidRDefault="00317472" w:rsidP="00B870C7">
      <w:r>
        <w:separator/>
      </w:r>
    </w:p>
  </w:endnote>
  <w:endnote w:type="continuationSeparator" w:id="0">
    <w:p w14:paraId="48650CD8" w14:textId="77777777" w:rsidR="00317472" w:rsidRDefault="00317472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DE5DE" w14:textId="77777777" w:rsidR="00317472" w:rsidRDefault="00317472" w:rsidP="00B870C7">
      <w:r>
        <w:separator/>
      </w:r>
    </w:p>
  </w:footnote>
  <w:footnote w:type="continuationSeparator" w:id="0">
    <w:p w14:paraId="4B968A93" w14:textId="77777777" w:rsidR="00317472" w:rsidRDefault="00317472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555D2"/>
    <w:multiLevelType w:val="multilevel"/>
    <w:tmpl w:val="4CB6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43DC9"/>
    <w:multiLevelType w:val="multilevel"/>
    <w:tmpl w:val="FAF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55E7D"/>
    <w:multiLevelType w:val="multilevel"/>
    <w:tmpl w:val="7AB2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16BB8"/>
    <w:multiLevelType w:val="multilevel"/>
    <w:tmpl w:val="7B9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F142B3"/>
    <w:multiLevelType w:val="multilevel"/>
    <w:tmpl w:val="2A2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900FF1"/>
    <w:multiLevelType w:val="multilevel"/>
    <w:tmpl w:val="A1E8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834612">
    <w:abstractNumId w:val="5"/>
  </w:num>
  <w:num w:numId="2" w16cid:durableId="1627394209">
    <w:abstractNumId w:val="0"/>
  </w:num>
  <w:num w:numId="3" w16cid:durableId="861279885">
    <w:abstractNumId w:val="4"/>
  </w:num>
  <w:num w:numId="4" w16cid:durableId="1626429673">
    <w:abstractNumId w:val="3"/>
  </w:num>
  <w:num w:numId="5" w16cid:durableId="644772730">
    <w:abstractNumId w:val="2"/>
  </w:num>
  <w:num w:numId="6" w16cid:durableId="38491088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AF9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17472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26249"/>
    <w:rsid w:val="00496E3B"/>
    <w:rsid w:val="004A6242"/>
    <w:rsid w:val="004B49D6"/>
    <w:rsid w:val="004D247E"/>
    <w:rsid w:val="004E074F"/>
    <w:rsid w:val="0050112B"/>
    <w:rsid w:val="005221A8"/>
    <w:rsid w:val="005524FE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0AA5"/>
    <w:rsid w:val="00700DA4"/>
    <w:rsid w:val="00713AC4"/>
    <w:rsid w:val="007A1353"/>
    <w:rsid w:val="007A6C8D"/>
    <w:rsid w:val="007D52B4"/>
    <w:rsid w:val="007E1FF6"/>
    <w:rsid w:val="007E5513"/>
    <w:rsid w:val="00800F72"/>
    <w:rsid w:val="00821279"/>
    <w:rsid w:val="008476EE"/>
    <w:rsid w:val="00855CDA"/>
    <w:rsid w:val="00867BAB"/>
    <w:rsid w:val="00867FF2"/>
    <w:rsid w:val="008C2EB8"/>
    <w:rsid w:val="008D1926"/>
    <w:rsid w:val="009115B1"/>
    <w:rsid w:val="00911C39"/>
    <w:rsid w:val="00931ED3"/>
    <w:rsid w:val="009664DE"/>
    <w:rsid w:val="00991621"/>
    <w:rsid w:val="009B0B53"/>
    <w:rsid w:val="009B4249"/>
    <w:rsid w:val="009F317A"/>
    <w:rsid w:val="00A4325D"/>
    <w:rsid w:val="00A52414"/>
    <w:rsid w:val="00A662DC"/>
    <w:rsid w:val="00A94D14"/>
    <w:rsid w:val="00A9715C"/>
    <w:rsid w:val="00AA6814"/>
    <w:rsid w:val="00AB6315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1536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2</cp:revision>
  <cp:lastPrinted>2024-10-21T07:08:00Z</cp:lastPrinted>
  <dcterms:created xsi:type="dcterms:W3CDTF">2026-10-19T06:58:00Z</dcterms:created>
  <dcterms:modified xsi:type="dcterms:W3CDTF">2026-10-19T06:58:00Z</dcterms:modified>
</cp:coreProperties>
</file>