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E88E2" w14:textId="1489010D" w:rsidR="001B6946" w:rsidRPr="001B6946" w:rsidRDefault="001B6946" w:rsidP="00DA124E">
      <w:pPr>
        <w:pStyle w:val="Titre2"/>
        <w:spacing w:before="0" w:after="0" w:line="240" w:lineRule="auto"/>
      </w:pPr>
      <w:r w:rsidRPr="001B6946">
        <w:rPr>
          <w:rFonts w:ascii="Segoe UI Emoji" w:hAnsi="Segoe UI Emoji" w:cs="Segoe UI Emoji"/>
        </w:rPr>
        <w:t>⚙️</w:t>
      </w:r>
      <w:r w:rsidRPr="001B6946">
        <w:t xml:space="preserve"> Fiche 2.1 – Les méthodes traditionnelles</w:t>
      </w:r>
      <w:r w:rsidR="00DA124E">
        <w:t> :</w:t>
      </w:r>
      <w:r w:rsidRPr="001B6946">
        <w:t xml:space="preserve"> du cycle en V au modèle en W</w:t>
      </w:r>
    </w:p>
    <w:p w14:paraId="32DC7690" w14:textId="77777777" w:rsidR="001B6946" w:rsidRPr="001B6946" w:rsidRDefault="001B6946" w:rsidP="00DA124E">
      <w:pPr>
        <w:spacing w:after="0" w:line="240" w:lineRule="auto"/>
        <w:rPr>
          <w:b/>
          <w:bCs/>
        </w:rPr>
      </w:pPr>
      <w:r w:rsidRPr="001B6946">
        <w:rPr>
          <w:rFonts w:ascii="Segoe UI Emoji" w:hAnsi="Segoe UI Emoji" w:cs="Segoe UI Emoji"/>
          <w:b/>
          <w:bCs/>
        </w:rPr>
        <w:t>🏁</w:t>
      </w:r>
      <w:r w:rsidRPr="001B6946">
        <w:rPr>
          <w:b/>
          <w:bCs/>
        </w:rPr>
        <w:t xml:space="preserve"> Introduction</w:t>
      </w:r>
    </w:p>
    <w:p w14:paraId="35F73065" w14:textId="77777777" w:rsidR="001B6946" w:rsidRDefault="001B6946" w:rsidP="00DA124E">
      <w:pPr>
        <w:spacing w:after="0" w:line="240" w:lineRule="auto"/>
      </w:pPr>
      <w:r w:rsidRPr="001B6946">
        <w:t>Les approches prédictives ou séquentielles organisent le projet à partir d’exigences et de jalons planifiés. Elles coexistent aujourd’hui avec des approches itératives, adaptatives et hybrides.</w:t>
      </w:r>
    </w:p>
    <w:p w14:paraId="4EBD52E5" w14:textId="69CE9A02" w:rsidR="001B6946" w:rsidRPr="001B6946" w:rsidRDefault="001B6946" w:rsidP="00DA124E">
      <w:pPr>
        <w:spacing w:after="0" w:line="240" w:lineRule="auto"/>
      </w:pPr>
      <w:r w:rsidRPr="001B6946">
        <w:t xml:space="preserve">Elles visent la </w:t>
      </w:r>
      <w:r w:rsidRPr="001B6946">
        <w:rPr>
          <w:b/>
          <w:bCs/>
        </w:rPr>
        <w:t>maîtrise des délais, des coûts et de la qualité</w:t>
      </w:r>
      <w:r w:rsidRPr="001B6946">
        <w:t xml:space="preserve"> grâce à une organisation rigoureuse et documentée.</w:t>
      </w:r>
    </w:p>
    <w:p w14:paraId="46A06CF4" w14:textId="210BC52F" w:rsidR="001B6946" w:rsidRDefault="001B6946" w:rsidP="00DA124E">
      <w:pPr>
        <w:spacing w:after="0" w:line="240" w:lineRule="auto"/>
      </w:pPr>
      <w:r w:rsidRPr="001B6946">
        <w:t xml:space="preserve">Ces méthodes restent </w:t>
      </w:r>
      <w:r w:rsidRPr="001B6946">
        <w:rPr>
          <w:b/>
          <w:bCs/>
        </w:rPr>
        <w:t>indispensables</w:t>
      </w:r>
      <w:r w:rsidRPr="001B6946">
        <w:t xml:space="preserve"> dans les secteurs exigeant traçabilité, conformité et validation formelle</w:t>
      </w:r>
      <w:r w:rsidR="00DA124E">
        <w:t> :</w:t>
      </w:r>
      <w:r w:rsidRPr="001B6946">
        <w:t xml:space="preserve"> industrie, santé, aéronautique, banques, services publics…</w:t>
      </w:r>
    </w:p>
    <w:p w14:paraId="5021FA33" w14:textId="28FDF8FB" w:rsidR="001B6946" w:rsidRPr="001B6946" w:rsidRDefault="001B6946" w:rsidP="00DA124E">
      <w:pPr>
        <w:spacing w:after="0" w:line="240" w:lineRule="auto"/>
      </w:pPr>
      <w:r w:rsidRPr="001B6946">
        <w:t>Elles mobilisent notamment le cycle en cascade et le cycle en V</w:t>
      </w:r>
      <w:r w:rsidR="00DA124E">
        <w:t> ;</w:t>
      </w:r>
      <w:r w:rsidRPr="001B6946">
        <w:t xml:space="preserve"> leurs modalités réelles peuvent comporter des revues, des prototypes et des itérations.</w:t>
      </w:r>
    </w:p>
    <w:p w14:paraId="0457629D" w14:textId="77777777" w:rsidR="001B6946" w:rsidRPr="001B6946" w:rsidRDefault="001B6946" w:rsidP="00DA124E">
      <w:pPr>
        <w:spacing w:after="0" w:line="240" w:lineRule="auto"/>
        <w:rPr>
          <w:b/>
          <w:bCs/>
        </w:rPr>
      </w:pPr>
      <w:r w:rsidRPr="001B6946">
        <w:rPr>
          <w:rFonts w:ascii="Segoe UI Emoji" w:hAnsi="Segoe UI Emoji" w:cs="Segoe UI Emoji"/>
          <w:b/>
          <w:bCs/>
        </w:rPr>
        <w:t>💡</w:t>
      </w:r>
      <w:r w:rsidRPr="001B6946">
        <w:rPr>
          <w:b/>
          <w:bCs/>
        </w:rPr>
        <w:t xml:space="preserve"> Définition</w:t>
      </w:r>
    </w:p>
    <w:p w14:paraId="485D3B6B" w14:textId="2F4AE4D9" w:rsidR="001B6946" w:rsidRDefault="001B6946" w:rsidP="00DA124E">
      <w:pPr>
        <w:spacing w:after="0" w:line="240" w:lineRule="auto"/>
      </w:pPr>
      <w:r w:rsidRPr="001B6946">
        <w:t>Une approche prédictive planifie tôt le périmètre, les livrables et les principaux jalons</w:t>
      </w:r>
      <w:r w:rsidR="00DA124E">
        <w:t> ;</w:t>
      </w:r>
      <w:r w:rsidRPr="001B6946">
        <w:t xml:space="preserve"> les écarts et changements sont ensuite instruits et arbitrés selon les règles du projet.</w:t>
      </w:r>
    </w:p>
    <w:p w14:paraId="276EE2C0" w14:textId="13809EEA" w:rsidR="001B6946" w:rsidRPr="001B6946" w:rsidRDefault="001B6946" w:rsidP="00DA124E">
      <w:pPr>
        <w:spacing w:after="0" w:line="240" w:lineRule="auto"/>
      </w:pPr>
      <w:r w:rsidRPr="001B6946">
        <w:t>Les besoins sont suffisamment clarifiés pour établir une référence de planification. Ils peuvent évoluer, sous contrôle des impacts sur coût, délai, qualité et risques.</w:t>
      </w:r>
    </w:p>
    <w:p w14:paraId="63FD9EB0" w14:textId="7F13902A" w:rsidR="001B6946" w:rsidRPr="001B6946" w:rsidRDefault="001B6946" w:rsidP="00DA124E">
      <w:pPr>
        <w:spacing w:after="0" w:line="240" w:lineRule="auto"/>
      </w:pPr>
      <w:r w:rsidRPr="001B6946">
        <w:rPr>
          <w:rFonts w:ascii="Segoe UI Emoji" w:hAnsi="Segoe UI Emoji" w:cs="Segoe UI Emoji"/>
        </w:rPr>
        <w:t>🎯</w:t>
      </w:r>
      <w:r w:rsidRPr="001B6946">
        <w:t xml:space="preserve"> Objectif</w:t>
      </w:r>
      <w:r w:rsidR="00DA124E">
        <w:t> :</w:t>
      </w:r>
      <w:r w:rsidRPr="001B6946">
        <w:t xml:space="preserve"> assurer un déroulement prévisible, documenté et maîtrisé du projet.</w:t>
      </w:r>
    </w:p>
    <w:p w14:paraId="6FFA40AF" w14:textId="77777777" w:rsidR="001B6946" w:rsidRPr="001B6946" w:rsidRDefault="001B6946" w:rsidP="00DA124E">
      <w:pPr>
        <w:spacing w:after="0" w:line="240" w:lineRule="auto"/>
        <w:rPr>
          <w:b/>
          <w:bCs/>
        </w:rPr>
      </w:pPr>
      <w:r w:rsidRPr="001B6946">
        <w:rPr>
          <w:rFonts w:ascii="Segoe UI Emoji" w:hAnsi="Segoe UI Emoji" w:cs="Segoe UI Emoji"/>
          <w:b/>
          <w:bCs/>
        </w:rPr>
        <w:t>⚙️</w:t>
      </w:r>
      <w:r w:rsidRPr="001B6946">
        <w:rPr>
          <w:b/>
          <w:bCs/>
        </w:rPr>
        <w:t xml:space="preserve"> 1. Le cycle en cascade (Waterfall)</w:t>
      </w:r>
    </w:p>
    <w:p w14:paraId="6E905AC1" w14:textId="77777777" w:rsidR="001B6946" w:rsidRPr="001B6946" w:rsidRDefault="001B6946" w:rsidP="00DA124E">
      <w:pPr>
        <w:spacing w:after="0" w:line="240" w:lineRule="auto"/>
        <w:rPr>
          <w:b/>
          <w:bCs/>
        </w:rPr>
      </w:pPr>
      <w:r w:rsidRPr="001B6946">
        <w:rPr>
          <w:rFonts w:ascii="Segoe UI Emoji" w:hAnsi="Segoe UI Emoji" w:cs="Segoe UI Emoji"/>
          <w:b/>
          <w:bCs/>
        </w:rPr>
        <w:t>📘</w:t>
      </w:r>
      <w:r w:rsidRPr="001B6946">
        <w:rPr>
          <w:b/>
          <w:bCs/>
        </w:rPr>
        <w:t xml:space="preserve"> Principe</w:t>
      </w:r>
    </w:p>
    <w:p w14:paraId="6805EF85" w14:textId="77777777" w:rsidR="001B6946" w:rsidRDefault="001B6946" w:rsidP="00DA124E">
      <w:pPr>
        <w:spacing w:after="0" w:line="240" w:lineRule="auto"/>
      </w:pPr>
      <w:r w:rsidRPr="001B6946">
        <w:t xml:space="preserve">Le modèle </w:t>
      </w:r>
      <w:r w:rsidRPr="001B6946">
        <w:rPr>
          <w:b/>
          <w:bCs/>
        </w:rPr>
        <w:t>en cascade</w:t>
      </w:r>
      <w:r w:rsidRPr="001B6946">
        <w:t xml:space="preserve"> (ou </w:t>
      </w:r>
      <w:r w:rsidRPr="001B6946">
        <w:rPr>
          <w:i/>
          <w:iCs/>
        </w:rPr>
        <w:t>Waterfall</w:t>
      </w:r>
      <w:r w:rsidRPr="001B6946">
        <w:t>) est le plus ancien.</w:t>
      </w:r>
    </w:p>
    <w:p w14:paraId="32F68E95" w14:textId="7598937E" w:rsidR="001B6946" w:rsidRPr="001B6946" w:rsidRDefault="001B6946" w:rsidP="00DA124E">
      <w:pPr>
        <w:spacing w:after="0" w:line="240" w:lineRule="auto"/>
      </w:pPr>
      <w:r w:rsidRPr="001B6946">
        <w:t xml:space="preserve">Il découpe le projet en </w:t>
      </w:r>
      <w:r w:rsidRPr="001B6946">
        <w:rPr>
          <w:b/>
          <w:bCs/>
        </w:rPr>
        <w:t>phases successives</w:t>
      </w:r>
      <w:r w:rsidR="00DA124E">
        <w:t> :</w:t>
      </w:r>
    </w:p>
    <w:p w14:paraId="37C8B655" w14:textId="77777777" w:rsidR="001B6946" w:rsidRPr="001B6946" w:rsidRDefault="001B6946">
      <w:pPr>
        <w:numPr>
          <w:ilvl w:val="0"/>
          <w:numId w:val="1"/>
        </w:numPr>
        <w:spacing w:after="0" w:line="240" w:lineRule="auto"/>
      </w:pPr>
      <w:r w:rsidRPr="001B6946">
        <w:t>Étude préalable</w:t>
      </w:r>
    </w:p>
    <w:p w14:paraId="2A07AA4E" w14:textId="77777777" w:rsidR="001B6946" w:rsidRPr="001B6946" w:rsidRDefault="001B6946">
      <w:pPr>
        <w:numPr>
          <w:ilvl w:val="0"/>
          <w:numId w:val="1"/>
        </w:numPr>
        <w:spacing w:after="0" w:line="240" w:lineRule="auto"/>
      </w:pPr>
      <w:r w:rsidRPr="001B6946">
        <w:t>Conception</w:t>
      </w:r>
    </w:p>
    <w:p w14:paraId="031D3A7F" w14:textId="77777777" w:rsidR="001B6946" w:rsidRPr="001B6946" w:rsidRDefault="001B6946">
      <w:pPr>
        <w:numPr>
          <w:ilvl w:val="0"/>
          <w:numId w:val="1"/>
        </w:numPr>
        <w:spacing w:after="0" w:line="240" w:lineRule="auto"/>
      </w:pPr>
      <w:r w:rsidRPr="001B6946">
        <w:t>Réalisation</w:t>
      </w:r>
    </w:p>
    <w:p w14:paraId="1359CA8B" w14:textId="77777777" w:rsidR="001B6946" w:rsidRPr="001B6946" w:rsidRDefault="001B6946">
      <w:pPr>
        <w:numPr>
          <w:ilvl w:val="0"/>
          <w:numId w:val="1"/>
        </w:numPr>
        <w:spacing w:after="0" w:line="240" w:lineRule="auto"/>
      </w:pPr>
      <w:r w:rsidRPr="001B6946">
        <w:t>Tests</w:t>
      </w:r>
    </w:p>
    <w:p w14:paraId="76BBF702" w14:textId="77777777" w:rsidR="001B6946" w:rsidRPr="001B6946" w:rsidRDefault="001B6946">
      <w:pPr>
        <w:numPr>
          <w:ilvl w:val="0"/>
          <w:numId w:val="1"/>
        </w:numPr>
        <w:spacing w:after="0" w:line="240" w:lineRule="auto"/>
      </w:pPr>
      <w:r w:rsidRPr="001B6946">
        <w:t>Livraison</w:t>
      </w:r>
    </w:p>
    <w:p w14:paraId="240007A2" w14:textId="77777777" w:rsidR="001B6946" w:rsidRPr="001B6946" w:rsidRDefault="001B6946">
      <w:pPr>
        <w:numPr>
          <w:ilvl w:val="0"/>
          <w:numId w:val="1"/>
        </w:numPr>
        <w:spacing w:after="0" w:line="240" w:lineRule="auto"/>
      </w:pPr>
      <w:r w:rsidRPr="001B6946">
        <w:t>Maintenance</w:t>
      </w:r>
    </w:p>
    <w:p w14:paraId="37FA0353" w14:textId="77777777" w:rsidR="001B6946" w:rsidRDefault="001B6946" w:rsidP="00DA124E">
      <w:pPr>
        <w:spacing w:after="0" w:line="240" w:lineRule="auto"/>
      </w:pPr>
      <w:r w:rsidRPr="001B6946">
        <w:t>Dans une représentation simplifiée, les phases se succèdent et font l’objet de revues. En pratique, des ajustements ou travaux partiellement parallèles restent possibles.</w:t>
      </w:r>
    </w:p>
    <w:p w14:paraId="303187BA" w14:textId="46C2BDD9" w:rsidR="001B6946" w:rsidRPr="001B6946" w:rsidRDefault="001B6946" w:rsidP="00DA124E">
      <w:pPr>
        <w:spacing w:after="0" w:line="240" w:lineRule="auto"/>
      </w:pPr>
      <w:r w:rsidRPr="001B6946">
        <w:t>Les retours en arrière sont possibles, mais coûteux et rares.</w:t>
      </w:r>
    </w:p>
    <w:p w14:paraId="7730B50C" w14:textId="77777777" w:rsidR="001B6946" w:rsidRPr="001B6946" w:rsidRDefault="001B6946" w:rsidP="00DA124E">
      <w:pPr>
        <w:spacing w:after="0" w:line="240" w:lineRule="auto"/>
        <w:rPr>
          <w:b/>
          <w:bCs/>
        </w:rPr>
      </w:pPr>
      <w:r w:rsidRPr="001B6946">
        <w:rPr>
          <w:rFonts w:ascii="Segoe UI Emoji" w:hAnsi="Segoe UI Emoji" w:cs="Segoe UI Emoji"/>
          <w:b/>
          <w:bCs/>
        </w:rPr>
        <w:t>📊</w:t>
      </w:r>
      <w:r w:rsidRPr="001B6946">
        <w:rPr>
          <w:b/>
          <w:bCs/>
        </w:rPr>
        <w:t xml:space="preserve"> Avantages</w:t>
      </w:r>
    </w:p>
    <w:p w14:paraId="229E7C55" w14:textId="77777777" w:rsidR="001B6946" w:rsidRPr="001B6946" w:rsidRDefault="001B6946">
      <w:pPr>
        <w:numPr>
          <w:ilvl w:val="0"/>
          <w:numId w:val="2"/>
        </w:numPr>
        <w:spacing w:after="0" w:line="240" w:lineRule="auto"/>
      </w:pPr>
      <w:r w:rsidRPr="001B6946">
        <w:t>Planification simple et linéaire.</w:t>
      </w:r>
    </w:p>
    <w:p w14:paraId="35147CCE" w14:textId="77777777" w:rsidR="001B6946" w:rsidRPr="001B6946" w:rsidRDefault="001B6946">
      <w:pPr>
        <w:numPr>
          <w:ilvl w:val="0"/>
          <w:numId w:val="2"/>
        </w:numPr>
        <w:spacing w:after="0" w:line="240" w:lineRule="auto"/>
      </w:pPr>
      <w:r w:rsidRPr="001B6946">
        <w:t>Documentation complète à chaque étape.</w:t>
      </w:r>
    </w:p>
    <w:p w14:paraId="6E04BFF4" w14:textId="3C4CBDF6" w:rsidR="001B6946" w:rsidRPr="001B6946" w:rsidRDefault="001B6946">
      <w:pPr>
        <w:numPr>
          <w:ilvl w:val="0"/>
          <w:numId w:val="2"/>
        </w:numPr>
        <w:spacing w:after="0" w:line="240" w:lineRule="auto"/>
      </w:pPr>
      <w:r w:rsidRPr="001B6946">
        <w:t>Visibilité des jalons, des ressources et du budget prévisionnel</w:t>
      </w:r>
      <w:r w:rsidR="00DA124E">
        <w:t> ;</w:t>
      </w:r>
      <w:r w:rsidRPr="001B6946">
        <w:t xml:space="preserve"> la maîtrise effective des coûts et délais dépend du suivi et de la gestion des risques.</w:t>
      </w:r>
    </w:p>
    <w:p w14:paraId="4744DAAB" w14:textId="77777777" w:rsidR="001B6946" w:rsidRPr="001B6946" w:rsidRDefault="001B6946" w:rsidP="00DA124E">
      <w:pPr>
        <w:spacing w:after="0" w:line="240" w:lineRule="auto"/>
        <w:rPr>
          <w:b/>
          <w:bCs/>
        </w:rPr>
      </w:pPr>
      <w:r w:rsidRPr="001B6946">
        <w:rPr>
          <w:rFonts w:ascii="Segoe UI Emoji" w:hAnsi="Segoe UI Emoji" w:cs="Segoe UI Emoji"/>
          <w:b/>
          <w:bCs/>
        </w:rPr>
        <w:t>⚠️</w:t>
      </w:r>
      <w:r w:rsidRPr="001B6946">
        <w:rPr>
          <w:b/>
          <w:bCs/>
        </w:rPr>
        <w:t xml:space="preserve"> Limites</w:t>
      </w:r>
    </w:p>
    <w:p w14:paraId="3785A2AB" w14:textId="77777777" w:rsidR="001B6946" w:rsidRPr="001B6946" w:rsidRDefault="001B6946">
      <w:pPr>
        <w:numPr>
          <w:ilvl w:val="0"/>
          <w:numId w:val="3"/>
        </w:numPr>
        <w:spacing w:after="0" w:line="240" w:lineRule="auto"/>
      </w:pPr>
      <w:r w:rsidRPr="001B6946">
        <w:t>Manque de flexibilité (besoins figés au départ).</w:t>
      </w:r>
    </w:p>
    <w:p w14:paraId="1CBE5E14" w14:textId="77777777" w:rsidR="001B6946" w:rsidRPr="001B6946" w:rsidRDefault="001B6946">
      <w:pPr>
        <w:numPr>
          <w:ilvl w:val="0"/>
          <w:numId w:val="3"/>
        </w:numPr>
        <w:spacing w:after="0" w:line="240" w:lineRule="auto"/>
      </w:pPr>
      <w:r w:rsidRPr="001B6946">
        <w:t>Décalage entre les attentes du client et le produit final.</w:t>
      </w:r>
    </w:p>
    <w:p w14:paraId="4E2BE494" w14:textId="77777777" w:rsidR="001B6946" w:rsidRPr="001B6946" w:rsidRDefault="001B6946">
      <w:pPr>
        <w:numPr>
          <w:ilvl w:val="0"/>
          <w:numId w:val="3"/>
        </w:numPr>
        <w:spacing w:after="0" w:line="240" w:lineRule="auto"/>
      </w:pPr>
      <w:r w:rsidRPr="001B6946">
        <w:t>Risque élevé d’effet tunnel (résultats visibles trop tard).</w:t>
      </w:r>
    </w:p>
    <w:p w14:paraId="04ECEE44" w14:textId="77777777" w:rsidR="001B6946" w:rsidRPr="001B6946" w:rsidRDefault="001B6946" w:rsidP="00DA124E">
      <w:pPr>
        <w:spacing w:after="0" w:line="240" w:lineRule="auto"/>
        <w:rPr>
          <w:b/>
          <w:bCs/>
        </w:rPr>
      </w:pPr>
      <w:r w:rsidRPr="001B6946">
        <w:rPr>
          <w:rFonts w:ascii="Segoe UI Emoji" w:hAnsi="Segoe UI Emoji" w:cs="Segoe UI Emoji"/>
          <w:b/>
          <w:bCs/>
        </w:rPr>
        <w:t>💡</w:t>
      </w:r>
      <w:r w:rsidRPr="001B6946">
        <w:rPr>
          <w:b/>
          <w:bCs/>
        </w:rPr>
        <w:t xml:space="preserve"> Exemple</w:t>
      </w:r>
    </w:p>
    <w:p w14:paraId="107D5AC8" w14:textId="540178B6" w:rsidR="001B6946" w:rsidRPr="001B6946" w:rsidRDefault="001B6946" w:rsidP="00DA124E">
      <w:pPr>
        <w:spacing w:after="0" w:line="240" w:lineRule="auto"/>
      </w:pPr>
      <w:r w:rsidRPr="001B6946">
        <w:t>Exemple pédagogique fictif</w:t>
      </w:r>
      <w:r w:rsidR="00DA124E">
        <w:t> :</w:t>
      </w:r>
      <w:r w:rsidRPr="001B6946">
        <w:t xml:space="preserve"> pour remplacer un logiciel de paie, une organisation peut retenir des jalons documentés de recette et de conformité, tout en réalisant des essais précoces avec les gestionnaires.</w:t>
      </w:r>
    </w:p>
    <w:p w14:paraId="7459A01D" w14:textId="0268694C" w:rsidR="001B6946" w:rsidRPr="001B6946" w:rsidRDefault="001B6946" w:rsidP="00DA124E">
      <w:pPr>
        <w:spacing w:after="0" w:line="240" w:lineRule="auto"/>
        <w:rPr>
          <w:b/>
          <w:bCs/>
        </w:rPr>
      </w:pPr>
      <w:r w:rsidRPr="001B6946">
        <w:rPr>
          <w:rFonts w:ascii="Segoe UI Emoji" w:hAnsi="Segoe UI Emoji" w:cs="Segoe UI Emoji"/>
          <w:b/>
          <w:bCs/>
        </w:rPr>
        <w:t>🧩</w:t>
      </w:r>
      <w:r w:rsidRPr="001B6946">
        <w:rPr>
          <w:b/>
          <w:bCs/>
        </w:rPr>
        <w:t xml:space="preserve"> 2. Le cycle en V</w:t>
      </w:r>
      <w:r w:rsidR="00DA124E">
        <w:rPr>
          <w:b/>
          <w:bCs/>
        </w:rPr>
        <w:t> :</w:t>
      </w:r>
      <w:r w:rsidRPr="001B6946">
        <w:rPr>
          <w:b/>
          <w:bCs/>
        </w:rPr>
        <w:t xml:space="preserve"> structure et principes</w:t>
      </w:r>
    </w:p>
    <w:p w14:paraId="2D60701F" w14:textId="77777777" w:rsidR="001B6946" w:rsidRPr="001B6946" w:rsidRDefault="001B6946" w:rsidP="00DA124E">
      <w:pPr>
        <w:spacing w:after="0" w:line="240" w:lineRule="auto"/>
        <w:rPr>
          <w:b/>
          <w:bCs/>
        </w:rPr>
      </w:pPr>
      <w:r w:rsidRPr="001B6946">
        <w:rPr>
          <w:rFonts w:ascii="Segoe UI Emoji" w:hAnsi="Segoe UI Emoji" w:cs="Segoe UI Emoji"/>
          <w:b/>
          <w:bCs/>
        </w:rPr>
        <w:t>🧭</w:t>
      </w:r>
      <w:r w:rsidRPr="001B6946">
        <w:rPr>
          <w:b/>
          <w:bCs/>
        </w:rPr>
        <w:t xml:space="preserve"> Origine et concept</w:t>
      </w:r>
    </w:p>
    <w:p w14:paraId="7A2E9142" w14:textId="77777777" w:rsidR="001B6946" w:rsidRDefault="001B6946" w:rsidP="00DA124E">
      <w:pPr>
        <w:spacing w:after="0" w:line="240" w:lineRule="auto"/>
      </w:pPr>
      <w:r w:rsidRPr="001B6946">
        <w:t xml:space="preserve">Le </w:t>
      </w:r>
      <w:r w:rsidRPr="001B6946">
        <w:rPr>
          <w:b/>
          <w:bCs/>
        </w:rPr>
        <w:t>cycle en V</w:t>
      </w:r>
      <w:r w:rsidRPr="001B6946">
        <w:t xml:space="preserve"> est une évolution du modèle en cascade.</w:t>
      </w:r>
    </w:p>
    <w:p w14:paraId="5799FADE" w14:textId="77777777" w:rsidR="001B6946" w:rsidRDefault="001B6946" w:rsidP="00DA124E">
      <w:pPr>
        <w:spacing w:after="0" w:line="240" w:lineRule="auto"/>
      </w:pPr>
      <w:r w:rsidRPr="001B6946">
        <w:t>Dans le cycle en V, les activités de vérification et de validation sont préparées en correspondance avec les niveaux de spécification et de conception.</w:t>
      </w:r>
    </w:p>
    <w:p w14:paraId="67BA2B34" w14:textId="4A37964E" w:rsidR="001B6946" w:rsidRPr="001B6946" w:rsidRDefault="001B6946" w:rsidP="00DA124E">
      <w:pPr>
        <w:spacing w:after="0" w:line="240" w:lineRule="auto"/>
      </w:pPr>
      <w:r w:rsidRPr="001B6946">
        <w:t xml:space="preserve">La vérification répond à </w:t>
      </w:r>
      <w:r w:rsidR="00DA124E">
        <w:t>« </w:t>
      </w:r>
      <w:r w:rsidRPr="001B6946">
        <w:t>a-t-on correctement réalisé le produit</w:t>
      </w:r>
      <w:r w:rsidR="00DA124E">
        <w:t> ? » ;</w:t>
      </w:r>
      <w:r w:rsidRPr="001B6946">
        <w:t xml:space="preserve"> la validation à </w:t>
      </w:r>
      <w:r w:rsidR="00DA124E">
        <w:t>« </w:t>
      </w:r>
      <w:r w:rsidRPr="001B6946">
        <w:t>répond-il au besoin</w:t>
      </w:r>
      <w:r w:rsidR="00DA124E">
        <w:t> ? »</w:t>
      </w:r>
      <w:r w:rsidRPr="001B6946">
        <w:t>. Le V représente la traçabilité entre conception et essais.</w:t>
      </w:r>
    </w:p>
    <w:p w14:paraId="6C1850D7" w14:textId="77777777" w:rsidR="001B6946" w:rsidRPr="001B6946" w:rsidRDefault="001B6946" w:rsidP="00DA124E">
      <w:pPr>
        <w:spacing w:after="0" w:line="240" w:lineRule="auto"/>
      </w:pPr>
      <w:r w:rsidRPr="001B6946">
        <w:t>Besoin → spécifications → architecture et conception détaillée → réalisation → tests unitaires, intégration, système et recette (correspondances à adapter au projet).</w:t>
      </w:r>
    </w:p>
    <w:p w14:paraId="7BE237F8" w14:textId="77777777" w:rsidR="001B6946" w:rsidRPr="001B6946" w:rsidRDefault="001B6946" w:rsidP="00DA124E">
      <w:pPr>
        <w:spacing w:after="0" w:line="240" w:lineRule="auto"/>
        <w:rPr>
          <w:b/>
          <w:bCs/>
        </w:rPr>
      </w:pPr>
      <w:r w:rsidRPr="001B6946">
        <w:rPr>
          <w:rFonts w:ascii="Segoe UI Emoji" w:hAnsi="Segoe UI Emoji" w:cs="Segoe UI Emoji"/>
          <w:b/>
          <w:bCs/>
        </w:rPr>
        <w:t>🧱</w:t>
      </w:r>
      <w:r w:rsidRPr="001B6946">
        <w:rPr>
          <w:b/>
          <w:bCs/>
        </w:rPr>
        <w:t xml:space="preserve"> Les grandes étapes du cycle en V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50"/>
        <w:gridCol w:w="4468"/>
        <w:gridCol w:w="2363"/>
        <w:gridCol w:w="1775"/>
      </w:tblGrid>
      <w:tr w:rsidR="001B6946" w:rsidRPr="00DA124E" w14:paraId="527D182F" w14:textId="77777777" w:rsidTr="00DA124E">
        <w:trPr>
          <w:tblHeader/>
        </w:trPr>
        <w:tc>
          <w:tcPr>
            <w:tcW w:w="0" w:type="auto"/>
            <w:hideMark/>
          </w:tcPr>
          <w:p w14:paraId="308A2CA4" w14:textId="77777777" w:rsidR="001B6946" w:rsidRPr="00DA124E" w:rsidRDefault="001B6946" w:rsidP="00DA124E">
            <w:pPr>
              <w:keepLines/>
              <w:jc w:val="left"/>
              <w:rPr>
                <w:rFonts w:ascii="Calibri" w:hAnsi="Calibri"/>
                <w:b/>
                <w:bCs/>
                <w:sz w:val="20"/>
              </w:rPr>
            </w:pPr>
            <w:r w:rsidRPr="00DA124E">
              <w:rPr>
                <w:rFonts w:ascii="Calibri" w:hAnsi="Calibri"/>
                <w:b/>
                <w:bCs/>
                <w:sz w:val="20"/>
              </w:rPr>
              <w:t>Phase</w:t>
            </w:r>
          </w:p>
        </w:tc>
        <w:tc>
          <w:tcPr>
            <w:tcW w:w="0" w:type="auto"/>
            <w:hideMark/>
          </w:tcPr>
          <w:p w14:paraId="3FDF59AF" w14:textId="77777777" w:rsidR="001B6946" w:rsidRPr="00DA124E" w:rsidRDefault="001B6946" w:rsidP="00DA124E">
            <w:pPr>
              <w:keepLines/>
              <w:jc w:val="left"/>
              <w:rPr>
                <w:rFonts w:ascii="Calibri" w:hAnsi="Calibri"/>
                <w:b/>
                <w:bCs/>
                <w:sz w:val="20"/>
              </w:rPr>
            </w:pPr>
            <w:r w:rsidRPr="00DA124E">
              <w:rPr>
                <w:rFonts w:ascii="Calibri" w:hAnsi="Calibri"/>
                <w:b/>
                <w:bCs/>
                <w:sz w:val="20"/>
              </w:rPr>
              <w:t>Description</w:t>
            </w:r>
          </w:p>
        </w:tc>
        <w:tc>
          <w:tcPr>
            <w:tcW w:w="0" w:type="auto"/>
            <w:hideMark/>
          </w:tcPr>
          <w:p w14:paraId="76805AB3" w14:textId="77777777" w:rsidR="001B6946" w:rsidRPr="00DA124E" w:rsidRDefault="001B6946" w:rsidP="00DA124E">
            <w:pPr>
              <w:keepLines/>
              <w:jc w:val="left"/>
              <w:rPr>
                <w:rFonts w:ascii="Calibri" w:hAnsi="Calibri"/>
                <w:b/>
                <w:bCs/>
                <w:sz w:val="20"/>
              </w:rPr>
            </w:pPr>
            <w:r w:rsidRPr="00DA124E">
              <w:rPr>
                <w:rFonts w:ascii="Calibri" w:hAnsi="Calibri"/>
                <w:b/>
                <w:bCs/>
                <w:sz w:val="20"/>
              </w:rPr>
              <w:t>Livrables produits</w:t>
            </w:r>
          </w:p>
        </w:tc>
        <w:tc>
          <w:tcPr>
            <w:tcW w:w="0" w:type="auto"/>
            <w:hideMark/>
          </w:tcPr>
          <w:p w14:paraId="352473D9" w14:textId="77777777" w:rsidR="001B6946" w:rsidRPr="00DA124E" w:rsidRDefault="001B6946" w:rsidP="00DA124E">
            <w:pPr>
              <w:keepLines/>
              <w:jc w:val="left"/>
              <w:rPr>
                <w:rFonts w:ascii="Calibri" w:hAnsi="Calibri"/>
                <w:b/>
                <w:bCs/>
                <w:sz w:val="20"/>
              </w:rPr>
            </w:pPr>
            <w:r w:rsidRPr="00DA124E">
              <w:rPr>
                <w:rFonts w:ascii="Calibri" w:hAnsi="Calibri"/>
                <w:b/>
                <w:bCs/>
                <w:sz w:val="20"/>
              </w:rPr>
              <w:t>Acteurs principaux</w:t>
            </w:r>
          </w:p>
        </w:tc>
      </w:tr>
      <w:tr w:rsidR="001B6946" w:rsidRPr="00DA124E" w14:paraId="01E31A16" w14:textId="77777777" w:rsidTr="00DA124E">
        <w:tc>
          <w:tcPr>
            <w:tcW w:w="0" w:type="auto"/>
            <w:hideMark/>
          </w:tcPr>
          <w:p w14:paraId="2415A070" w14:textId="77777777" w:rsidR="001B6946" w:rsidRPr="00DA124E" w:rsidRDefault="001B6946" w:rsidP="00DA124E">
            <w:pPr>
              <w:pStyle w:val="Sansinterligne"/>
            </w:pPr>
            <w:r w:rsidRPr="00DA124E">
              <w:t>1. Expression du besoin</w:t>
            </w:r>
          </w:p>
        </w:tc>
        <w:tc>
          <w:tcPr>
            <w:tcW w:w="0" w:type="auto"/>
            <w:hideMark/>
          </w:tcPr>
          <w:p w14:paraId="6CB8A899" w14:textId="77777777" w:rsidR="001B6946" w:rsidRPr="00DA124E" w:rsidRDefault="001B6946" w:rsidP="00DA124E">
            <w:pPr>
              <w:keepLines/>
              <w:jc w:val="left"/>
              <w:rPr>
                <w:rFonts w:ascii="Calibri" w:hAnsi="Calibri"/>
                <w:sz w:val="20"/>
              </w:rPr>
            </w:pPr>
            <w:r w:rsidRPr="00DA124E">
              <w:rPr>
                <w:rFonts w:ascii="Calibri" w:hAnsi="Calibri"/>
                <w:sz w:val="20"/>
              </w:rPr>
              <w:t>Recueil et analyse du besoin métier.</w:t>
            </w:r>
          </w:p>
        </w:tc>
        <w:tc>
          <w:tcPr>
            <w:tcW w:w="0" w:type="auto"/>
            <w:hideMark/>
          </w:tcPr>
          <w:p w14:paraId="0328F377" w14:textId="77777777" w:rsidR="001B6946" w:rsidRPr="00DA124E" w:rsidRDefault="001B6946" w:rsidP="00DA124E">
            <w:pPr>
              <w:keepLines/>
              <w:jc w:val="left"/>
              <w:rPr>
                <w:rFonts w:ascii="Calibri" w:hAnsi="Calibri"/>
                <w:sz w:val="20"/>
              </w:rPr>
            </w:pPr>
            <w:r w:rsidRPr="00DA124E">
              <w:rPr>
                <w:rFonts w:ascii="Calibri" w:hAnsi="Calibri"/>
                <w:sz w:val="20"/>
              </w:rPr>
              <w:t>Cahier des charges fonctionnel (</w:t>
            </w:r>
            <w:proofErr w:type="spellStart"/>
            <w:r w:rsidRPr="00DA124E">
              <w:rPr>
                <w:rFonts w:ascii="Calibri" w:hAnsi="Calibri"/>
                <w:sz w:val="20"/>
              </w:rPr>
              <w:t>CdCF</w:t>
            </w:r>
            <w:proofErr w:type="spellEnd"/>
            <w:r w:rsidRPr="00DA124E">
              <w:rPr>
                <w:rFonts w:ascii="Calibri" w:hAnsi="Calibri"/>
                <w:sz w:val="20"/>
              </w:rPr>
              <w:t>).</w:t>
            </w:r>
          </w:p>
        </w:tc>
        <w:tc>
          <w:tcPr>
            <w:tcW w:w="0" w:type="auto"/>
            <w:hideMark/>
          </w:tcPr>
          <w:p w14:paraId="5510D5B3" w14:textId="77777777" w:rsidR="001B6946" w:rsidRPr="00DA124E" w:rsidRDefault="001B6946" w:rsidP="00DA124E">
            <w:pPr>
              <w:keepLines/>
              <w:jc w:val="left"/>
              <w:rPr>
                <w:rFonts w:ascii="Calibri" w:hAnsi="Calibri"/>
                <w:sz w:val="20"/>
              </w:rPr>
            </w:pPr>
            <w:r w:rsidRPr="00DA124E">
              <w:rPr>
                <w:rFonts w:ascii="Calibri" w:hAnsi="Calibri"/>
                <w:sz w:val="20"/>
              </w:rPr>
              <w:t>MOA, AMOA.</w:t>
            </w:r>
          </w:p>
        </w:tc>
      </w:tr>
      <w:tr w:rsidR="001B6946" w:rsidRPr="00DA124E" w14:paraId="6775F342" w14:textId="77777777" w:rsidTr="00DA124E">
        <w:tc>
          <w:tcPr>
            <w:tcW w:w="0" w:type="auto"/>
            <w:hideMark/>
          </w:tcPr>
          <w:p w14:paraId="006C713F" w14:textId="77777777" w:rsidR="001B6946" w:rsidRPr="00DA124E" w:rsidRDefault="001B6946" w:rsidP="00DA124E">
            <w:pPr>
              <w:pStyle w:val="Sansinterligne"/>
            </w:pPr>
            <w:r w:rsidRPr="00DA124E">
              <w:lastRenderedPageBreak/>
              <w:t>2. Spécifications fonctionnelles</w:t>
            </w:r>
          </w:p>
        </w:tc>
        <w:tc>
          <w:tcPr>
            <w:tcW w:w="0" w:type="auto"/>
            <w:hideMark/>
          </w:tcPr>
          <w:p w14:paraId="5B413AA8" w14:textId="77777777" w:rsidR="001B6946" w:rsidRPr="00DA124E" w:rsidRDefault="001B6946" w:rsidP="00DA124E">
            <w:pPr>
              <w:keepLines/>
              <w:jc w:val="left"/>
              <w:rPr>
                <w:rFonts w:ascii="Calibri" w:hAnsi="Calibri"/>
                <w:sz w:val="20"/>
              </w:rPr>
            </w:pPr>
            <w:r w:rsidRPr="00DA124E">
              <w:rPr>
                <w:rFonts w:ascii="Calibri" w:hAnsi="Calibri"/>
                <w:sz w:val="20"/>
              </w:rPr>
              <w:t>Traduction du besoin en fonctions logicielles.</w:t>
            </w:r>
          </w:p>
        </w:tc>
        <w:tc>
          <w:tcPr>
            <w:tcW w:w="0" w:type="auto"/>
            <w:hideMark/>
          </w:tcPr>
          <w:p w14:paraId="7074156A" w14:textId="77777777" w:rsidR="001B6946" w:rsidRPr="00DA124E" w:rsidRDefault="001B6946" w:rsidP="00DA124E">
            <w:pPr>
              <w:keepLines/>
              <w:jc w:val="left"/>
              <w:rPr>
                <w:rFonts w:ascii="Calibri" w:hAnsi="Calibri"/>
                <w:sz w:val="20"/>
              </w:rPr>
            </w:pPr>
            <w:r w:rsidRPr="00DA124E">
              <w:rPr>
                <w:rFonts w:ascii="Calibri" w:hAnsi="Calibri"/>
                <w:sz w:val="20"/>
              </w:rPr>
              <w:t>Spécifications fonctionnelles générales (SFG).</w:t>
            </w:r>
          </w:p>
        </w:tc>
        <w:tc>
          <w:tcPr>
            <w:tcW w:w="0" w:type="auto"/>
            <w:hideMark/>
          </w:tcPr>
          <w:p w14:paraId="3066812A" w14:textId="77777777" w:rsidR="001B6946" w:rsidRPr="00DA124E" w:rsidRDefault="001B6946" w:rsidP="00DA124E">
            <w:pPr>
              <w:keepLines/>
              <w:jc w:val="left"/>
              <w:rPr>
                <w:rFonts w:ascii="Calibri" w:hAnsi="Calibri"/>
                <w:sz w:val="20"/>
              </w:rPr>
            </w:pPr>
            <w:r w:rsidRPr="00DA124E">
              <w:rPr>
                <w:rFonts w:ascii="Calibri" w:hAnsi="Calibri"/>
                <w:sz w:val="20"/>
              </w:rPr>
              <w:t>AMOA, MOE.</w:t>
            </w:r>
          </w:p>
        </w:tc>
      </w:tr>
      <w:tr w:rsidR="001B6946" w:rsidRPr="00DA124E" w14:paraId="1612426B" w14:textId="77777777" w:rsidTr="00DA124E">
        <w:tc>
          <w:tcPr>
            <w:tcW w:w="0" w:type="auto"/>
            <w:hideMark/>
          </w:tcPr>
          <w:p w14:paraId="3302245D" w14:textId="77777777" w:rsidR="001B6946" w:rsidRPr="00DA124E" w:rsidRDefault="001B6946" w:rsidP="00DA124E">
            <w:pPr>
              <w:pStyle w:val="Sansinterligne"/>
            </w:pPr>
            <w:r w:rsidRPr="00DA124E">
              <w:t>3. Conception technique</w:t>
            </w:r>
          </w:p>
        </w:tc>
        <w:tc>
          <w:tcPr>
            <w:tcW w:w="0" w:type="auto"/>
            <w:hideMark/>
          </w:tcPr>
          <w:p w14:paraId="7439C126" w14:textId="77777777" w:rsidR="001B6946" w:rsidRPr="00DA124E" w:rsidRDefault="001B6946" w:rsidP="00DA124E">
            <w:pPr>
              <w:keepLines/>
              <w:jc w:val="left"/>
              <w:rPr>
                <w:rFonts w:ascii="Calibri" w:hAnsi="Calibri"/>
                <w:sz w:val="20"/>
              </w:rPr>
            </w:pPr>
            <w:r w:rsidRPr="00DA124E">
              <w:rPr>
                <w:rFonts w:ascii="Calibri" w:hAnsi="Calibri"/>
                <w:sz w:val="20"/>
              </w:rPr>
              <w:t>Architecture logicielle, base de données, interfaces.</w:t>
            </w:r>
          </w:p>
        </w:tc>
        <w:tc>
          <w:tcPr>
            <w:tcW w:w="0" w:type="auto"/>
            <w:hideMark/>
          </w:tcPr>
          <w:p w14:paraId="66B3C5F0" w14:textId="77777777" w:rsidR="001B6946" w:rsidRPr="00DA124E" w:rsidRDefault="001B6946" w:rsidP="00DA124E">
            <w:pPr>
              <w:keepLines/>
              <w:jc w:val="left"/>
              <w:rPr>
                <w:rFonts w:ascii="Calibri" w:hAnsi="Calibri"/>
                <w:sz w:val="20"/>
              </w:rPr>
            </w:pPr>
            <w:r w:rsidRPr="00DA124E">
              <w:rPr>
                <w:rFonts w:ascii="Calibri" w:hAnsi="Calibri"/>
                <w:sz w:val="20"/>
              </w:rPr>
              <w:t>Spécifications techniques détaillées (STD).</w:t>
            </w:r>
          </w:p>
        </w:tc>
        <w:tc>
          <w:tcPr>
            <w:tcW w:w="0" w:type="auto"/>
            <w:hideMark/>
          </w:tcPr>
          <w:p w14:paraId="19BD8133" w14:textId="77777777" w:rsidR="001B6946" w:rsidRPr="00DA124E" w:rsidRDefault="001B6946" w:rsidP="00DA124E">
            <w:pPr>
              <w:keepLines/>
              <w:jc w:val="left"/>
              <w:rPr>
                <w:rFonts w:ascii="Calibri" w:hAnsi="Calibri"/>
                <w:sz w:val="20"/>
              </w:rPr>
            </w:pPr>
            <w:r w:rsidRPr="00DA124E">
              <w:rPr>
                <w:rFonts w:ascii="Calibri" w:hAnsi="Calibri"/>
                <w:sz w:val="20"/>
              </w:rPr>
              <w:t>MOE.</w:t>
            </w:r>
          </w:p>
        </w:tc>
      </w:tr>
      <w:tr w:rsidR="001B6946" w:rsidRPr="00DA124E" w14:paraId="12528B30" w14:textId="77777777" w:rsidTr="00DA124E">
        <w:tc>
          <w:tcPr>
            <w:tcW w:w="0" w:type="auto"/>
            <w:hideMark/>
          </w:tcPr>
          <w:p w14:paraId="558AC1E3" w14:textId="77777777" w:rsidR="001B6946" w:rsidRPr="00DA124E" w:rsidRDefault="001B6946" w:rsidP="00DA124E">
            <w:pPr>
              <w:pStyle w:val="Sansinterligne"/>
            </w:pPr>
            <w:r w:rsidRPr="00DA124E">
              <w:t>4. Réalisation / codage</w:t>
            </w:r>
          </w:p>
        </w:tc>
        <w:tc>
          <w:tcPr>
            <w:tcW w:w="0" w:type="auto"/>
            <w:hideMark/>
          </w:tcPr>
          <w:p w14:paraId="473CF216" w14:textId="77777777" w:rsidR="001B6946" w:rsidRPr="00DA124E" w:rsidRDefault="001B6946" w:rsidP="00DA124E">
            <w:pPr>
              <w:keepLines/>
              <w:jc w:val="left"/>
              <w:rPr>
                <w:rFonts w:ascii="Calibri" w:hAnsi="Calibri"/>
                <w:sz w:val="20"/>
              </w:rPr>
            </w:pPr>
            <w:r w:rsidRPr="00DA124E">
              <w:rPr>
                <w:rFonts w:ascii="Calibri" w:hAnsi="Calibri"/>
                <w:sz w:val="20"/>
              </w:rPr>
              <w:t>Développement du produit.</w:t>
            </w:r>
          </w:p>
        </w:tc>
        <w:tc>
          <w:tcPr>
            <w:tcW w:w="0" w:type="auto"/>
            <w:hideMark/>
          </w:tcPr>
          <w:p w14:paraId="082020EB" w14:textId="77777777" w:rsidR="001B6946" w:rsidRPr="00DA124E" w:rsidRDefault="001B6946" w:rsidP="00DA124E">
            <w:pPr>
              <w:keepLines/>
              <w:jc w:val="left"/>
              <w:rPr>
                <w:rFonts w:ascii="Calibri" w:hAnsi="Calibri"/>
                <w:sz w:val="20"/>
              </w:rPr>
            </w:pPr>
            <w:r w:rsidRPr="00DA124E">
              <w:rPr>
                <w:rFonts w:ascii="Calibri" w:hAnsi="Calibri"/>
                <w:sz w:val="20"/>
              </w:rPr>
              <w:t>Code source, documentation.</w:t>
            </w:r>
          </w:p>
        </w:tc>
        <w:tc>
          <w:tcPr>
            <w:tcW w:w="0" w:type="auto"/>
            <w:hideMark/>
          </w:tcPr>
          <w:p w14:paraId="539B9290" w14:textId="77777777" w:rsidR="001B6946" w:rsidRPr="00DA124E" w:rsidRDefault="001B6946" w:rsidP="00DA124E">
            <w:pPr>
              <w:keepLines/>
              <w:jc w:val="left"/>
              <w:rPr>
                <w:rFonts w:ascii="Calibri" w:hAnsi="Calibri"/>
                <w:sz w:val="20"/>
              </w:rPr>
            </w:pPr>
            <w:r w:rsidRPr="00DA124E">
              <w:rPr>
                <w:rFonts w:ascii="Calibri" w:hAnsi="Calibri"/>
                <w:sz w:val="20"/>
              </w:rPr>
              <w:t>Développeurs, intégrateurs.</w:t>
            </w:r>
          </w:p>
        </w:tc>
      </w:tr>
      <w:tr w:rsidR="001B6946" w:rsidRPr="00DA124E" w14:paraId="4AEFF716" w14:textId="77777777" w:rsidTr="00DA124E">
        <w:tc>
          <w:tcPr>
            <w:tcW w:w="0" w:type="auto"/>
            <w:hideMark/>
          </w:tcPr>
          <w:p w14:paraId="03B260FF" w14:textId="77777777" w:rsidR="001B6946" w:rsidRPr="00DA124E" w:rsidRDefault="001B6946" w:rsidP="00DA124E">
            <w:pPr>
              <w:pStyle w:val="Sansinterligne"/>
            </w:pPr>
            <w:r w:rsidRPr="00DA124E">
              <w:t>5. Tests unitaires</w:t>
            </w:r>
          </w:p>
        </w:tc>
        <w:tc>
          <w:tcPr>
            <w:tcW w:w="0" w:type="auto"/>
            <w:hideMark/>
          </w:tcPr>
          <w:p w14:paraId="6D3FBEB9" w14:textId="7A78FD5A" w:rsidR="001B6946" w:rsidRPr="00DA124E" w:rsidRDefault="001B6946" w:rsidP="00DA124E">
            <w:pPr>
              <w:keepLines/>
              <w:jc w:val="left"/>
              <w:rPr>
                <w:rFonts w:ascii="Calibri" w:hAnsi="Calibri"/>
                <w:sz w:val="20"/>
              </w:rPr>
            </w:pPr>
            <w:r w:rsidRPr="00DA124E">
              <w:rPr>
                <w:rFonts w:ascii="Calibri" w:hAnsi="Calibri"/>
                <w:sz w:val="20"/>
              </w:rPr>
              <w:t>Essais sur composants et modules</w:t>
            </w:r>
            <w:r w:rsidR="00DA124E" w:rsidRPr="00DA124E">
              <w:rPr>
                <w:rFonts w:ascii="Calibri" w:hAnsi="Calibri"/>
                <w:sz w:val="20"/>
              </w:rPr>
              <w:t> ;</w:t>
            </w:r>
            <w:r w:rsidRPr="00DA124E">
              <w:rPr>
                <w:rFonts w:ascii="Calibri" w:hAnsi="Calibri"/>
                <w:sz w:val="20"/>
              </w:rPr>
              <w:t xml:space="preserve"> les tests peuvent être préparés et automatisés en amont.</w:t>
            </w:r>
          </w:p>
        </w:tc>
        <w:tc>
          <w:tcPr>
            <w:tcW w:w="0" w:type="auto"/>
            <w:hideMark/>
          </w:tcPr>
          <w:p w14:paraId="41849FDD" w14:textId="77777777" w:rsidR="001B6946" w:rsidRPr="00DA124E" w:rsidRDefault="001B6946" w:rsidP="00DA124E">
            <w:pPr>
              <w:keepLines/>
              <w:jc w:val="left"/>
              <w:rPr>
                <w:rFonts w:ascii="Calibri" w:hAnsi="Calibri"/>
                <w:sz w:val="20"/>
              </w:rPr>
            </w:pPr>
            <w:r w:rsidRPr="00DA124E">
              <w:rPr>
                <w:rFonts w:ascii="Calibri" w:hAnsi="Calibri"/>
                <w:sz w:val="20"/>
              </w:rPr>
              <w:t>Cahier de tests unitaires.</w:t>
            </w:r>
          </w:p>
        </w:tc>
        <w:tc>
          <w:tcPr>
            <w:tcW w:w="0" w:type="auto"/>
            <w:hideMark/>
          </w:tcPr>
          <w:p w14:paraId="17F5C76A" w14:textId="77777777" w:rsidR="001B6946" w:rsidRPr="00DA124E" w:rsidRDefault="001B6946" w:rsidP="00DA124E">
            <w:pPr>
              <w:keepLines/>
              <w:jc w:val="left"/>
              <w:rPr>
                <w:rFonts w:ascii="Calibri" w:hAnsi="Calibri"/>
                <w:sz w:val="20"/>
              </w:rPr>
            </w:pPr>
            <w:r w:rsidRPr="00DA124E">
              <w:rPr>
                <w:rFonts w:ascii="Calibri" w:hAnsi="Calibri"/>
                <w:sz w:val="20"/>
              </w:rPr>
              <w:t>MOE.</w:t>
            </w:r>
          </w:p>
        </w:tc>
      </w:tr>
      <w:tr w:rsidR="001B6946" w:rsidRPr="00DA124E" w14:paraId="3BC767B4" w14:textId="77777777" w:rsidTr="00DA124E">
        <w:tc>
          <w:tcPr>
            <w:tcW w:w="0" w:type="auto"/>
            <w:hideMark/>
          </w:tcPr>
          <w:p w14:paraId="72E6EF11" w14:textId="77777777" w:rsidR="001B6946" w:rsidRPr="00DA124E" w:rsidRDefault="001B6946" w:rsidP="00DA124E">
            <w:pPr>
              <w:pStyle w:val="Sansinterligne"/>
            </w:pPr>
            <w:r w:rsidRPr="00DA124E">
              <w:t>6. Intégration et validation</w:t>
            </w:r>
          </w:p>
        </w:tc>
        <w:tc>
          <w:tcPr>
            <w:tcW w:w="0" w:type="auto"/>
            <w:hideMark/>
          </w:tcPr>
          <w:p w14:paraId="206E447B" w14:textId="77777777" w:rsidR="001B6946" w:rsidRPr="00DA124E" w:rsidRDefault="001B6946" w:rsidP="00DA124E">
            <w:pPr>
              <w:keepLines/>
              <w:jc w:val="left"/>
              <w:rPr>
                <w:rFonts w:ascii="Calibri" w:hAnsi="Calibri"/>
                <w:sz w:val="20"/>
              </w:rPr>
            </w:pPr>
            <w:r w:rsidRPr="00DA124E">
              <w:rPr>
                <w:rFonts w:ascii="Calibri" w:hAnsi="Calibri"/>
                <w:sz w:val="20"/>
              </w:rPr>
              <w:t>Assemblage et tests d’interfaces, puis essais du système selon le plan de tests.</w:t>
            </w:r>
          </w:p>
        </w:tc>
        <w:tc>
          <w:tcPr>
            <w:tcW w:w="0" w:type="auto"/>
            <w:hideMark/>
          </w:tcPr>
          <w:p w14:paraId="4145EC57" w14:textId="77777777" w:rsidR="001B6946" w:rsidRPr="00DA124E" w:rsidRDefault="001B6946" w:rsidP="00DA124E">
            <w:pPr>
              <w:keepLines/>
              <w:jc w:val="left"/>
              <w:rPr>
                <w:rFonts w:ascii="Calibri" w:hAnsi="Calibri"/>
                <w:sz w:val="20"/>
              </w:rPr>
            </w:pPr>
            <w:r w:rsidRPr="00DA124E">
              <w:rPr>
                <w:rFonts w:ascii="Calibri" w:hAnsi="Calibri"/>
                <w:sz w:val="20"/>
              </w:rPr>
              <w:t>Cahier de recette technique.</w:t>
            </w:r>
          </w:p>
        </w:tc>
        <w:tc>
          <w:tcPr>
            <w:tcW w:w="0" w:type="auto"/>
            <w:hideMark/>
          </w:tcPr>
          <w:p w14:paraId="32888E49" w14:textId="77777777" w:rsidR="001B6946" w:rsidRPr="00DA124E" w:rsidRDefault="001B6946" w:rsidP="00DA124E">
            <w:pPr>
              <w:keepLines/>
              <w:jc w:val="left"/>
              <w:rPr>
                <w:rFonts w:ascii="Calibri" w:hAnsi="Calibri"/>
                <w:sz w:val="20"/>
              </w:rPr>
            </w:pPr>
            <w:r w:rsidRPr="00DA124E">
              <w:rPr>
                <w:rFonts w:ascii="Calibri" w:hAnsi="Calibri"/>
                <w:sz w:val="20"/>
              </w:rPr>
              <w:t>MOE.</w:t>
            </w:r>
          </w:p>
        </w:tc>
      </w:tr>
      <w:tr w:rsidR="001B6946" w:rsidRPr="00DA124E" w14:paraId="1FA7C0E7" w14:textId="77777777" w:rsidTr="00DA124E">
        <w:tc>
          <w:tcPr>
            <w:tcW w:w="0" w:type="auto"/>
            <w:hideMark/>
          </w:tcPr>
          <w:p w14:paraId="6BE22E6B" w14:textId="77777777" w:rsidR="001B6946" w:rsidRPr="00DA124E" w:rsidRDefault="001B6946" w:rsidP="00DA124E">
            <w:pPr>
              <w:pStyle w:val="Sansinterligne"/>
            </w:pPr>
            <w:r w:rsidRPr="00DA124E">
              <w:t>7. Recette fonctionnelle</w:t>
            </w:r>
          </w:p>
        </w:tc>
        <w:tc>
          <w:tcPr>
            <w:tcW w:w="0" w:type="auto"/>
            <w:hideMark/>
          </w:tcPr>
          <w:p w14:paraId="5F1BAA64" w14:textId="77777777" w:rsidR="001B6946" w:rsidRPr="00DA124E" w:rsidRDefault="001B6946" w:rsidP="00DA124E">
            <w:pPr>
              <w:keepLines/>
              <w:jc w:val="left"/>
              <w:rPr>
                <w:rFonts w:ascii="Calibri" w:hAnsi="Calibri"/>
                <w:sz w:val="20"/>
              </w:rPr>
            </w:pPr>
            <w:r w:rsidRPr="00DA124E">
              <w:rPr>
                <w:rFonts w:ascii="Calibri" w:hAnsi="Calibri"/>
                <w:sz w:val="20"/>
              </w:rPr>
              <w:t>Vérification de l’acceptation par les utilisateurs et des critères de recette.</w:t>
            </w:r>
          </w:p>
        </w:tc>
        <w:tc>
          <w:tcPr>
            <w:tcW w:w="0" w:type="auto"/>
            <w:hideMark/>
          </w:tcPr>
          <w:p w14:paraId="4364B158" w14:textId="77777777" w:rsidR="001B6946" w:rsidRPr="00DA124E" w:rsidRDefault="001B6946" w:rsidP="00DA124E">
            <w:pPr>
              <w:keepLines/>
              <w:jc w:val="left"/>
              <w:rPr>
                <w:rFonts w:ascii="Calibri" w:hAnsi="Calibri"/>
                <w:sz w:val="20"/>
              </w:rPr>
            </w:pPr>
            <w:r w:rsidRPr="00DA124E">
              <w:rPr>
                <w:rFonts w:ascii="Calibri" w:hAnsi="Calibri"/>
                <w:sz w:val="20"/>
              </w:rPr>
              <w:t>PV de recette, validation client.</w:t>
            </w:r>
          </w:p>
        </w:tc>
        <w:tc>
          <w:tcPr>
            <w:tcW w:w="0" w:type="auto"/>
            <w:hideMark/>
          </w:tcPr>
          <w:p w14:paraId="08F44FD8" w14:textId="77777777" w:rsidR="001B6946" w:rsidRPr="00DA124E" w:rsidRDefault="001B6946" w:rsidP="00DA124E">
            <w:pPr>
              <w:keepLines/>
              <w:jc w:val="left"/>
              <w:rPr>
                <w:rFonts w:ascii="Calibri" w:hAnsi="Calibri"/>
                <w:sz w:val="20"/>
              </w:rPr>
            </w:pPr>
            <w:r w:rsidRPr="00DA124E">
              <w:rPr>
                <w:rFonts w:ascii="Calibri" w:hAnsi="Calibri"/>
                <w:sz w:val="20"/>
              </w:rPr>
              <w:t>MOA.</w:t>
            </w:r>
          </w:p>
        </w:tc>
      </w:tr>
      <w:tr w:rsidR="001B6946" w:rsidRPr="00DA124E" w14:paraId="6AF39041" w14:textId="77777777" w:rsidTr="00DA124E">
        <w:tc>
          <w:tcPr>
            <w:tcW w:w="0" w:type="auto"/>
            <w:hideMark/>
          </w:tcPr>
          <w:p w14:paraId="01A01093" w14:textId="77777777" w:rsidR="001B6946" w:rsidRPr="00DA124E" w:rsidRDefault="001B6946" w:rsidP="00DA124E">
            <w:pPr>
              <w:pStyle w:val="Sansinterligne"/>
            </w:pPr>
            <w:r w:rsidRPr="00DA124E">
              <w:t>8. Maintenance</w:t>
            </w:r>
          </w:p>
        </w:tc>
        <w:tc>
          <w:tcPr>
            <w:tcW w:w="0" w:type="auto"/>
            <w:hideMark/>
          </w:tcPr>
          <w:p w14:paraId="74A882C8" w14:textId="572724C0" w:rsidR="001B6946" w:rsidRPr="00DA124E" w:rsidRDefault="001B6946" w:rsidP="00DA124E">
            <w:pPr>
              <w:keepLines/>
              <w:jc w:val="left"/>
              <w:rPr>
                <w:rFonts w:ascii="Calibri" w:hAnsi="Calibri"/>
                <w:sz w:val="20"/>
              </w:rPr>
            </w:pPr>
            <w:r w:rsidRPr="00DA124E">
              <w:rPr>
                <w:rFonts w:ascii="Calibri" w:hAnsi="Calibri"/>
                <w:sz w:val="20"/>
              </w:rPr>
              <w:t>Exploitation, corrections et évolutions après livraison</w:t>
            </w:r>
            <w:r w:rsidR="00DA124E" w:rsidRPr="00DA124E">
              <w:rPr>
                <w:rFonts w:ascii="Calibri" w:hAnsi="Calibri"/>
                <w:sz w:val="20"/>
              </w:rPr>
              <w:t> :</w:t>
            </w:r>
            <w:r w:rsidRPr="00DA124E">
              <w:rPr>
                <w:rFonts w:ascii="Calibri" w:hAnsi="Calibri"/>
                <w:sz w:val="20"/>
              </w:rPr>
              <w:t xml:space="preserve"> activités de vie du produit, à distinguer de la clôture du projet.</w:t>
            </w:r>
          </w:p>
        </w:tc>
        <w:tc>
          <w:tcPr>
            <w:tcW w:w="0" w:type="auto"/>
            <w:hideMark/>
          </w:tcPr>
          <w:p w14:paraId="7FAE3960" w14:textId="77777777" w:rsidR="001B6946" w:rsidRPr="00DA124E" w:rsidRDefault="001B6946" w:rsidP="00DA124E">
            <w:pPr>
              <w:keepLines/>
              <w:jc w:val="left"/>
              <w:rPr>
                <w:rFonts w:ascii="Calibri" w:hAnsi="Calibri"/>
                <w:sz w:val="20"/>
              </w:rPr>
            </w:pPr>
            <w:r w:rsidRPr="00DA124E">
              <w:rPr>
                <w:rFonts w:ascii="Calibri" w:hAnsi="Calibri"/>
                <w:sz w:val="20"/>
              </w:rPr>
              <w:t>Versions mises à jour.</w:t>
            </w:r>
          </w:p>
        </w:tc>
        <w:tc>
          <w:tcPr>
            <w:tcW w:w="0" w:type="auto"/>
            <w:hideMark/>
          </w:tcPr>
          <w:p w14:paraId="59DC13E1" w14:textId="77777777" w:rsidR="001B6946" w:rsidRPr="00DA124E" w:rsidRDefault="001B6946" w:rsidP="00DA124E">
            <w:pPr>
              <w:keepLines/>
              <w:jc w:val="left"/>
              <w:rPr>
                <w:rFonts w:ascii="Calibri" w:hAnsi="Calibri"/>
                <w:sz w:val="20"/>
              </w:rPr>
            </w:pPr>
            <w:r w:rsidRPr="00DA124E">
              <w:rPr>
                <w:rFonts w:ascii="Calibri" w:hAnsi="Calibri"/>
                <w:sz w:val="20"/>
              </w:rPr>
              <w:t>MOE, support.</w:t>
            </w:r>
          </w:p>
        </w:tc>
      </w:tr>
    </w:tbl>
    <w:p w14:paraId="1CF1EE93" w14:textId="77777777" w:rsidR="001B6946" w:rsidRPr="001B6946" w:rsidRDefault="001B6946" w:rsidP="00DA124E">
      <w:pPr>
        <w:spacing w:after="0" w:line="240" w:lineRule="auto"/>
        <w:rPr>
          <w:b/>
          <w:bCs/>
        </w:rPr>
      </w:pPr>
      <w:r w:rsidRPr="001B6946">
        <w:rPr>
          <w:rFonts w:ascii="Segoe UI Emoji" w:hAnsi="Segoe UI Emoji" w:cs="Segoe UI Emoji"/>
          <w:b/>
          <w:bCs/>
        </w:rPr>
        <w:t>🧮</w:t>
      </w:r>
      <w:r w:rsidRPr="001B6946">
        <w:rPr>
          <w:b/>
          <w:bCs/>
        </w:rPr>
        <w:t xml:space="preserve"> Illustration schématique</w:t>
      </w:r>
    </w:p>
    <w:p w14:paraId="085A32AE" w14:textId="77777777" w:rsidR="001B6946" w:rsidRPr="001B6946" w:rsidRDefault="001B6946" w:rsidP="00DA124E">
      <w:pPr>
        <w:spacing w:after="0" w:line="240" w:lineRule="auto"/>
      </w:pPr>
      <w:r w:rsidRPr="001B6946">
        <w:t xml:space="preserve">         Spécifications fonctionnelles ←→ Recette fonctionnelle</w:t>
      </w:r>
    </w:p>
    <w:p w14:paraId="0756F64F" w14:textId="77777777" w:rsidR="001B6946" w:rsidRPr="001B6946" w:rsidRDefault="001B6946" w:rsidP="00DA124E">
      <w:pPr>
        <w:spacing w:after="0" w:line="240" w:lineRule="auto"/>
      </w:pPr>
      <w:r w:rsidRPr="001B6946">
        <w:t xml:space="preserve">       Conception technique ←→ Tests d’intégration</w:t>
      </w:r>
    </w:p>
    <w:p w14:paraId="2E33F7E9" w14:textId="77777777" w:rsidR="001B6946" w:rsidRPr="001B6946" w:rsidRDefault="001B6946" w:rsidP="00DA124E">
      <w:pPr>
        <w:spacing w:after="0" w:line="240" w:lineRule="auto"/>
      </w:pPr>
      <w:r w:rsidRPr="001B6946">
        <w:t xml:space="preserve">     Développement ←→ Tests unitaires</w:t>
      </w:r>
    </w:p>
    <w:p w14:paraId="7F54EE3E" w14:textId="77777777" w:rsidR="001B6946" w:rsidRPr="001B6946" w:rsidRDefault="001B6946" w:rsidP="00DA124E">
      <w:pPr>
        <w:spacing w:after="0" w:line="240" w:lineRule="auto"/>
        <w:rPr>
          <w:b/>
          <w:bCs/>
        </w:rPr>
      </w:pPr>
      <w:r w:rsidRPr="001B6946">
        <w:rPr>
          <w:rFonts w:ascii="Segoe UI Emoji" w:hAnsi="Segoe UI Emoji" w:cs="Segoe UI Emoji"/>
          <w:b/>
          <w:bCs/>
        </w:rPr>
        <w:t>📈</w:t>
      </w:r>
      <w:r w:rsidRPr="001B6946">
        <w:rPr>
          <w:b/>
          <w:bCs/>
        </w:rPr>
        <w:t xml:space="preserve"> Avantages du cycle en V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51"/>
        <w:gridCol w:w="5507"/>
      </w:tblGrid>
      <w:tr w:rsidR="001B6946" w:rsidRPr="00DA124E" w14:paraId="616994D5" w14:textId="77777777" w:rsidTr="00DA124E">
        <w:trPr>
          <w:tblHeader/>
        </w:trPr>
        <w:tc>
          <w:tcPr>
            <w:tcW w:w="0" w:type="auto"/>
            <w:hideMark/>
          </w:tcPr>
          <w:p w14:paraId="7844B70F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Avantage</w:t>
            </w:r>
          </w:p>
        </w:tc>
        <w:tc>
          <w:tcPr>
            <w:tcW w:w="0" w:type="auto"/>
            <w:hideMark/>
          </w:tcPr>
          <w:p w14:paraId="7F2FA212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Description</w:t>
            </w:r>
          </w:p>
        </w:tc>
      </w:tr>
      <w:tr w:rsidR="001B6946" w:rsidRPr="00DA124E" w14:paraId="6E43AB19" w14:textId="77777777" w:rsidTr="00DA124E">
        <w:tc>
          <w:tcPr>
            <w:tcW w:w="0" w:type="auto"/>
            <w:hideMark/>
          </w:tcPr>
          <w:p w14:paraId="2A7F98CE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Clarté et lisibilité</w:t>
            </w:r>
          </w:p>
        </w:tc>
        <w:tc>
          <w:tcPr>
            <w:tcW w:w="0" w:type="auto"/>
            <w:hideMark/>
          </w:tcPr>
          <w:p w14:paraId="7C15E01D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Les étapes sont bien définies et documentées.</w:t>
            </w:r>
          </w:p>
        </w:tc>
      </w:tr>
      <w:tr w:rsidR="001B6946" w:rsidRPr="00DA124E" w14:paraId="1BA2C427" w14:textId="77777777" w:rsidTr="00DA124E">
        <w:tc>
          <w:tcPr>
            <w:tcW w:w="0" w:type="auto"/>
            <w:hideMark/>
          </w:tcPr>
          <w:p w14:paraId="3507D3F2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Maîtrise des jalons</w:t>
            </w:r>
          </w:p>
        </w:tc>
        <w:tc>
          <w:tcPr>
            <w:tcW w:w="0" w:type="auto"/>
            <w:hideMark/>
          </w:tcPr>
          <w:p w14:paraId="085ABA1E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Chaque phase fait l’objet d’une validation formelle (GO / NO GO).</w:t>
            </w:r>
          </w:p>
        </w:tc>
      </w:tr>
      <w:tr w:rsidR="001B6946" w:rsidRPr="00DA124E" w14:paraId="5B0120DE" w14:textId="77777777" w:rsidTr="00DA124E">
        <w:tc>
          <w:tcPr>
            <w:tcW w:w="0" w:type="auto"/>
            <w:hideMark/>
          </w:tcPr>
          <w:p w14:paraId="4E4BC8EF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Adapté aux projets critiques</w:t>
            </w:r>
          </w:p>
        </w:tc>
        <w:tc>
          <w:tcPr>
            <w:tcW w:w="0" w:type="auto"/>
            <w:hideMark/>
          </w:tcPr>
          <w:p w14:paraId="4C685E94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Conformité réglementaire, traçabilité, documentation complète.</w:t>
            </w:r>
          </w:p>
        </w:tc>
      </w:tr>
      <w:tr w:rsidR="001B6946" w:rsidRPr="00DA124E" w14:paraId="32E7F529" w14:textId="77777777" w:rsidTr="00DA124E">
        <w:tc>
          <w:tcPr>
            <w:tcW w:w="0" w:type="auto"/>
            <w:hideMark/>
          </w:tcPr>
          <w:p w14:paraId="5556BAF7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Contrôle qualité renforcé</w:t>
            </w:r>
          </w:p>
        </w:tc>
        <w:tc>
          <w:tcPr>
            <w:tcW w:w="0" w:type="auto"/>
            <w:hideMark/>
          </w:tcPr>
          <w:p w14:paraId="7B4F7928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Validation systématique des livrables.</w:t>
            </w:r>
          </w:p>
        </w:tc>
      </w:tr>
    </w:tbl>
    <w:p w14:paraId="41685326" w14:textId="77777777" w:rsidR="001B6946" w:rsidRPr="001B6946" w:rsidRDefault="001B6946" w:rsidP="00DA124E">
      <w:pPr>
        <w:spacing w:after="0" w:line="240" w:lineRule="auto"/>
        <w:rPr>
          <w:b/>
          <w:bCs/>
        </w:rPr>
      </w:pPr>
      <w:r w:rsidRPr="001B6946">
        <w:rPr>
          <w:rFonts w:ascii="Segoe UI Emoji" w:hAnsi="Segoe UI Emoji" w:cs="Segoe UI Emoji"/>
          <w:b/>
          <w:bCs/>
        </w:rPr>
        <w:t>⚠️</w:t>
      </w:r>
      <w:r w:rsidRPr="001B6946">
        <w:rPr>
          <w:b/>
          <w:bCs/>
        </w:rPr>
        <w:t xml:space="preserve"> Limites du cycle en V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29"/>
        <w:gridCol w:w="4700"/>
      </w:tblGrid>
      <w:tr w:rsidR="001B6946" w:rsidRPr="00DA124E" w14:paraId="27B75004" w14:textId="77777777" w:rsidTr="00DA124E">
        <w:trPr>
          <w:tblHeader/>
        </w:trPr>
        <w:tc>
          <w:tcPr>
            <w:tcW w:w="0" w:type="auto"/>
            <w:hideMark/>
          </w:tcPr>
          <w:p w14:paraId="5A4AA5E8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Limite</w:t>
            </w:r>
          </w:p>
        </w:tc>
        <w:tc>
          <w:tcPr>
            <w:tcW w:w="0" w:type="auto"/>
            <w:hideMark/>
          </w:tcPr>
          <w:p w14:paraId="7CCB8B98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Conséquence</w:t>
            </w:r>
          </w:p>
        </w:tc>
      </w:tr>
      <w:tr w:rsidR="001B6946" w:rsidRPr="00DA124E" w14:paraId="7B387F8D" w14:textId="77777777" w:rsidTr="00DA124E">
        <w:tc>
          <w:tcPr>
            <w:tcW w:w="0" w:type="auto"/>
            <w:hideMark/>
          </w:tcPr>
          <w:p w14:paraId="3E855E6E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Faible adaptabilité</w:t>
            </w:r>
          </w:p>
        </w:tc>
        <w:tc>
          <w:tcPr>
            <w:tcW w:w="0" w:type="auto"/>
            <w:hideMark/>
          </w:tcPr>
          <w:p w14:paraId="1D84658C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Difficile d’intégrer des changements en cours de projet.</w:t>
            </w:r>
          </w:p>
        </w:tc>
      </w:tr>
      <w:tr w:rsidR="001B6946" w:rsidRPr="00DA124E" w14:paraId="6ED2FF78" w14:textId="77777777" w:rsidTr="00DA124E">
        <w:tc>
          <w:tcPr>
            <w:tcW w:w="0" w:type="auto"/>
            <w:hideMark/>
          </w:tcPr>
          <w:p w14:paraId="4182404E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Risque d’effet tunnel</w:t>
            </w:r>
          </w:p>
        </w:tc>
        <w:tc>
          <w:tcPr>
            <w:tcW w:w="0" w:type="auto"/>
            <w:hideMark/>
          </w:tcPr>
          <w:p w14:paraId="3CE9C262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Le client ne voit le résultat qu’à la fin.</w:t>
            </w:r>
          </w:p>
        </w:tc>
      </w:tr>
      <w:tr w:rsidR="001B6946" w:rsidRPr="00DA124E" w14:paraId="4E55D9EE" w14:textId="77777777" w:rsidTr="00DA124E">
        <w:tc>
          <w:tcPr>
            <w:tcW w:w="0" w:type="auto"/>
            <w:hideMark/>
          </w:tcPr>
          <w:p w14:paraId="2F9F7E94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Coût élevé des retours arrière</w:t>
            </w:r>
          </w:p>
        </w:tc>
        <w:tc>
          <w:tcPr>
            <w:tcW w:w="0" w:type="auto"/>
            <w:hideMark/>
          </w:tcPr>
          <w:p w14:paraId="14C7C178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Les corrections sont longues et coûteuses.</w:t>
            </w:r>
          </w:p>
        </w:tc>
      </w:tr>
      <w:tr w:rsidR="001B6946" w:rsidRPr="00DA124E" w14:paraId="52443D76" w14:textId="77777777" w:rsidTr="00DA124E">
        <w:tc>
          <w:tcPr>
            <w:tcW w:w="0" w:type="auto"/>
            <w:hideMark/>
          </w:tcPr>
          <w:p w14:paraId="4E966849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Documentation lourde</w:t>
            </w:r>
          </w:p>
        </w:tc>
        <w:tc>
          <w:tcPr>
            <w:tcW w:w="0" w:type="auto"/>
            <w:hideMark/>
          </w:tcPr>
          <w:p w14:paraId="7B2B96C7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Temps important consacré à la rédaction.</w:t>
            </w:r>
          </w:p>
        </w:tc>
      </w:tr>
    </w:tbl>
    <w:p w14:paraId="1EF6CABC" w14:textId="1F2F2F33" w:rsidR="001B6946" w:rsidRPr="001B6946" w:rsidRDefault="001B6946" w:rsidP="00DA124E">
      <w:pPr>
        <w:spacing w:after="0" w:line="240" w:lineRule="auto"/>
      </w:pPr>
      <w:r w:rsidRPr="001B6946">
        <w:rPr>
          <w:rFonts w:ascii="Segoe UI Emoji" w:hAnsi="Segoe UI Emoji" w:cs="Segoe UI Emoji"/>
        </w:rPr>
        <w:t>Le cycle en V convient lorsque les exigences et critères d’acceptation sont suffisamment stables</w:t>
      </w:r>
      <w:r w:rsidR="00DA124E">
        <w:rPr>
          <w:rFonts w:ascii="Segoe UI Emoji" w:hAnsi="Segoe UI Emoji" w:cs="Segoe UI Emoji"/>
        </w:rPr>
        <w:t> ;</w:t>
      </w:r>
      <w:r w:rsidRPr="001B6946">
        <w:rPr>
          <w:rFonts w:ascii="Segoe UI Emoji" w:hAnsi="Segoe UI Emoji" w:cs="Segoe UI Emoji"/>
        </w:rPr>
        <w:t xml:space="preserve"> son intérêt dépend du contexte, des risques et de la place accordée aux retours utilisateurs.</w:t>
      </w:r>
    </w:p>
    <w:p w14:paraId="45A1DC78" w14:textId="5916D7E7" w:rsidR="001B6946" w:rsidRPr="001B6946" w:rsidRDefault="001B6946" w:rsidP="00DA124E">
      <w:pPr>
        <w:spacing w:after="0" w:line="240" w:lineRule="auto"/>
        <w:rPr>
          <w:b/>
          <w:bCs/>
        </w:rPr>
      </w:pPr>
      <w:r w:rsidRPr="001B6946">
        <w:rPr>
          <w:rFonts w:ascii="Segoe UI Emoji" w:hAnsi="Segoe UI Emoji" w:cs="Segoe UI Emoji"/>
          <w:b/>
          <w:bCs/>
        </w:rPr>
        <w:t>🔁</w:t>
      </w:r>
      <w:r w:rsidRPr="001B6946">
        <w:rPr>
          <w:b/>
          <w:bCs/>
        </w:rPr>
        <w:t xml:space="preserve"> 3. Le modèle en W</w:t>
      </w:r>
      <w:r w:rsidR="00DA124E">
        <w:rPr>
          <w:b/>
          <w:bCs/>
        </w:rPr>
        <w:t> :</w:t>
      </w:r>
      <w:r w:rsidRPr="001B6946">
        <w:rPr>
          <w:b/>
          <w:bCs/>
        </w:rPr>
        <w:t xml:space="preserve"> amélioration du cycle en V</w:t>
      </w:r>
    </w:p>
    <w:p w14:paraId="6D93BFEF" w14:textId="77777777" w:rsidR="001B6946" w:rsidRPr="001B6946" w:rsidRDefault="001B6946" w:rsidP="00DA124E">
      <w:pPr>
        <w:spacing w:after="0" w:line="240" w:lineRule="auto"/>
        <w:rPr>
          <w:b/>
          <w:bCs/>
        </w:rPr>
      </w:pPr>
      <w:r w:rsidRPr="001B6946">
        <w:rPr>
          <w:rFonts w:ascii="Segoe UI Emoji" w:hAnsi="Segoe UI Emoji" w:cs="Segoe UI Emoji"/>
          <w:b/>
          <w:bCs/>
        </w:rPr>
        <w:t>📘</w:t>
      </w:r>
      <w:r w:rsidRPr="001B6946">
        <w:rPr>
          <w:b/>
          <w:bCs/>
        </w:rPr>
        <w:t xml:space="preserve"> Principe</w:t>
      </w:r>
    </w:p>
    <w:p w14:paraId="4FAED2DD" w14:textId="54129308" w:rsidR="001B6946" w:rsidRDefault="001B6946" w:rsidP="00DA124E">
      <w:pPr>
        <w:spacing w:after="0" w:line="240" w:lineRule="auto"/>
      </w:pPr>
      <w:r w:rsidRPr="001B6946">
        <w:t xml:space="preserve">L’expression </w:t>
      </w:r>
      <w:r w:rsidR="00DA124E">
        <w:t>« </w:t>
      </w:r>
      <w:r w:rsidRPr="001B6946">
        <w:t>modèle en W</w:t>
      </w:r>
      <w:r w:rsidR="00DA124E">
        <w:t> »</w:t>
      </w:r>
      <w:r w:rsidRPr="001B6946">
        <w:t xml:space="preserve"> recouvre plusieurs variantes pédagogiques et n’a pas une définition universelle unique. Elle désigne ici une démarche accentuant les validations précoces et le prototypage.</w:t>
      </w:r>
    </w:p>
    <w:p w14:paraId="58371395" w14:textId="5CF74C3A" w:rsidR="001B6946" w:rsidRPr="001B6946" w:rsidRDefault="001B6946" w:rsidP="00DA124E">
      <w:pPr>
        <w:spacing w:after="0" w:line="240" w:lineRule="auto"/>
      </w:pPr>
      <w:r w:rsidRPr="001B6946">
        <w:t>L’intérêt recherché est d’identifier plus tôt certaines incompréhensions fonctionnelles et techniques</w:t>
      </w:r>
      <w:r w:rsidR="00DA124E">
        <w:t> ;</w:t>
      </w:r>
      <w:r w:rsidRPr="001B6946">
        <w:t xml:space="preserve"> aucun modèle ne garantit à lui seul un taux d’erreur inférieur.</w:t>
      </w:r>
    </w:p>
    <w:p w14:paraId="53F71A5D" w14:textId="6C43AD9B" w:rsidR="001B6946" w:rsidRPr="001B6946" w:rsidRDefault="001B6946" w:rsidP="00DA124E">
      <w:pPr>
        <w:spacing w:after="0" w:line="240" w:lineRule="auto"/>
      </w:pPr>
      <w:r w:rsidRPr="001B6946">
        <w:t>Dans cette fiche, le W est une représentation possible des aller-retour entre spécification, prototype, réalisation et test</w:t>
      </w:r>
      <w:r w:rsidR="00DA124E">
        <w:t> ;</w:t>
      </w:r>
      <w:r w:rsidRPr="001B6946">
        <w:t xml:space="preserve"> sa forme dépend des sources et du projet.</w:t>
      </w:r>
    </w:p>
    <w:p w14:paraId="49BB3674" w14:textId="77777777" w:rsidR="001B6946" w:rsidRPr="001B6946" w:rsidRDefault="001B6946">
      <w:pPr>
        <w:numPr>
          <w:ilvl w:val="0"/>
          <w:numId w:val="4"/>
        </w:numPr>
        <w:spacing w:after="0" w:line="240" w:lineRule="auto"/>
      </w:pPr>
      <w:r w:rsidRPr="001B6946">
        <w:t xml:space="preserve">un premier “V” dédié à la </w:t>
      </w:r>
      <w:r w:rsidRPr="001B6946">
        <w:rPr>
          <w:b/>
          <w:bCs/>
        </w:rPr>
        <w:t>validation des spécifications et de la conception</w:t>
      </w:r>
      <w:r w:rsidRPr="001B6946">
        <w:t>,</w:t>
      </w:r>
    </w:p>
    <w:p w14:paraId="2E24E3B9" w14:textId="77777777" w:rsidR="001B6946" w:rsidRPr="001B6946" w:rsidRDefault="001B6946">
      <w:pPr>
        <w:numPr>
          <w:ilvl w:val="0"/>
          <w:numId w:val="4"/>
        </w:numPr>
        <w:spacing w:after="0" w:line="240" w:lineRule="auto"/>
      </w:pPr>
      <w:r w:rsidRPr="001B6946">
        <w:t xml:space="preserve">un second “V” consacré à la </w:t>
      </w:r>
      <w:r w:rsidRPr="001B6946">
        <w:rPr>
          <w:b/>
          <w:bCs/>
        </w:rPr>
        <w:t>réalisation et aux tests</w:t>
      </w:r>
      <w:r w:rsidRPr="001B6946">
        <w:t>.</w:t>
      </w:r>
    </w:p>
    <w:p w14:paraId="5840F30B" w14:textId="77777777" w:rsidR="001B6946" w:rsidRPr="001B6946" w:rsidRDefault="001B6946" w:rsidP="00DA124E">
      <w:pPr>
        <w:spacing w:after="0" w:line="240" w:lineRule="auto"/>
        <w:rPr>
          <w:b/>
          <w:bCs/>
        </w:rPr>
      </w:pPr>
      <w:r w:rsidRPr="001B6946">
        <w:rPr>
          <w:rFonts w:ascii="Segoe UI Emoji" w:hAnsi="Segoe UI Emoji" w:cs="Segoe UI Emoji"/>
          <w:b/>
          <w:bCs/>
        </w:rPr>
        <w:t>🧮</w:t>
      </w:r>
      <w:r w:rsidRPr="001B6946">
        <w:rPr>
          <w:b/>
          <w:bCs/>
        </w:rPr>
        <w:t xml:space="preserve"> Structure du modèle en W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92"/>
        <w:gridCol w:w="3921"/>
        <w:gridCol w:w="2832"/>
      </w:tblGrid>
      <w:tr w:rsidR="001B6946" w:rsidRPr="00DA124E" w14:paraId="4D161036" w14:textId="77777777" w:rsidTr="00DA124E">
        <w:trPr>
          <w:tblHeader/>
        </w:trPr>
        <w:tc>
          <w:tcPr>
            <w:tcW w:w="0" w:type="auto"/>
            <w:hideMark/>
          </w:tcPr>
          <w:p w14:paraId="4EB8C7BC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Étape</w:t>
            </w:r>
          </w:p>
        </w:tc>
        <w:tc>
          <w:tcPr>
            <w:tcW w:w="0" w:type="auto"/>
            <w:hideMark/>
          </w:tcPr>
          <w:p w14:paraId="21D34FDD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Description</w:t>
            </w:r>
          </w:p>
        </w:tc>
        <w:tc>
          <w:tcPr>
            <w:tcW w:w="0" w:type="auto"/>
            <w:hideMark/>
          </w:tcPr>
          <w:p w14:paraId="42AB9F96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Validation associée</w:t>
            </w:r>
          </w:p>
        </w:tc>
      </w:tr>
      <w:tr w:rsidR="001B6946" w:rsidRPr="00DA124E" w14:paraId="0A30A20B" w14:textId="77777777" w:rsidTr="00DA124E">
        <w:tc>
          <w:tcPr>
            <w:tcW w:w="0" w:type="auto"/>
            <w:hideMark/>
          </w:tcPr>
          <w:p w14:paraId="6278D5D6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Analyse du besoin</w:t>
            </w:r>
          </w:p>
        </w:tc>
        <w:tc>
          <w:tcPr>
            <w:tcW w:w="0" w:type="auto"/>
            <w:hideMark/>
          </w:tcPr>
          <w:p w14:paraId="50B05400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Compréhension et formalisation des attentes.</w:t>
            </w:r>
          </w:p>
        </w:tc>
        <w:tc>
          <w:tcPr>
            <w:tcW w:w="0" w:type="auto"/>
            <w:hideMark/>
          </w:tcPr>
          <w:p w14:paraId="17935500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Relecture croisée MOA / MOE.</w:t>
            </w:r>
          </w:p>
        </w:tc>
      </w:tr>
      <w:tr w:rsidR="001B6946" w:rsidRPr="00DA124E" w14:paraId="69B2E216" w14:textId="77777777" w:rsidTr="00DA124E">
        <w:tc>
          <w:tcPr>
            <w:tcW w:w="0" w:type="auto"/>
            <w:hideMark/>
          </w:tcPr>
          <w:p w14:paraId="06C52697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Conception fonctionnelle et technique</w:t>
            </w:r>
          </w:p>
        </w:tc>
        <w:tc>
          <w:tcPr>
            <w:tcW w:w="0" w:type="auto"/>
            <w:hideMark/>
          </w:tcPr>
          <w:p w14:paraId="546610DF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Traduction en modèles UML / MERISE.</w:t>
            </w:r>
          </w:p>
        </w:tc>
        <w:tc>
          <w:tcPr>
            <w:tcW w:w="0" w:type="auto"/>
            <w:hideMark/>
          </w:tcPr>
          <w:p w14:paraId="6AA226AE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Validation avant codage.</w:t>
            </w:r>
          </w:p>
        </w:tc>
      </w:tr>
      <w:tr w:rsidR="001B6946" w:rsidRPr="00DA124E" w14:paraId="71F78E8E" w14:textId="77777777" w:rsidTr="00DA124E">
        <w:tc>
          <w:tcPr>
            <w:tcW w:w="0" w:type="auto"/>
            <w:hideMark/>
          </w:tcPr>
          <w:p w14:paraId="0E985005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Prototypage / Maquettage</w:t>
            </w:r>
          </w:p>
        </w:tc>
        <w:tc>
          <w:tcPr>
            <w:tcW w:w="0" w:type="auto"/>
            <w:hideMark/>
          </w:tcPr>
          <w:p w14:paraId="0442841F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Simulation de l’interface ou du système.</w:t>
            </w:r>
          </w:p>
        </w:tc>
        <w:tc>
          <w:tcPr>
            <w:tcW w:w="0" w:type="auto"/>
            <w:hideMark/>
          </w:tcPr>
          <w:p w14:paraId="06D34480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Tests utilisateurs intermédiaires.</w:t>
            </w:r>
          </w:p>
        </w:tc>
      </w:tr>
      <w:tr w:rsidR="001B6946" w:rsidRPr="00DA124E" w14:paraId="53207629" w14:textId="77777777" w:rsidTr="00DA124E">
        <w:tc>
          <w:tcPr>
            <w:tcW w:w="0" w:type="auto"/>
            <w:hideMark/>
          </w:tcPr>
          <w:p w14:paraId="4124D64C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Développement</w:t>
            </w:r>
          </w:p>
        </w:tc>
        <w:tc>
          <w:tcPr>
            <w:tcW w:w="0" w:type="auto"/>
            <w:hideMark/>
          </w:tcPr>
          <w:p w14:paraId="3D3DED10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Réalisation du code et intégration.</w:t>
            </w:r>
          </w:p>
        </w:tc>
        <w:tc>
          <w:tcPr>
            <w:tcW w:w="0" w:type="auto"/>
            <w:hideMark/>
          </w:tcPr>
          <w:p w14:paraId="0BBC5549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Tests unitaires et d’intégration.</w:t>
            </w:r>
          </w:p>
        </w:tc>
      </w:tr>
      <w:tr w:rsidR="001B6946" w:rsidRPr="00DA124E" w14:paraId="7A5CE8D1" w14:textId="77777777" w:rsidTr="00DA124E">
        <w:tc>
          <w:tcPr>
            <w:tcW w:w="0" w:type="auto"/>
            <w:hideMark/>
          </w:tcPr>
          <w:p w14:paraId="1F61D5EB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Tests de validation</w:t>
            </w:r>
          </w:p>
        </w:tc>
        <w:tc>
          <w:tcPr>
            <w:tcW w:w="0" w:type="auto"/>
            <w:hideMark/>
          </w:tcPr>
          <w:p w14:paraId="075855BE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Vérification fonctionnelle complète.</w:t>
            </w:r>
          </w:p>
        </w:tc>
        <w:tc>
          <w:tcPr>
            <w:tcW w:w="0" w:type="auto"/>
            <w:hideMark/>
          </w:tcPr>
          <w:p w14:paraId="62DE046E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Recette finale.</w:t>
            </w:r>
          </w:p>
        </w:tc>
      </w:tr>
    </w:tbl>
    <w:p w14:paraId="595C999A" w14:textId="5DD0933D" w:rsidR="001B6946" w:rsidRPr="001B6946" w:rsidRDefault="001B6946" w:rsidP="00DA124E">
      <w:pPr>
        <w:spacing w:after="0" w:line="240" w:lineRule="auto"/>
      </w:pPr>
      <w:r w:rsidRPr="001B6946">
        <w:rPr>
          <w:rFonts w:ascii="Segoe UI Emoji" w:hAnsi="Segoe UI Emoji" w:cs="Segoe UI Emoji"/>
        </w:rPr>
        <w:t>Ce modèle peut servir de support pédagogique pour discuter des revues et tests précoces</w:t>
      </w:r>
      <w:r w:rsidR="00DA124E">
        <w:rPr>
          <w:rFonts w:ascii="Segoe UI Emoji" w:hAnsi="Segoe UI Emoji" w:cs="Segoe UI Emoji"/>
        </w:rPr>
        <w:t> ;</w:t>
      </w:r>
      <w:r w:rsidRPr="001B6946">
        <w:rPr>
          <w:rFonts w:ascii="Segoe UI Emoji" w:hAnsi="Segoe UI Emoji" w:cs="Segoe UI Emoji"/>
        </w:rPr>
        <w:t xml:space="preserve"> son emploi effectif dépend des méthodes retenues par l’organisation.</w:t>
      </w:r>
    </w:p>
    <w:p w14:paraId="7D06088C" w14:textId="77777777" w:rsidR="001B6946" w:rsidRPr="001B6946" w:rsidRDefault="001B6946" w:rsidP="00DA124E">
      <w:pPr>
        <w:spacing w:after="0" w:line="240" w:lineRule="auto"/>
        <w:rPr>
          <w:b/>
          <w:bCs/>
        </w:rPr>
      </w:pPr>
      <w:r w:rsidRPr="001B6946">
        <w:rPr>
          <w:rFonts w:ascii="Segoe UI Emoji" w:hAnsi="Segoe UI Emoji" w:cs="Segoe UI Emoji"/>
          <w:b/>
          <w:bCs/>
        </w:rPr>
        <w:t>📊</w:t>
      </w:r>
      <w:r w:rsidRPr="001B6946">
        <w:rPr>
          <w:b/>
          <w:bCs/>
        </w:rPr>
        <w:t xml:space="preserve"> Avantages du modèle en W</w:t>
      </w:r>
    </w:p>
    <w:p w14:paraId="6B82D4D3" w14:textId="77777777" w:rsidR="001B6946" w:rsidRPr="001B6946" w:rsidRDefault="001B6946">
      <w:pPr>
        <w:numPr>
          <w:ilvl w:val="0"/>
          <w:numId w:val="5"/>
        </w:numPr>
        <w:spacing w:after="0" w:line="240" w:lineRule="auto"/>
      </w:pPr>
      <w:r w:rsidRPr="001B6946">
        <w:rPr>
          <w:b/>
          <w:bCs/>
        </w:rPr>
        <w:t>Réduction du taux d’erreurs</w:t>
      </w:r>
      <w:r w:rsidRPr="001B6946">
        <w:t xml:space="preserve"> dès la conception.</w:t>
      </w:r>
    </w:p>
    <w:p w14:paraId="152B8722" w14:textId="77777777" w:rsidR="001B6946" w:rsidRPr="001B6946" w:rsidRDefault="001B6946">
      <w:pPr>
        <w:numPr>
          <w:ilvl w:val="0"/>
          <w:numId w:val="5"/>
        </w:numPr>
        <w:spacing w:after="0" w:line="240" w:lineRule="auto"/>
      </w:pPr>
      <w:r w:rsidRPr="001B6946">
        <w:rPr>
          <w:b/>
          <w:bCs/>
        </w:rPr>
        <w:lastRenderedPageBreak/>
        <w:t>Meilleure communication</w:t>
      </w:r>
      <w:r w:rsidRPr="001B6946">
        <w:t xml:space="preserve"> entre MOA et MOE.</w:t>
      </w:r>
    </w:p>
    <w:p w14:paraId="41EBED28" w14:textId="77777777" w:rsidR="001B6946" w:rsidRPr="001B6946" w:rsidRDefault="001B6946">
      <w:pPr>
        <w:numPr>
          <w:ilvl w:val="0"/>
          <w:numId w:val="5"/>
        </w:numPr>
        <w:spacing w:after="0" w:line="240" w:lineRule="auto"/>
      </w:pPr>
      <w:r w:rsidRPr="001B6946">
        <w:rPr>
          <w:b/>
          <w:bCs/>
        </w:rPr>
        <w:t>Réduction possible des reprises lorsque les défauts sont détectés suffisamment tôt (effet dépendant de la qualité des revues).</w:t>
      </w:r>
    </w:p>
    <w:p w14:paraId="12F5EE27" w14:textId="77777777" w:rsidR="001B6946" w:rsidRPr="001B6946" w:rsidRDefault="001B6946">
      <w:pPr>
        <w:numPr>
          <w:ilvl w:val="0"/>
          <w:numId w:val="5"/>
        </w:numPr>
        <w:spacing w:after="0" w:line="240" w:lineRule="auto"/>
      </w:pPr>
      <w:r w:rsidRPr="001B6946">
        <w:rPr>
          <w:b/>
          <w:bCs/>
        </w:rPr>
        <w:t>Prototypage précoce</w:t>
      </w:r>
      <w:r w:rsidRPr="001B6946">
        <w:t>, permettant une validation visuelle par les utilisateurs.</w:t>
      </w:r>
    </w:p>
    <w:p w14:paraId="372F6A2B" w14:textId="77777777" w:rsidR="001B6946" w:rsidRPr="001B6946" w:rsidRDefault="001B6946" w:rsidP="00DA124E">
      <w:pPr>
        <w:spacing w:after="0" w:line="240" w:lineRule="auto"/>
        <w:rPr>
          <w:b/>
          <w:bCs/>
        </w:rPr>
      </w:pPr>
      <w:r w:rsidRPr="001B6946">
        <w:rPr>
          <w:rFonts w:ascii="Segoe UI Emoji" w:hAnsi="Segoe UI Emoji" w:cs="Segoe UI Emoji"/>
          <w:b/>
          <w:bCs/>
        </w:rPr>
        <w:t>⚠️</w:t>
      </w:r>
      <w:r w:rsidRPr="001B6946">
        <w:rPr>
          <w:b/>
          <w:bCs/>
        </w:rPr>
        <w:t xml:space="preserve"> Inconvénients</w:t>
      </w:r>
    </w:p>
    <w:p w14:paraId="3108B1E3" w14:textId="77777777" w:rsidR="001B6946" w:rsidRPr="001B6946" w:rsidRDefault="001B6946">
      <w:pPr>
        <w:numPr>
          <w:ilvl w:val="0"/>
          <w:numId w:val="6"/>
        </w:numPr>
        <w:spacing w:after="0" w:line="240" w:lineRule="auto"/>
      </w:pPr>
      <w:r w:rsidRPr="001B6946">
        <w:t xml:space="preserve">Allongement du </w:t>
      </w:r>
      <w:r w:rsidRPr="001B6946">
        <w:rPr>
          <w:b/>
          <w:bCs/>
        </w:rPr>
        <w:t>temps global du projet</w:t>
      </w:r>
      <w:r w:rsidRPr="001B6946">
        <w:t xml:space="preserve"> (plus de validations).</w:t>
      </w:r>
    </w:p>
    <w:p w14:paraId="359D2922" w14:textId="77777777" w:rsidR="001B6946" w:rsidRPr="001B6946" w:rsidRDefault="001B6946">
      <w:pPr>
        <w:numPr>
          <w:ilvl w:val="0"/>
          <w:numId w:val="6"/>
        </w:numPr>
        <w:spacing w:after="0" w:line="240" w:lineRule="auto"/>
      </w:pPr>
      <w:r w:rsidRPr="001B6946">
        <w:rPr>
          <w:b/>
          <w:bCs/>
        </w:rPr>
        <w:t>Charge documentaire importante.</w:t>
      </w:r>
    </w:p>
    <w:p w14:paraId="693FC4C2" w14:textId="77777777" w:rsidR="001B6946" w:rsidRPr="001B6946" w:rsidRDefault="001B6946">
      <w:pPr>
        <w:numPr>
          <w:ilvl w:val="0"/>
          <w:numId w:val="6"/>
        </w:numPr>
        <w:spacing w:after="0" w:line="240" w:lineRule="auto"/>
      </w:pPr>
      <w:r w:rsidRPr="001B6946">
        <w:t xml:space="preserve">Nécessite une </w:t>
      </w:r>
      <w:r w:rsidRPr="001B6946">
        <w:rPr>
          <w:b/>
          <w:bCs/>
        </w:rPr>
        <w:t>maturité méthodologique élevée</w:t>
      </w:r>
      <w:r w:rsidRPr="001B6946">
        <w:t xml:space="preserve"> (équipe expérimentée).</w:t>
      </w:r>
    </w:p>
    <w:p w14:paraId="25B8EE3F" w14:textId="77777777" w:rsidR="001B6946" w:rsidRPr="001B6946" w:rsidRDefault="001B6946" w:rsidP="00DA124E">
      <w:pPr>
        <w:spacing w:after="0" w:line="240" w:lineRule="auto"/>
        <w:rPr>
          <w:b/>
          <w:bCs/>
        </w:rPr>
      </w:pPr>
      <w:r w:rsidRPr="001B6946">
        <w:rPr>
          <w:rFonts w:ascii="Segoe UI Emoji" w:hAnsi="Segoe UI Emoji" w:cs="Segoe UI Emoji"/>
          <w:b/>
          <w:bCs/>
        </w:rPr>
        <w:t>📚</w:t>
      </w:r>
      <w:r w:rsidRPr="001B6946">
        <w:rPr>
          <w:b/>
          <w:bCs/>
        </w:rPr>
        <w:t xml:space="preserve"> Comparatif des modèles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73"/>
        <w:gridCol w:w="1342"/>
        <w:gridCol w:w="2546"/>
        <w:gridCol w:w="4295"/>
      </w:tblGrid>
      <w:tr w:rsidR="001B6946" w:rsidRPr="00DA124E" w14:paraId="0004C859" w14:textId="77777777" w:rsidTr="00DA124E">
        <w:trPr>
          <w:tblHeader/>
        </w:trPr>
        <w:tc>
          <w:tcPr>
            <w:tcW w:w="0" w:type="auto"/>
            <w:hideMark/>
          </w:tcPr>
          <w:p w14:paraId="4298A5AD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Critère</w:t>
            </w:r>
          </w:p>
        </w:tc>
        <w:tc>
          <w:tcPr>
            <w:tcW w:w="0" w:type="auto"/>
            <w:hideMark/>
          </w:tcPr>
          <w:p w14:paraId="7518BFED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Cycle en cascade</w:t>
            </w:r>
          </w:p>
        </w:tc>
        <w:tc>
          <w:tcPr>
            <w:tcW w:w="0" w:type="auto"/>
            <w:hideMark/>
          </w:tcPr>
          <w:p w14:paraId="5187DE62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Cycle en V</w:t>
            </w:r>
          </w:p>
        </w:tc>
        <w:tc>
          <w:tcPr>
            <w:tcW w:w="0" w:type="auto"/>
            <w:hideMark/>
          </w:tcPr>
          <w:p w14:paraId="646B3608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Cycle en W</w:t>
            </w:r>
          </w:p>
        </w:tc>
      </w:tr>
      <w:tr w:rsidR="001B6946" w:rsidRPr="00DA124E" w14:paraId="42900DA5" w14:textId="77777777" w:rsidTr="00DA124E">
        <w:tc>
          <w:tcPr>
            <w:tcW w:w="0" w:type="auto"/>
            <w:hideMark/>
          </w:tcPr>
          <w:p w14:paraId="52869FF9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Structure</w:t>
            </w:r>
          </w:p>
        </w:tc>
        <w:tc>
          <w:tcPr>
            <w:tcW w:w="0" w:type="auto"/>
            <w:hideMark/>
          </w:tcPr>
          <w:p w14:paraId="11B402A8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Linéaire</w:t>
            </w:r>
          </w:p>
        </w:tc>
        <w:tc>
          <w:tcPr>
            <w:tcW w:w="0" w:type="auto"/>
            <w:hideMark/>
          </w:tcPr>
          <w:p w14:paraId="41D69749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Séquentielle avec validations croisées</w:t>
            </w:r>
          </w:p>
        </w:tc>
        <w:tc>
          <w:tcPr>
            <w:tcW w:w="0" w:type="auto"/>
            <w:hideMark/>
          </w:tcPr>
          <w:p w14:paraId="6076A475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Démarche accentuant les validations précoces (variante pédagogique)</w:t>
            </w:r>
          </w:p>
        </w:tc>
      </w:tr>
      <w:tr w:rsidR="001B6946" w:rsidRPr="00DA124E" w14:paraId="7196EC60" w14:textId="77777777" w:rsidTr="00DA124E">
        <w:tc>
          <w:tcPr>
            <w:tcW w:w="0" w:type="auto"/>
            <w:hideMark/>
          </w:tcPr>
          <w:p w14:paraId="2B68576C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Adaptabilité</w:t>
            </w:r>
          </w:p>
        </w:tc>
        <w:tc>
          <w:tcPr>
            <w:tcW w:w="0" w:type="auto"/>
            <w:hideMark/>
          </w:tcPr>
          <w:p w14:paraId="5CEE93F6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Faible</w:t>
            </w:r>
          </w:p>
        </w:tc>
        <w:tc>
          <w:tcPr>
            <w:tcW w:w="0" w:type="auto"/>
            <w:hideMark/>
          </w:tcPr>
          <w:p w14:paraId="47AF3A61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Moyenne</w:t>
            </w:r>
          </w:p>
        </w:tc>
        <w:tc>
          <w:tcPr>
            <w:tcW w:w="0" w:type="auto"/>
            <w:hideMark/>
          </w:tcPr>
          <w:p w14:paraId="285F784D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Variable selon l’organisation</w:t>
            </w:r>
          </w:p>
        </w:tc>
      </w:tr>
      <w:tr w:rsidR="001B6946" w:rsidRPr="00DA124E" w14:paraId="1C25FDD8" w14:textId="77777777" w:rsidTr="00DA124E">
        <w:tc>
          <w:tcPr>
            <w:tcW w:w="0" w:type="auto"/>
            <w:hideMark/>
          </w:tcPr>
          <w:p w14:paraId="45F706E0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Validation</w:t>
            </w:r>
          </w:p>
        </w:tc>
        <w:tc>
          <w:tcPr>
            <w:tcW w:w="0" w:type="auto"/>
            <w:hideMark/>
          </w:tcPr>
          <w:p w14:paraId="30CF9DB6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Fin de projet</w:t>
            </w:r>
          </w:p>
        </w:tc>
        <w:tc>
          <w:tcPr>
            <w:tcW w:w="0" w:type="auto"/>
            <w:hideMark/>
          </w:tcPr>
          <w:p w14:paraId="27E21CE5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À chaque jalon</w:t>
            </w:r>
          </w:p>
        </w:tc>
        <w:tc>
          <w:tcPr>
            <w:tcW w:w="0" w:type="auto"/>
            <w:hideMark/>
          </w:tcPr>
          <w:p w14:paraId="287B4580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Revues, prototypes et tests préparés tôt</w:t>
            </w:r>
          </w:p>
        </w:tc>
      </w:tr>
      <w:tr w:rsidR="001B6946" w:rsidRPr="00DA124E" w14:paraId="495237AA" w14:textId="77777777" w:rsidTr="00DA124E">
        <w:tc>
          <w:tcPr>
            <w:tcW w:w="0" w:type="auto"/>
            <w:hideMark/>
          </w:tcPr>
          <w:p w14:paraId="7887FFBD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Documentation</w:t>
            </w:r>
          </w:p>
        </w:tc>
        <w:tc>
          <w:tcPr>
            <w:tcW w:w="0" w:type="auto"/>
            <w:hideMark/>
          </w:tcPr>
          <w:p w14:paraId="146ADF50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Lourde</w:t>
            </w:r>
          </w:p>
        </w:tc>
        <w:tc>
          <w:tcPr>
            <w:tcW w:w="0" w:type="auto"/>
            <w:hideMark/>
          </w:tcPr>
          <w:p w14:paraId="6305B808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Structurée</w:t>
            </w:r>
          </w:p>
        </w:tc>
        <w:tc>
          <w:tcPr>
            <w:tcW w:w="0" w:type="auto"/>
            <w:hideMark/>
          </w:tcPr>
          <w:p w14:paraId="6D71FF0B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Très complète</w:t>
            </w:r>
          </w:p>
        </w:tc>
      </w:tr>
      <w:tr w:rsidR="001B6946" w:rsidRPr="00DA124E" w14:paraId="391FBC5A" w14:textId="77777777" w:rsidTr="00DA124E">
        <w:tc>
          <w:tcPr>
            <w:tcW w:w="0" w:type="auto"/>
            <w:hideMark/>
          </w:tcPr>
          <w:p w14:paraId="722E5989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Risque d’échec</w:t>
            </w:r>
          </w:p>
        </w:tc>
        <w:tc>
          <w:tcPr>
            <w:tcW w:w="0" w:type="auto"/>
            <w:hideMark/>
          </w:tcPr>
          <w:p w14:paraId="772DC25F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Élevé</w:t>
            </w:r>
          </w:p>
        </w:tc>
        <w:tc>
          <w:tcPr>
            <w:tcW w:w="0" w:type="auto"/>
            <w:hideMark/>
          </w:tcPr>
          <w:p w14:paraId="31869C0A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Moyen</w:t>
            </w:r>
          </w:p>
        </w:tc>
        <w:tc>
          <w:tcPr>
            <w:tcW w:w="0" w:type="auto"/>
            <w:hideMark/>
          </w:tcPr>
          <w:p w14:paraId="141D0A45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Dépend des risques, du contexte et des compétences</w:t>
            </w:r>
          </w:p>
        </w:tc>
      </w:tr>
      <w:tr w:rsidR="001B6946" w:rsidRPr="00DA124E" w14:paraId="4027EAF3" w14:textId="77777777" w:rsidTr="00DA124E">
        <w:tc>
          <w:tcPr>
            <w:tcW w:w="0" w:type="auto"/>
            <w:hideMark/>
          </w:tcPr>
          <w:p w14:paraId="1189A6E2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Complexité de mise en œuvre</w:t>
            </w:r>
          </w:p>
        </w:tc>
        <w:tc>
          <w:tcPr>
            <w:tcW w:w="0" w:type="auto"/>
            <w:hideMark/>
          </w:tcPr>
          <w:p w14:paraId="68D3EBF0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Faible</w:t>
            </w:r>
          </w:p>
        </w:tc>
        <w:tc>
          <w:tcPr>
            <w:tcW w:w="0" w:type="auto"/>
            <w:hideMark/>
          </w:tcPr>
          <w:p w14:paraId="250F4D1A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Moyenne</w:t>
            </w:r>
          </w:p>
        </w:tc>
        <w:tc>
          <w:tcPr>
            <w:tcW w:w="0" w:type="auto"/>
            <w:hideMark/>
          </w:tcPr>
          <w:p w14:paraId="570D9C09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Élevée</w:t>
            </w:r>
          </w:p>
        </w:tc>
      </w:tr>
    </w:tbl>
    <w:p w14:paraId="3633C095" w14:textId="77777777" w:rsidR="001B6946" w:rsidRPr="001B6946" w:rsidRDefault="001B6946" w:rsidP="00DA124E">
      <w:pPr>
        <w:spacing w:after="0" w:line="240" w:lineRule="auto"/>
        <w:rPr>
          <w:b/>
          <w:bCs/>
        </w:rPr>
      </w:pPr>
      <w:r w:rsidRPr="001B6946">
        <w:rPr>
          <w:rFonts w:ascii="Segoe UI Emoji" w:hAnsi="Segoe UI Emoji" w:cs="Segoe UI Emoji"/>
          <w:b/>
          <w:bCs/>
        </w:rPr>
        <w:t>🧰</w:t>
      </w:r>
      <w:r w:rsidRPr="001B6946">
        <w:rPr>
          <w:b/>
          <w:bCs/>
        </w:rPr>
        <w:t xml:space="preserve"> Outils associés aux méthodes traditionnelles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59"/>
        <w:gridCol w:w="3012"/>
        <w:gridCol w:w="2835"/>
      </w:tblGrid>
      <w:tr w:rsidR="001B6946" w:rsidRPr="00DA124E" w14:paraId="055C0A42" w14:textId="77777777" w:rsidTr="00DA124E">
        <w:trPr>
          <w:tblHeader/>
        </w:trPr>
        <w:tc>
          <w:tcPr>
            <w:tcW w:w="0" w:type="auto"/>
            <w:hideMark/>
          </w:tcPr>
          <w:p w14:paraId="7A6FF72E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Domaine</w:t>
            </w:r>
          </w:p>
        </w:tc>
        <w:tc>
          <w:tcPr>
            <w:tcW w:w="0" w:type="auto"/>
            <w:hideMark/>
          </w:tcPr>
          <w:p w14:paraId="346AA4DC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Outil</w:t>
            </w:r>
          </w:p>
        </w:tc>
        <w:tc>
          <w:tcPr>
            <w:tcW w:w="0" w:type="auto"/>
            <w:hideMark/>
          </w:tcPr>
          <w:p w14:paraId="7A435D37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Utilisation</w:t>
            </w:r>
          </w:p>
        </w:tc>
      </w:tr>
      <w:tr w:rsidR="001B6946" w:rsidRPr="00DA124E" w14:paraId="7C7C9345" w14:textId="77777777" w:rsidTr="00DA124E">
        <w:tc>
          <w:tcPr>
            <w:tcW w:w="0" w:type="auto"/>
            <w:hideMark/>
          </w:tcPr>
          <w:p w14:paraId="37024272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Planification</w:t>
            </w:r>
          </w:p>
        </w:tc>
        <w:tc>
          <w:tcPr>
            <w:tcW w:w="0" w:type="auto"/>
            <w:hideMark/>
          </w:tcPr>
          <w:p w14:paraId="6CBBD94A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MS Project, Gantt, PERT</w:t>
            </w:r>
          </w:p>
        </w:tc>
        <w:tc>
          <w:tcPr>
            <w:tcW w:w="0" w:type="auto"/>
            <w:hideMark/>
          </w:tcPr>
          <w:p w14:paraId="7D8BEFD4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Suivi des tâches et dépendances</w:t>
            </w:r>
          </w:p>
        </w:tc>
      </w:tr>
      <w:tr w:rsidR="001B6946" w:rsidRPr="00DA124E" w14:paraId="02665029" w14:textId="77777777" w:rsidTr="00DA124E">
        <w:tc>
          <w:tcPr>
            <w:tcW w:w="0" w:type="auto"/>
            <w:hideMark/>
          </w:tcPr>
          <w:p w14:paraId="522AB6A0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Spécification</w:t>
            </w:r>
          </w:p>
        </w:tc>
        <w:tc>
          <w:tcPr>
            <w:tcW w:w="0" w:type="auto"/>
            <w:hideMark/>
          </w:tcPr>
          <w:p w14:paraId="4BACFC01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UML, MERISE, Word, Excel</w:t>
            </w:r>
          </w:p>
        </w:tc>
        <w:tc>
          <w:tcPr>
            <w:tcW w:w="0" w:type="auto"/>
            <w:hideMark/>
          </w:tcPr>
          <w:p w14:paraId="464C9113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Formalisation fonctionnelle</w:t>
            </w:r>
          </w:p>
        </w:tc>
      </w:tr>
      <w:tr w:rsidR="001B6946" w:rsidRPr="00DA124E" w14:paraId="0DF1665D" w14:textId="77777777" w:rsidTr="00DA124E">
        <w:tc>
          <w:tcPr>
            <w:tcW w:w="0" w:type="auto"/>
            <w:hideMark/>
          </w:tcPr>
          <w:p w14:paraId="2A1DE899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Gestion documentaire</w:t>
            </w:r>
          </w:p>
        </w:tc>
        <w:tc>
          <w:tcPr>
            <w:tcW w:w="0" w:type="auto"/>
            <w:hideMark/>
          </w:tcPr>
          <w:p w14:paraId="5870F5CC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SharePoint, Confluence</w:t>
            </w:r>
          </w:p>
        </w:tc>
        <w:tc>
          <w:tcPr>
            <w:tcW w:w="0" w:type="auto"/>
            <w:hideMark/>
          </w:tcPr>
          <w:p w14:paraId="00927725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Centralisation des livrables</w:t>
            </w:r>
          </w:p>
        </w:tc>
      </w:tr>
      <w:tr w:rsidR="001B6946" w:rsidRPr="00DA124E" w14:paraId="42A35AF7" w14:textId="77777777" w:rsidTr="00DA124E">
        <w:tc>
          <w:tcPr>
            <w:tcW w:w="0" w:type="auto"/>
            <w:hideMark/>
          </w:tcPr>
          <w:p w14:paraId="00F0BFCD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Suivi qualité</w:t>
            </w:r>
          </w:p>
        </w:tc>
        <w:tc>
          <w:tcPr>
            <w:tcW w:w="0" w:type="auto"/>
            <w:hideMark/>
          </w:tcPr>
          <w:p w14:paraId="2EFADB6D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Tableaux de bord, PV de validation</w:t>
            </w:r>
          </w:p>
        </w:tc>
        <w:tc>
          <w:tcPr>
            <w:tcW w:w="0" w:type="auto"/>
            <w:hideMark/>
          </w:tcPr>
          <w:p w14:paraId="68C0AC6A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Contrôle de conformité</w:t>
            </w:r>
          </w:p>
        </w:tc>
      </w:tr>
      <w:tr w:rsidR="001B6946" w:rsidRPr="00DA124E" w14:paraId="3925CAFC" w14:textId="77777777" w:rsidTr="00DA124E">
        <w:tc>
          <w:tcPr>
            <w:tcW w:w="0" w:type="auto"/>
            <w:hideMark/>
          </w:tcPr>
          <w:p w14:paraId="0FE58442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Reporting</w:t>
            </w:r>
          </w:p>
        </w:tc>
        <w:tc>
          <w:tcPr>
            <w:tcW w:w="0" w:type="auto"/>
            <w:hideMark/>
          </w:tcPr>
          <w:p w14:paraId="730F993C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Power BI, Excel</w:t>
            </w:r>
          </w:p>
        </w:tc>
        <w:tc>
          <w:tcPr>
            <w:tcW w:w="0" w:type="auto"/>
            <w:hideMark/>
          </w:tcPr>
          <w:p w14:paraId="38769B04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Tableaux d’avancement</w:t>
            </w:r>
          </w:p>
        </w:tc>
      </w:tr>
    </w:tbl>
    <w:p w14:paraId="79C87413" w14:textId="77777777" w:rsidR="001B6946" w:rsidRPr="001B6946" w:rsidRDefault="001B6946" w:rsidP="00DA124E">
      <w:pPr>
        <w:spacing w:after="0" w:line="240" w:lineRule="auto"/>
        <w:rPr>
          <w:b/>
          <w:bCs/>
        </w:rPr>
      </w:pPr>
      <w:r w:rsidRPr="001B6946">
        <w:rPr>
          <w:rFonts w:ascii="Segoe UI Emoji" w:hAnsi="Segoe UI Emoji" w:cs="Segoe UI Emoji"/>
          <w:b/>
          <w:bCs/>
        </w:rPr>
        <w:t>🧠</w:t>
      </w:r>
      <w:r w:rsidRPr="001B6946">
        <w:rPr>
          <w:b/>
          <w:bCs/>
        </w:rPr>
        <w:t xml:space="preserve"> Facteurs de réussite</w:t>
      </w:r>
    </w:p>
    <w:p w14:paraId="1A19F6AA" w14:textId="77777777" w:rsidR="001B6946" w:rsidRPr="001B6946" w:rsidRDefault="001B6946">
      <w:pPr>
        <w:numPr>
          <w:ilvl w:val="0"/>
          <w:numId w:val="7"/>
        </w:numPr>
        <w:spacing w:after="0" w:line="240" w:lineRule="auto"/>
      </w:pPr>
      <w:r w:rsidRPr="001B6946">
        <w:rPr>
          <w:b/>
          <w:bCs/>
        </w:rPr>
        <w:t>Analyse complète du besoin avant lancement.</w:t>
      </w:r>
    </w:p>
    <w:p w14:paraId="711891AD" w14:textId="77777777" w:rsidR="001B6946" w:rsidRPr="001B6946" w:rsidRDefault="001B6946">
      <w:pPr>
        <w:numPr>
          <w:ilvl w:val="0"/>
          <w:numId w:val="7"/>
        </w:numPr>
        <w:spacing w:after="0" w:line="240" w:lineRule="auto"/>
      </w:pPr>
      <w:r w:rsidRPr="001B6946">
        <w:rPr>
          <w:b/>
          <w:bCs/>
        </w:rPr>
        <w:t>Communication régulière MOA/MOE.</w:t>
      </w:r>
    </w:p>
    <w:p w14:paraId="56998358" w14:textId="77777777" w:rsidR="001B6946" w:rsidRPr="001B6946" w:rsidRDefault="001B6946">
      <w:pPr>
        <w:numPr>
          <w:ilvl w:val="0"/>
          <w:numId w:val="7"/>
        </w:numPr>
        <w:spacing w:after="0" w:line="240" w:lineRule="auto"/>
      </w:pPr>
      <w:r w:rsidRPr="001B6946">
        <w:rPr>
          <w:b/>
          <w:bCs/>
        </w:rPr>
        <w:t>Validation intermédiaire systématique.</w:t>
      </w:r>
    </w:p>
    <w:p w14:paraId="5A50BD94" w14:textId="77777777" w:rsidR="001B6946" w:rsidRPr="001B6946" w:rsidRDefault="001B6946">
      <w:pPr>
        <w:numPr>
          <w:ilvl w:val="0"/>
          <w:numId w:val="7"/>
        </w:numPr>
        <w:spacing w:after="0" w:line="240" w:lineRule="auto"/>
      </w:pPr>
      <w:r w:rsidRPr="001B6946">
        <w:rPr>
          <w:b/>
          <w:bCs/>
        </w:rPr>
        <w:t>Documentation normalisée et versionnée.</w:t>
      </w:r>
    </w:p>
    <w:p w14:paraId="6685C535" w14:textId="77777777" w:rsidR="001B6946" w:rsidRPr="001B6946" w:rsidRDefault="001B6946">
      <w:pPr>
        <w:numPr>
          <w:ilvl w:val="0"/>
          <w:numId w:val="7"/>
        </w:numPr>
        <w:spacing w:after="0" w:line="240" w:lineRule="auto"/>
      </w:pPr>
      <w:r w:rsidRPr="001B6946">
        <w:rPr>
          <w:b/>
          <w:bCs/>
        </w:rPr>
        <w:t>Implication du comité de pilotage à chaque jalon.</w:t>
      </w:r>
    </w:p>
    <w:p w14:paraId="48776581" w14:textId="77777777" w:rsidR="001B6946" w:rsidRPr="001B6946" w:rsidRDefault="001B6946" w:rsidP="00DA124E">
      <w:pPr>
        <w:spacing w:after="0" w:line="240" w:lineRule="auto"/>
        <w:rPr>
          <w:b/>
          <w:bCs/>
        </w:rPr>
      </w:pPr>
      <w:r w:rsidRPr="001B6946">
        <w:rPr>
          <w:rFonts w:ascii="Segoe UI Emoji" w:hAnsi="Segoe UI Emoji" w:cs="Segoe UI Emoji"/>
          <w:b/>
          <w:bCs/>
        </w:rPr>
        <w:t>⚡</w:t>
      </w:r>
      <w:r w:rsidRPr="001B6946">
        <w:rPr>
          <w:b/>
          <w:bCs/>
        </w:rPr>
        <w:t xml:space="preserve"> Erreurs fréquentes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61"/>
        <w:gridCol w:w="2174"/>
        <w:gridCol w:w="5321"/>
      </w:tblGrid>
      <w:tr w:rsidR="001B6946" w:rsidRPr="00DA124E" w14:paraId="4A30A1DC" w14:textId="77777777" w:rsidTr="00DA124E">
        <w:trPr>
          <w:tblHeader/>
        </w:trPr>
        <w:tc>
          <w:tcPr>
            <w:tcW w:w="0" w:type="auto"/>
            <w:hideMark/>
          </w:tcPr>
          <w:p w14:paraId="277DEE64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Erreur</w:t>
            </w:r>
          </w:p>
        </w:tc>
        <w:tc>
          <w:tcPr>
            <w:tcW w:w="0" w:type="auto"/>
            <w:hideMark/>
          </w:tcPr>
          <w:p w14:paraId="252F34B7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Conséquence</w:t>
            </w:r>
          </w:p>
        </w:tc>
        <w:tc>
          <w:tcPr>
            <w:tcW w:w="0" w:type="auto"/>
            <w:hideMark/>
          </w:tcPr>
          <w:p w14:paraId="1F0627C6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Solution</w:t>
            </w:r>
          </w:p>
        </w:tc>
      </w:tr>
      <w:tr w:rsidR="001B6946" w:rsidRPr="00DA124E" w14:paraId="154C781A" w14:textId="77777777" w:rsidTr="00DA124E">
        <w:tc>
          <w:tcPr>
            <w:tcW w:w="0" w:type="auto"/>
            <w:hideMark/>
          </w:tcPr>
          <w:p w14:paraId="46BE40F9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Sous-estimation du temps de conception</w:t>
            </w:r>
          </w:p>
        </w:tc>
        <w:tc>
          <w:tcPr>
            <w:tcW w:w="0" w:type="auto"/>
            <w:hideMark/>
          </w:tcPr>
          <w:p w14:paraId="0BCF7850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Retard en production</w:t>
            </w:r>
          </w:p>
        </w:tc>
        <w:tc>
          <w:tcPr>
            <w:tcW w:w="0" w:type="auto"/>
            <w:hideMark/>
          </w:tcPr>
          <w:p w14:paraId="31473F19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Planifier des réserves explicites, justifiées par les risques et les données du projet.</w:t>
            </w:r>
          </w:p>
        </w:tc>
      </w:tr>
      <w:tr w:rsidR="001B6946" w:rsidRPr="00DA124E" w14:paraId="0B16868E" w14:textId="77777777" w:rsidTr="00DA124E">
        <w:tc>
          <w:tcPr>
            <w:tcW w:w="0" w:type="auto"/>
            <w:hideMark/>
          </w:tcPr>
          <w:p w14:paraId="31A84501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Documentation négligée</w:t>
            </w:r>
          </w:p>
        </w:tc>
        <w:tc>
          <w:tcPr>
            <w:tcW w:w="0" w:type="auto"/>
            <w:hideMark/>
          </w:tcPr>
          <w:p w14:paraId="1F6BFCC0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Difficulté de maintenance</w:t>
            </w:r>
          </w:p>
        </w:tc>
        <w:tc>
          <w:tcPr>
            <w:tcW w:w="0" w:type="auto"/>
            <w:hideMark/>
          </w:tcPr>
          <w:p w14:paraId="0CCC0CDF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Instaurer une politique documentaire</w:t>
            </w:r>
          </w:p>
        </w:tc>
      </w:tr>
      <w:tr w:rsidR="001B6946" w:rsidRPr="00DA124E" w14:paraId="2A43CBE6" w14:textId="77777777" w:rsidTr="00DA124E">
        <w:tc>
          <w:tcPr>
            <w:tcW w:w="0" w:type="auto"/>
            <w:hideMark/>
          </w:tcPr>
          <w:p w14:paraId="7A34AA42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Validation tardive</w:t>
            </w:r>
          </w:p>
        </w:tc>
        <w:tc>
          <w:tcPr>
            <w:tcW w:w="0" w:type="auto"/>
            <w:hideMark/>
          </w:tcPr>
          <w:p w14:paraId="51749A6A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Effet tunnel, rejet utilisateur</w:t>
            </w:r>
          </w:p>
        </w:tc>
        <w:tc>
          <w:tcPr>
            <w:tcW w:w="0" w:type="auto"/>
            <w:hideMark/>
          </w:tcPr>
          <w:p w14:paraId="0154B8D7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Prototypage rapide et retours fréquents</w:t>
            </w:r>
          </w:p>
        </w:tc>
      </w:tr>
      <w:tr w:rsidR="001B6946" w:rsidRPr="00DA124E" w14:paraId="196DCE85" w14:textId="77777777" w:rsidTr="00DA124E">
        <w:tc>
          <w:tcPr>
            <w:tcW w:w="0" w:type="auto"/>
            <w:hideMark/>
          </w:tcPr>
          <w:p w14:paraId="05F20E73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Manque de tests intermédiaires</w:t>
            </w:r>
          </w:p>
        </w:tc>
        <w:tc>
          <w:tcPr>
            <w:tcW w:w="0" w:type="auto"/>
            <w:hideMark/>
          </w:tcPr>
          <w:p w14:paraId="3221133A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Non-conformité finale</w:t>
            </w:r>
          </w:p>
        </w:tc>
        <w:tc>
          <w:tcPr>
            <w:tcW w:w="0" w:type="auto"/>
            <w:hideMark/>
          </w:tcPr>
          <w:p w14:paraId="39EB782B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Ajouter des revues de qualité en amont</w:t>
            </w:r>
          </w:p>
        </w:tc>
      </w:tr>
    </w:tbl>
    <w:p w14:paraId="0B323626" w14:textId="40122A45" w:rsidR="001B6946" w:rsidRPr="001B6946" w:rsidRDefault="001B6946" w:rsidP="00DA124E">
      <w:pPr>
        <w:spacing w:after="0" w:line="240" w:lineRule="auto"/>
        <w:rPr>
          <w:b/>
          <w:bCs/>
        </w:rPr>
      </w:pPr>
      <w:r w:rsidRPr="001B6946">
        <w:rPr>
          <w:rFonts w:ascii="Segoe UI Emoji" w:hAnsi="Segoe UI Emoji" w:cs="Segoe UI Emoji"/>
          <w:b/>
          <w:bCs/>
        </w:rPr>
        <w:t>📘</w:t>
      </w:r>
      <w:r w:rsidRPr="001B6946">
        <w:rPr>
          <w:b/>
          <w:bCs/>
        </w:rPr>
        <w:t xml:space="preserve"> Cas pratique</w:t>
      </w:r>
      <w:r w:rsidR="00DA124E">
        <w:rPr>
          <w:b/>
          <w:bCs/>
        </w:rPr>
        <w:t> :</w:t>
      </w:r>
      <w:r w:rsidRPr="001B6946">
        <w:rPr>
          <w:b/>
          <w:bCs/>
        </w:rPr>
        <w:t xml:space="preserve"> système hospitalier de suivi des patients</w:t>
      </w:r>
    </w:p>
    <w:p w14:paraId="1FC45610" w14:textId="6FA80F78" w:rsidR="001B6946" w:rsidRDefault="001B6946" w:rsidP="00DA124E">
      <w:pPr>
        <w:spacing w:after="0" w:line="240" w:lineRule="auto"/>
      </w:pPr>
      <w:r w:rsidRPr="001B6946">
        <w:rPr>
          <w:b/>
          <w:bCs/>
        </w:rPr>
        <w:t>Contexte</w:t>
      </w:r>
      <w:r w:rsidR="00DA124E">
        <w:rPr>
          <w:b/>
          <w:bCs/>
        </w:rPr>
        <w:t> :</w:t>
      </w:r>
    </w:p>
    <w:p w14:paraId="2054174A" w14:textId="00DC5563" w:rsidR="001B6946" w:rsidRPr="001B6946" w:rsidRDefault="001B6946" w:rsidP="00DA124E">
      <w:pPr>
        <w:spacing w:after="0" w:line="240" w:lineRule="auto"/>
      </w:pPr>
      <w:r w:rsidRPr="001B6946">
        <w:t>Un centre hospitalier souhaite informatiser la gestion des dossiers patients (admissions, soins, sorties).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46"/>
        <w:gridCol w:w="3743"/>
        <w:gridCol w:w="2038"/>
        <w:gridCol w:w="3129"/>
      </w:tblGrid>
      <w:tr w:rsidR="001B6946" w:rsidRPr="00DA124E" w14:paraId="0323A6AF" w14:textId="77777777" w:rsidTr="00DA124E">
        <w:trPr>
          <w:tblHeader/>
        </w:trPr>
        <w:tc>
          <w:tcPr>
            <w:tcW w:w="0" w:type="auto"/>
            <w:hideMark/>
          </w:tcPr>
          <w:p w14:paraId="550E304C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Phase</w:t>
            </w:r>
          </w:p>
        </w:tc>
        <w:tc>
          <w:tcPr>
            <w:tcW w:w="0" w:type="auto"/>
            <w:hideMark/>
          </w:tcPr>
          <w:p w14:paraId="1C5FB937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Activité</w:t>
            </w:r>
          </w:p>
        </w:tc>
        <w:tc>
          <w:tcPr>
            <w:tcW w:w="0" w:type="auto"/>
            <w:hideMark/>
          </w:tcPr>
          <w:p w14:paraId="1F513226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Validation</w:t>
            </w:r>
          </w:p>
        </w:tc>
        <w:tc>
          <w:tcPr>
            <w:tcW w:w="0" w:type="auto"/>
            <w:hideMark/>
          </w:tcPr>
          <w:p w14:paraId="08FD9401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Livrables</w:t>
            </w:r>
          </w:p>
        </w:tc>
      </w:tr>
      <w:tr w:rsidR="001B6946" w:rsidRPr="00DA124E" w14:paraId="5C2AEB41" w14:textId="77777777" w:rsidTr="00DA124E">
        <w:tc>
          <w:tcPr>
            <w:tcW w:w="0" w:type="auto"/>
            <w:hideMark/>
          </w:tcPr>
          <w:p w14:paraId="09BE4385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Analyse</w:t>
            </w:r>
          </w:p>
        </w:tc>
        <w:tc>
          <w:tcPr>
            <w:tcW w:w="0" w:type="auto"/>
            <w:hideMark/>
          </w:tcPr>
          <w:p w14:paraId="633104C8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Étude du besoin avec les chefs de service.</w:t>
            </w:r>
          </w:p>
        </w:tc>
        <w:tc>
          <w:tcPr>
            <w:tcW w:w="0" w:type="auto"/>
            <w:hideMark/>
          </w:tcPr>
          <w:p w14:paraId="6A9157B8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PV de validation MOA.</w:t>
            </w:r>
          </w:p>
        </w:tc>
        <w:tc>
          <w:tcPr>
            <w:tcW w:w="0" w:type="auto"/>
            <w:hideMark/>
          </w:tcPr>
          <w:p w14:paraId="64DF0E0D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Cahier des charges fonctionnel.</w:t>
            </w:r>
          </w:p>
        </w:tc>
      </w:tr>
      <w:tr w:rsidR="001B6946" w:rsidRPr="00DA124E" w14:paraId="79EE2F5A" w14:textId="77777777" w:rsidTr="00DA124E">
        <w:tc>
          <w:tcPr>
            <w:tcW w:w="0" w:type="auto"/>
            <w:hideMark/>
          </w:tcPr>
          <w:p w14:paraId="758FF0FB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Conception</w:t>
            </w:r>
          </w:p>
        </w:tc>
        <w:tc>
          <w:tcPr>
            <w:tcW w:w="0" w:type="auto"/>
            <w:hideMark/>
          </w:tcPr>
          <w:p w14:paraId="2E1CBB41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Modélisation MERISE et schéma de base de données.</w:t>
            </w:r>
          </w:p>
        </w:tc>
        <w:tc>
          <w:tcPr>
            <w:tcW w:w="0" w:type="auto"/>
            <w:hideMark/>
          </w:tcPr>
          <w:p w14:paraId="1F488003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Validation technique MOE.</w:t>
            </w:r>
          </w:p>
        </w:tc>
        <w:tc>
          <w:tcPr>
            <w:tcW w:w="0" w:type="auto"/>
            <w:hideMark/>
          </w:tcPr>
          <w:p w14:paraId="3B63ACEF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Spécifications fonctionnelles et techniques.</w:t>
            </w:r>
          </w:p>
        </w:tc>
      </w:tr>
      <w:tr w:rsidR="001B6946" w:rsidRPr="00DA124E" w14:paraId="69B589F0" w14:textId="77777777" w:rsidTr="00DA124E">
        <w:tc>
          <w:tcPr>
            <w:tcW w:w="0" w:type="auto"/>
            <w:hideMark/>
          </w:tcPr>
          <w:p w14:paraId="419B8A6E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Développement</w:t>
            </w:r>
          </w:p>
        </w:tc>
        <w:tc>
          <w:tcPr>
            <w:tcW w:w="0" w:type="auto"/>
            <w:hideMark/>
          </w:tcPr>
          <w:p w14:paraId="071A65D2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Programmation et intégration des modules.</w:t>
            </w:r>
          </w:p>
        </w:tc>
        <w:tc>
          <w:tcPr>
            <w:tcW w:w="0" w:type="auto"/>
            <w:hideMark/>
          </w:tcPr>
          <w:p w14:paraId="1AC0E42F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Tests unitaires.</w:t>
            </w:r>
          </w:p>
        </w:tc>
        <w:tc>
          <w:tcPr>
            <w:tcW w:w="0" w:type="auto"/>
            <w:hideMark/>
          </w:tcPr>
          <w:p w14:paraId="74FEB012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Code source, documentation technique.</w:t>
            </w:r>
          </w:p>
        </w:tc>
      </w:tr>
      <w:tr w:rsidR="001B6946" w:rsidRPr="00DA124E" w14:paraId="39825886" w14:textId="77777777" w:rsidTr="00DA124E">
        <w:tc>
          <w:tcPr>
            <w:tcW w:w="0" w:type="auto"/>
            <w:hideMark/>
          </w:tcPr>
          <w:p w14:paraId="7479AF80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b/>
                <w:bCs/>
                <w:sz w:val="20"/>
              </w:rPr>
              <w:t>Tests &amp; recette</w:t>
            </w:r>
          </w:p>
        </w:tc>
        <w:tc>
          <w:tcPr>
            <w:tcW w:w="0" w:type="auto"/>
            <w:hideMark/>
          </w:tcPr>
          <w:p w14:paraId="7B4EB03E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Simulation sur échantillon de dossiers.</w:t>
            </w:r>
          </w:p>
        </w:tc>
        <w:tc>
          <w:tcPr>
            <w:tcW w:w="0" w:type="auto"/>
            <w:hideMark/>
          </w:tcPr>
          <w:p w14:paraId="14CC2659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PV de recette.</w:t>
            </w:r>
          </w:p>
        </w:tc>
        <w:tc>
          <w:tcPr>
            <w:tcW w:w="0" w:type="auto"/>
            <w:hideMark/>
          </w:tcPr>
          <w:p w14:paraId="76E7E67E" w14:textId="77777777" w:rsidR="001B6946" w:rsidRPr="00DA124E" w:rsidRDefault="001B6946" w:rsidP="00DA124E">
            <w:pPr>
              <w:keepLines/>
              <w:jc w:val="left"/>
              <w:rPr>
                <w:rFonts w:ascii="Calibri" w:hAnsi="Calibri" w:cs="Calibri"/>
                <w:sz w:val="20"/>
              </w:rPr>
            </w:pPr>
            <w:r w:rsidRPr="00DA124E">
              <w:rPr>
                <w:rFonts w:ascii="Calibri" w:hAnsi="Calibri" w:cs="Calibri"/>
                <w:sz w:val="20"/>
              </w:rPr>
              <w:t>Version pilote validée.</w:t>
            </w:r>
          </w:p>
        </w:tc>
      </w:tr>
    </w:tbl>
    <w:p w14:paraId="3E2015D7" w14:textId="7D0321DF" w:rsidR="001B6946" w:rsidRDefault="001B6946" w:rsidP="00DA124E">
      <w:pPr>
        <w:spacing w:after="0" w:line="240" w:lineRule="auto"/>
      </w:pPr>
      <w:r w:rsidRPr="001B6946">
        <w:rPr>
          <w:b/>
          <w:bCs/>
        </w:rPr>
        <w:t>Résultat</w:t>
      </w:r>
      <w:r w:rsidR="00DA124E">
        <w:rPr>
          <w:b/>
          <w:bCs/>
        </w:rPr>
        <w:t> :</w:t>
      </w:r>
    </w:p>
    <w:p w14:paraId="4977C5BD" w14:textId="73ABC2E7" w:rsidR="001B6946" w:rsidRDefault="001B6946" w:rsidP="00DA124E">
      <w:pPr>
        <w:spacing w:after="0" w:line="240" w:lineRule="auto"/>
      </w:pPr>
      <w:r w:rsidRPr="001B6946">
        <w:t>Hypothèse d’exercice</w:t>
      </w:r>
      <w:r w:rsidR="00DA124E">
        <w:t> :</w:t>
      </w:r>
      <w:r w:rsidRPr="001B6946">
        <w:t xml:space="preserve"> la recette met en évidence des écarts à corriger</w:t>
      </w:r>
      <w:r w:rsidR="00DA124E">
        <w:t> ;</w:t>
      </w:r>
      <w:r w:rsidRPr="001B6946">
        <w:t xml:space="preserve"> le projet est déployé après validation métier et contrôles de sécurité.</w:t>
      </w:r>
    </w:p>
    <w:p w14:paraId="588AE41F" w14:textId="6715DAFA" w:rsidR="001B6946" w:rsidRPr="001B6946" w:rsidRDefault="001B6946" w:rsidP="00DA124E">
      <w:pPr>
        <w:spacing w:after="0" w:line="240" w:lineRule="auto"/>
      </w:pPr>
      <w:r w:rsidRPr="001B6946">
        <w:t>Indicateurs à mesurer après déploiement</w:t>
      </w:r>
      <w:r w:rsidR="00DA124E">
        <w:t> :</w:t>
      </w:r>
      <w:r w:rsidRPr="001B6946">
        <w:t xml:space="preserve"> taux d’adoption, erreurs de saisie, incidents, délais de traitement et satisfaction des professionnels.</w:t>
      </w:r>
    </w:p>
    <w:p w14:paraId="34817FCD" w14:textId="77777777" w:rsidR="001B6946" w:rsidRPr="001B6946" w:rsidRDefault="001B6946" w:rsidP="00DA124E">
      <w:pPr>
        <w:spacing w:after="0" w:line="240" w:lineRule="auto"/>
        <w:rPr>
          <w:b/>
          <w:bCs/>
        </w:rPr>
      </w:pPr>
      <w:r w:rsidRPr="001B6946">
        <w:rPr>
          <w:rFonts w:ascii="Segoe UI Emoji" w:hAnsi="Segoe UI Emoji" w:cs="Segoe UI Emoji"/>
          <w:b/>
          <w:bCs/>
        </w:rPr>
        <w:lastRenderedPageBreak/>
        <w:t>🧩</w:t>
      </w:r>
      <w:r w:rsidRPr="001B6946">
        <w:rPr>
          <w:b/>
          <w:bCs/>
        </w:rPr>
        <w:t xml:space="preserve"> Bonnes pratiques à retenir</w:t>
      </w:r>
    </w:p>
    <w:p w14:paraId="67109DB5" w14:textId="3063D128" w:rsidR="001B6946" w:rsidRPr="001B6946" w:rsidRDefault="001B6946">
      <w:pPr>
        <w:numPr>
          <w:ilvl w:val="0"/>
          <w:numId w:val="8"/>
        </w:numPr>
        <w:spacing w:after="0" w:line="240" w:lineRule="auto"/>
      </w:pPr>
      <w:r w:rsidRPr="001B6946">
        <w:rPr>
          <w:b/>
          <w:bCs/>
        </w:rPr>
        <w:t>Formaliser chaque phase</w:t>
      </w:r>
      <w:r w:rsidR="00DA124E">
        <w:t> :</w:t>
      </w:r>
      <w:r w:rsidRPr="001B6946">
        <w:t xml:space="preserve"> rien ne doit être implicite.</w:t>
      </w:r>
    </w:p>
    <w:p w14:paraId="037F187A" w14:textId="77777777" w:rsidR="001B6946" w:rsidRPr="001B6946" w:rsidRDefault="001B6946">
      <w:pPr>
        <w:numPr>
          <w:ilvl w:val="0"/>
          <w:numId w:val="8"/>
        </w:numPr>
        <w:spacing w:after="0" w:line="240" w:lineRule="auto"/>
      </w:pPr>
      <w:r w:rsidRPr="001B6946">
        <w:rPr>
          <w:b/>
          <w:bCs/>
        </w:rPr>
        <w:t>Valider à chaque étape</w:t>
      </w:r>
      <w:r w:rsidRPr="001B6946">
        <w:t>, même partielle (prototype, maquette).</w:t>
      </w:r>
    </w:p>
    <w:p w14:paraId="3DDAAD21" w14:textId="77777777" w:rsidR="001B6946" w:rsidRPr="001B6946" w:rsidRDefault="001B6946">
      <w:pPr>
        <w:numPr>
          <w:ilvl w:val="0"/>
          <w:numId w:val="8"/>
        </w:numPr>
        <w:spacing w:after="0" w:line="240" w:lineRule="auto"/>
      </w:pPr>
      <w:r w:rsidRPr="001B6946">
        <w:rPr>
          <w:b/>
          <w:bCs/>
        </w:rPr>
        <w:t>Documenter les choix techniques et fonctionnels.</w:t>
      </w:r>
    </w:p>
    <w:p w14:paraId="0930964B" w14:textId="77777777" w:rsidR="001B6946" w:rsidRPr="001B6946" w:rsidRDefault="001B6946">
      <w:pPr>
        <w:numPr>
          <w:ilvl w:val="0"/>
          <w:numId w:val="8"/>
        </w:numPr>
        <w:spacing w:after="0" w:line="240" w:lineRule="auto"/>
      </w:pPr>
      <w:r w:rsidRPr="001B6946">
        <w:rPr>
          <w:b/>
          <w:bCs/>
        </w:rPr>
        <w:t>Prévoir un plan qualité projet</w:t>
      </w:r>
      <w:r w:rsidRPr="001B6946">
        <w:t xml:space="preserve"> (PQP) dès la phase de conception.</w:t>
      </w:r>
    </w:p>
    <w:p w14:paraId="280283C7" w14:textId="77777777" w:rsidR="001B6946" w:rsidRPr="001B6946" w:rsidRDefault="001B6946">
      <w:pPr>
        <w:numPr>
          <w:ilvl w:val="0"/>
          <w:numId w:val="8"/>
        </w:numPr>
        <w:spacing w:after="0" w:line="240" w:lineRule="auto"/>
      </w:pPr>
      <w:r w:rsidRPr="001B6946">
        <w:rPr>
          <w:b/>
          <w:bCs/>
        </w:rPr>
        <w:t>Favoriser la traçabilité entre besoins et livrables.</w:t>
      </w:r>
    </w:p>
    <w:p w14:paraId="4FCD4C67" w14:textId="77777777" w:rsidR="001B6946" w:rsidRPr="001B6946" w:rsidRDefault="001B6946" w:rsidP="00DA124E">
      <w:pPr>
        <w:spacing w:after="0" w:line="240" w:lineRule="auto"/>
        <w:rPr>
          <w:b/>
          <w:bCs/>
        </w:rPr>
      </w:pPr>
      <w:r w:rsidRPr="001B6946">
        <w:rPr>
          <w:rFonts w:ascii="Segoe UI Emoji" w:hAnsi="Segoe UI Emoji" w:cs="Segoe UI Emoji"/>
          <w:b/>
          <w:bCs/>
        </w:rPr>
        <w:t>📚</w:t>
      </w:r>
      <w:r w:rsidRPr="001B6946">
        <w:rPr>
          <w:b/>
          <w:bCs/>
        </w:rPr>
        <w:t xml:space="preserve"> Références et ressources</w:t>
      </w:r>
    </w:p>
    <w:p w14:paraId="11F8F632" w14:textId="5AD808E2" w:rsidR="001B6946" w:rsidRPr="001B6946" w:rsidRDefault="001B6946">
      <w:pPr>
        <w:numPr>
          <w:ilvl w:val="0"/>
          <w:numId w:val="9"/>
        </w:numPr>
        <w:spacing w:after="0" w:line="240" w:lineRule="auto"/>
      </w:pPr>
      <w:r w:rsidRPr="001B6946">
        <w:rPr>
          <w:b/>
          <w:bCs/>
        </w:rPr>
        <w:t xml:space="preserve">ISO 21502:2020 </w:t>
      </w:r>
      <w:r w:rsidR="00DA124E">
        <w:rPr>
          <w:b/>
          <w:bCs/>
        </w:rPr>
        <w:t>-</w:t>
      </w:r>
      <w:r w:rsidRPr="001B6946">
        <w:rPr>
          <w:b/>
          <w:bCs/>
        </w:rPr>
        <w:t xml:space="preserve"> lignes directrices sur le management de projet</w:t>
      </w:r>
      <w:r w:rsidR="00DA124E">
        <w:rPr>
          <w:b/>
          <w:bCs/>
        </w:rPr>
        <w:t> :</w:t>
      </w:r>
      <w:r w:rsidRPr="001B6946">
        <w:rPr>
          <w:b/>
          <w:bCs/>
        </w:rPr>
        <w:t xml:space="preserve"> https://www.iso.org/standard/74947.html</w:t>
      </w:r>
    </w:p>
    <w:p w14:paraId="1709896C" w14:textId="341BDDA3" w:rsidR="001B6946" w:rsidRPr="001B6946" w:rsidRDefault="001B6946">
      <w:pPr>
        <w:numPr>
          <w:ilvl w:val="0"/>
          <w:numId w:val="9"/>
        </w:numPr>
        <w:spacing w:after="0" w:line="240" w:lineRule="auto"/>
      </w:pPr>
      <w:r w:rsidRPr="001B6946">
        <w:rPr>
          <w:b/>
          <w:bCs/>
        </w:rPr>
        <w:t xml:space="preserve">PMI </w:t>
      </w:r>
      <w:r w:rsidR="00DA124E">
        <w:rPr>
          <w:b/>
          <w:bCs/>
        </w:rPr>
        <w:t>-</w:t>
      </w:r>
      <w:r w:rsidRPr="001B6946">
        <w:rPr>
          <w:b/>
          <w:bCs/>
        </w:rPr>
        <w:t xml:space="preserve"> PMBOK Guide, 8e édition</w:t>
      </w:r>
      <w:r w:rsidR="00DA124E">
        <w:rPr>
          <w:b/>
          <w:bCs/>
        </w:rPr>
        <w:t> :</w:t>
      </w:r>
      <w:r w:rsidRPr="001B6946">
        <w:rPr>
          <w:b/>
          <w:bCs/>
        </w:rPr>
        <w:t xml:space="preserve"> https://www.pmi.org/standards/pmbok</w:t>
      </w:r>
    </w:p>
    <w:p w14:paraId="63E9C2FB" w14:textId="5BAF42FA" w:rsidR="001B6946" w:rsidRPr="001B6946" w:rsidRDefault="001B6946">
      <w:pPr>
        <w:numPr>
          <w:ilvl w:val="0"/>
          <w:numId w:val="9"/>
        </w:numPr>
        <w:spacing w:after="0" w:line="240" w:lineRule="auto"/>
      </w:pPr>
      <w:r w:rsidRPr="001B6946">
        <w:rPr>
          <w:b/>
          <w:bCs/>
        </w:rPr>
        <w:t>Approches classiques et adaptatives</w:t>
      </w:r>
      <w:r w:rsidR="00DA124E">
        <w:rPr>
          <w:b/>
          <w:bCs/>
        </w:rPr>
        <w:t> :</w:t>
      </w:r>
      <w:r w:rsidRPr="001B6946">
        <w:rPr>
          <w:b/>
          <w:bCs/>
        </w:rPr>
        <w:t xml:space="preserve"> comparer les choix à la stabilité du besoin, aux contraintes et aux risques du projet.</w:t>
      </w:r>
    </w:p>
    <w:p w14:paraId="19EA13B8" w14:textId="2B3E6205" w:rsidR="001B6946" w:rsidRPr="001B6946" w:rsidRDefault="001B6946">
      <w:pPr>
        <w:numPr>
          <w:ilvl w:val="0"/>
          <w:numId w:val="9"/>
        </w:numPr>
        <w:spacing w:after="0" w:line="240" w:lineRule="auto"/>
      </w:pPr>
      <w:r w:rsidRPr="001B6946">
        <w:rPr>
          <w:b/>
          <w:bCs/>
        </w:rPr>
        <w:t>Vérification ≠ validation</w:t>
      </w:r>
      <w:r w:rsidR="00DA124E">
        <w:rPr>
          <w:b/>
          <w:bCs/>
        </w:rPr>
        <w:t> ;</w:t>
      </w:r>
      <w:r w:rsidRPr="001B6946">
        <w:rPr>
          <w:b/>
          <w:bCs/>
        </w:rPr>
        <w:t xml:space="preserve"> tests unitaires, intégration, système et recette doivent être définis dans la stratégie de tests.</w:t>
      </w:r>
    </w:p>
    <w:p w14:paraId="440328F9" w14:textId="26CC4D1E" w:rsidR="001B6946" w:rsidRPr="001B6946" w:rsidRDefault="001B6946">
      <w:pPr>
        <w:numPr>
          <w:ilvl w:val="0"/>
          <w:numId w:val="9"/>
        </w:numPr>
        <w:spacing w:after="0" w:line="240" w:lineRule="auto"/>
      </w:pPr>
      <w:r w:rsidRPr="001B6946">
        <w:rPr>
          <w:b/>
          <w:bCs/>
        </w:rPr>
        <w:t xml:space="preserve">ISO/IEC/IEEE 12207 </w:t>
      </w:r>
      <w:r w:rsidR="00DA124E">
        <w:rPr>
          <w:b/>
          <w:bCs/>
        </w:rPr>
        <w:t>-</w:t>
      </w:r>
      <w:r w:rsidRPr="001B6946">
        <w:rPr>
          <w:b/>
          <w:bCs/>
        </w:rPr>
        <w:t xml:space="preserve"> processus du cycle de vie du logiciel (vérifier édition applicable au cas étudié).</w:t>
      </w:r>
    </w:p>
    <w:sectPr w:rsidR="001B6946" w:rsidRPr="001B6946" w:rsidSect="00DA124E"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F38E9" w14:textId="77777777" w:rsidR="003A5F91" w:rsidRDefault="003A5F91" w:rsidP="00B870C7">
      <w:r>
        <w:separator/>
      </w:r>
    </w:p>
  </w:endnote>
  <w:endnote w:type="continuationSeparator" w:id="0">
    <w:p w14:paraId="0B77A12E" w14:textId="77777777" w:rsidR="003A5F91" w:rsidRDefault="003A5F91" w:rsidP="00B87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32505" w14:textId="4E4D2381" w:rsidR="00580F46" w:rsidRPr="00580F46" w:rsidRDefault="00580F46" w:rsidP="003028E5">
    <w:pPr>
      <w:pStyle w:val="Pieddepage"/>
      <w:tabs>
        <w:tab w:val="clear" w:pos="9072"/>
        <w:tab w:val="right" w:pos="10466"/>
      </w:tabs>
    </w:pPr>
    <w:r w:rsidRPr="00580F46">
      <w:rPr>
        <w:noProof/>
        <w:color w:val="156082" w:themeColor="accent1"/>
      </w:rPr>
      <w:drawing>
        <wp:inline distT="0" distB="0" distL="0" distR="0" wp14:anchorId="6D881229" wp14:editId="4350CF01">
          <wp:extent cx="1213794" cy="219075"/>
          <wp:effectExtent l="0" t="0" r="5715" b="0"/>
          <wp:docPr id="113721096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721096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1249" cy="22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80F46">
      <w:rPr>
        <w:color w:val="156082" w:themeColor="accent1"/>
      </w:rPr>
      <w:t xml:space="preserve"> </w:t>
    </w:r>
    <w:r>
      <w:rPr>
        <w:color w:val="156082" w:themeColor="accent1"/>
      </w:rPr>
      <w:tab/>
    </w:r>
    <w:r>
      <w:rPr>
        <w:color w:val="156082" w:themeColor="accent1"/>
      </w:rPr>
      <w:tab/>
    </w:r>
    <w:r w:rsidRPr="00580F46">
      <w:t xml:space="preserve">p. </w:t>
    </w:r>
    <w:r w:rsidRPr="00580F46">
      <w:fldChar w:fldCharType="begin"/>
    </w:r>
    <w:r w:rsidRPr="00580F46">
      <w:instrText>PAGE  \* Arabic</w:instrText>
    </w:r>
    <w:r w:rsidRPr="00580F46">
      <w:fldChar w:fldCharType="separate"/>
    </w:r>
    <w:r w:rsidRPr="00580F46">
      <w:t>1</w:t>
    </w:r>
    <w:r w:rsidRPr="00580F4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2A70C" w14:textId="77777777" w:rsidR="003A5F91" w:rsidRDefault="003A5F91" w:rsidP="00B870C7">
      <w:r>
        <w:separator/>
      </w:r>
    </w:p>
  </w:footnote>
  <w:footnote w:type="continuationSeparator" w:id="0">
    <w:p w14:paraId="007E4E2F" w14:textId="77777777" w:rsidR="003A5F91" w:rsidRDefault="003A5F91" w:rsidP="00B87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E3F4C"/>
    <w:multiLevelType w:val="multilevel"/>
    <w:tmpl w:val="F418F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2B2C9C"/>
    <w:multiLevelType w:val="multilevel"/>
    <w:tmpl w:val="32485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0C13CD"/>
    <w:multiLevelType w:val="multilevel"/>
    <w:tmpl w:val="A4FAA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037973"/>
    <w:multiLevelType w:val="multilevel"/>
    <w:tmpl w:val="EB20B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74045E"/>
    <w:multiLevelType w:val="multilevel"/>
    <w:tmpl w:val="5F9A1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140F20"/>
    <w:multiLevelType w:val="multilevel"/>
    <w:tmpl w:val="042ED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7B727B"/>
    <w:multiLevelType w:val="multilevel"/>
    <w:tmpl w:val="58D68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B943FE"/>
    <w:multiLevelType w:val="multilevel"/>
    <w:tmpl w:val="69E25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7C13393"/>
    <w:multiLevelType w:val="multilevel"/>
    <w:tmpl w:val="861EC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45200151">
    <w:abstractNumId w:val="7"/>
  </w:num>
  <w:num w:numId="2" w16cid:durableId="1393844067">
    <w:abstractNumId w:val="3"/>
  </w:num>
  <w:num w:numId="3" w16cid:durableId="482085506">
    <w:abstractNumId w:val="2"/>
  </w:num>
  <w:num w:numId="4" w16cid:durableId="1685474287">
    <w:abstractNumId w:val="1"/>
  </w:num>
  <w:num w:numId="5" w16cid:durableId="1453133954">
    <w:abstractNumId w:val="6"/>
  </w:num>
  <w:num w:numId="6" w16cid:durableId="32005657">
    <w:abstractNumId w:val="0"/>
  </w:num>
  <w:num w:numId="7" w16cid:durableId="7145854">
    <w:abstractNumId w:val="4"/>
  </w:num>
  <w:num w:numId="8" w16cid:durableId="642779461">
    <w:abstractNumId w:val="8"/>
  </w:num>
  <w:num w:numId="9" w16cid:durableId="592860436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7E"/>
    <w:rsid w:val="00013702"/>
    <w:rsid w:val="00014644"/>
    <w:rsid w:val="000326D2"/>
    <w:rsid w:val="000D6AF9"/>
    <w:rsid w:val="000F1177"/>
    <w:rsid w:val="0013594E"/>
    <w:rsid w:val="00135CDD"/>
    <w:rsid w:val="001666DB"/>
    <w:rsid w:val="001B03F3"/>
    <w:rsid w:val="001B6946"/>
    <w:rsid w:val="001C2E5A"/>
    <w:rsid w:val="001F5435"/>
    <w:rsid w:val="001F64D4"/>
    <w:rsid w:val="002439F2"/>
    <w:rsid w:val="002569B2"/>
    <w:rsid w:val="0026538A"/>
    <w:rsid w:val="00287044"/>
    <w:rsid w:val="002A54D6"/>
    <w:rsid w:val="002A57BA"/>
    <w:rsid w:val="002F2663"/>
    <w:rsid w:val="003028E5"/>
    <w:rsid w:val="00305E8E"/>
    <w:rsid w:val="003437AD"/>
    <w:rsid w:val="00355840"/>
    <w:rsid w:val="00375473"/>
    <w:rsid w:val="003A5F91"/>
    <w:rsid w:val="003C2B2F"/>
    <w:rsid w:val="003C4213"/>
    <w:rsid w:val="003D4892"/>
    <w:rsid w:val="003D6FF4"/>
    <w:rsid w:val="003E0E50"/>
    <w:rsid w:val="003E639A"/>
    <w:rsid w:val="003E73E6"/>
    <w:rsid w:val="003F7676"/>
    <w:rsid w:val="004203D1"/>
    <w:rsid w:val="0042534D"/>
    <w:rsid w:val="004663D0"/>
    <w:rsid w:val="004A6242"/>
    <w:rsid w:val="004B49D6"/>
    <w:rsid w:val="004D247E"/>
    <w:rsid w:val="004E074F"/>
    <w:rsid w:val="0050112B"/>
    <w:rsid w:val="005221A8"/>
    <w:rsid w:val="00580F46"/>
    <w:rsid w:val="0059110C"/>
    <w:rsid w:val="005962A0"/>
    <w:rsid w:val="005B4561"/>
    <w:rsid w:val="005E0DC3"/>
    <w:rsid w:val="00600E05"/>
    <w:rsid w:val="00613FDE"/>
    <w:rsid w:val="00632C58"/>
    <w:rsid w:val="00632EDC"/>
    <w:rsid w:val="006460AB"/>
    <w:rsid w:val="00665A35"/>
    <w:rsid w:val="006C0415"/>
    <w:rsid w:val="006C6336"/>
    <w:rsid w:val="006D099F"/>
    <w:rsid w:val="006D6317"/>
    <w:rsid w:val="00700DA4"/>
    <w:rsid w:val="00713AC4"/>
    <w:rsid w:val="007A1353"/>
    <w:rsid w:val="007A6C8D"/>
    <w:rsid w:val="007D52B4"/>
    <w:rsid w:val="007E1FF6"/>
    <w:rsid w:val="007E5513"/>
    <w:rsid w:val="00800F72"/>
    <w:rsid w:val="00821279"/>
    <w:rsid w:val="008476EE"/>
    <w:rsid w:val="00867BAB"/>
    <w:rsid w:val="00867FF2"/>
    <w:rsid w:val="008C2EB8"/>
    <w:rsid w:val="008D1926"/>
    <w:rsid w:val="009115B1"/>
    <w:rsid w:val="00911C39"/>
    <w:rsid w:val="00931ED3"/>
    <w:rsid w:val="00991621"/>
    <w:rsid w:val="009B0B53"/>
    <w:rsid w:val="009B4249"/>
    <w:rsid w:val="009F317A"/>
    <w:rsid w:val="00A4325D"/>
    <w:rsid w:val="00A52414"/>
    <w:rsid w:val="00A662DC"/>
    <w:rsid w:val="00A94D14"/>
    <w:rsid w:val="00A9715C"/>
    <w:rsid w:val="00AA6814"/>
    <w:rsid w:val="00AB6315"/>
    <w:rsid w:val="00B466D1"/>
    <w:rsid w:val="00B507B1"/>
    <w:rsid w:val="00B649B3"/>
    <w:rsid w:val="00B65E49"/>
    <w:rsid w:val="00B870C7"/>
    <w:rsid w:val="00B9030D"/>
    <w:rsid w:val="00B906BB"/>
    <w:rsid w:val="00B9666C"/>
    <w:rsid w:val="00BA73A4"/>
    <w:rsid w:val="00BB09B7"/>
    <w:rsid w:val="00BB2B03"/>
    <w:rsid w:val="00BD66AA"/>
    <w:rsid w:val="00C03F1D"/>
    <w:rsid w:val="00C43ED4"/>
    <w:rsid w:val="00C825EC"/>
    <w:rsid w:val="00C87F06"/>
    <w:rsid w:val="00CA4633"/>
    <w:rsid w:val="00CC0D37"/>
    <w:rsid w:val="00CC4DE7"/>
    <w:rsid w:val="00D00629"/>
    <w:rsid w:val="00D503E9"/>
    <w:rsid w:val="00DA124E"/>
    <w:rsid w:val="00DA6E3D"/>
    <w:rsid w:val="00DD2902"/>
    <w:rsid w:val="00DE760B"/>
    <w:rsid w:val="00E07964"/>
    <w:rsid w:val="00E5775F"/>
    <w:rsid w:val="00E9016D"/>
    <w:rsid w:val="00EF27F4"/>
    <w:rsid w:val="00F07238"/>
    <w:rsid w:val="00F26BAE"/>
    <w:rsid w:val="00F4784B"/>
    <w:rsid w:val="00F47F65"/>
    <w:rsid w:val="00F73967"/>
    <w:rsid w:val="00F83D28"/>
    <w:rsid w:val="00FC5D7F"/>
    <w:rsid w:val="00FD547C"/>
    <w:rsid w:val="00FF7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38D90A"/>
  <w15:chartTrackingRefBased/>
  <w15:docId w15:val="{13132CFF-2D02-454C-9AB4-74585107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0C7"/>
    <w:pPr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4D2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D2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D24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4D2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4D2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2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2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2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2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4D2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4D247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4D247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247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247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247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247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2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2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2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2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2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247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247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247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2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247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247E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D247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D247E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80F46"/>
  </w:style>
  <w:style w:type="paragraph" w:styleId="Pieddepage">
    <w:name w:val="footer"/>
    <w:basedOn w:val="Normal"/>
    <w:link w:val="Pieddepag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80F46"/>
  </w:style>
  <w:style w:type="character" w:styleId="lev">
    <w:name w:val="Strong"/>
    <w:basedOn w:val="Policepardfaut"/>
    <w:uiPriority w:val="22"/>
    <w:qFormat/>
    <w:rsid w:val="00991621"/>
    <w:rPr>
      <w:b/>
      <w:bCs/>
    </w:rPr>
  </w:style>
  <w:style w:type="paragraph" w:styleId="NormalWeb">
    <w:name w:val="Normal (Web)"/>
    <w:basedOn w:val="Normal"/>
    <w:uiPriority w:val="99"/>
    <w:unhideWhenUsed/>
    <w:rsid w:val="00991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Notedebasdepage">
    <w:name w:val="footnote text"/>
    <w:basedOn w:val="Normal"/>
    <w:link w:val="NotedebasdepageCar"/>
    <w:uiPriority w:val="99"/>
    <w:unhideWhenUsed/>
    <w:rsid w:val="00B870C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B870C7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B870C7"/>
    <w:rPr>
      <w:vertAlign w:val="superscript"/>
    </w:rPr>
  </w:style>
  <w:style w:type="table" w:styleId="Grilledutableau">
    <w:name w:val="Table Grid"/>
    <w:basedOn w:val="TableauNormal"/>
    <w:uiPriority w:val="39"/>
    <w:rsid w:val="00B87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basedOn w:val="Normal"/>
    <w:next w:val="Normal"/>
    <w:autoRedefine/>
    <w:uiPriority w:val="39"/>
    <w:unhideWhenUsed/>
    <w:rsid w:val="00B870C7"/>
    <w:pPr>
      <w:spacing w:before="120" w:after="120" w:line="276" w:lineRule="auto"/>
    </w:pPr>
    <w:rPr>
      <w:rFonts w:eastAsia="Times New Roman" w:cs="Times New Roman"/>
      <w:b/>
      <w:bCs/>
      <w:caps/>
      <w:kern w:val="0"/>
      <w:sz w:val="20"/>
      <w:szCs w:val="20"/>
      <w:lang w:eastAsia="fr-FR"/>
      <w14:ligatures w14:val="none"/>
    </w:rPr>
  </w:style>
  <w:style w:type="paragraph" w:styleId="TM2">
    <w:name w:val="toc 2"/>
    <w:basedOn w:val="Normal"/>
    <w:next w:val="Normal"/>
    <w:autoRedefine/>
    <w:uiPriority w:val="39"/>
    <w:unhideWhenUsed/>
    <w:rsid w:val="00B870C7"/>
    <w:pPr>
      <w:spacing w:after="0" w:line="276" w:lineRule="auto"/>
      <w:ind w:left="240"/>
    </w:pPr>
    <w:rPr>
      <w:rFonts w:eastAsia="Times New Roman" w:cs="Times New Roman"/>
      <w:smallCaps/>
      <w:kern w:val="0"/>
      <w:sz w:val="20"/>
      <w:szCs w:val="20"/>
      <w:lang w:eastAsia="fr-FR"/>
      <w14:ligatures w14:val="none"/>
    </w:rPr>
  </w:style>
  <w:style w:type="paragraph" w:styleId="TM3">
    <w:name w:val="toc 3"/>
    <w:basedOn w:val="Normal"/>
    <w:next w:val="Normal"/>
    <w:autoRedefine/>
    <w:uiPriority w:val="39"/>
    <w:unhideWhenUsed/>
    <w:rsid w:val="00B870C7"/>
    <w:pPr>
      <w:spacing w:after="0" w:line="276" w:lineRule="auto"/>
      <w:ind w:left="480"/>
    </w:pPr>
    <w:rPr>
      <w:rFonts w:eastAsia="Times New Roman" w:cs="Times New Roman"/>
      <w:i/>
      <w:iCs/>
      <w:kern w:val="0"/>
      <w:sz w:val="20"/>
      <w:szCs w:val="20"/>
      <w:lang w:eastAsia="fr-FR"/>
      <w14:ligatures w14:val="none"/>
    </w:rPr>
  </w:style>
  <w:style w:type="paragraph" w:styleId="TM4">
    <w:name w:val="toc 4"/>
    <w:basedOn w:val="Normal"/>
    <w:next w:val="Normal"/>
    <w:autoRedefine/>
    <w:uiPriority w:val="39"/>
    <w:unhideWhenUsed/>
    <w:rsid w:val="00B870C7"/>
    <w:pPr>
      <w:spacing w:after="0" w:line="276" w:lineRule="auto"/>
      <w:ind w:left="7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5">
    <w:name w:val="toc 5"/>
    <w:basedOn w:val="Normal"/>
    <w:next w:val="Normal"/>
    <w:autoRedefine/>
    <w:uiPriority w:val="39"/>
    <w:unhideWhenUsed/>
    <w:rsid w:val="00B870C7"/>
    <w:pPr>
      <w:spacing w:after="0" w:line="276" w:lineRule="auto"/>
      <w:ind w:left="96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6">
    <w:name w:val="toc 6"/>
    <w:basedOn w:val="Normal"/>
    <w:next w:val="Normal"/>
    <w:autoRedefine/>
    <w:uiPriority w:val="39"/>
    <w:unhideWhenUsed/>
    <w:rsid w:val="00B870C7"/>
    <w:pPr>
      <w:spacing w:after="0" w:line="276" w:lineRule="auto"/>
      <w:ind w:left="120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7">
    <w:name w:val="toc 7"/>
    <w:basedOn w:val="Normal"/>
    <w:next w:val="Normal"/>
    <w:autoRedefine/>
    <w:uiPriority w:val="39"/>
    <w:unhideWhenUsed/>
    <w:rsid w:val="00B870C7"/>
    <w:pPr>
      <w:spacing w:after="0" w:line="276" w:lineRule="auto"/>
      <w:ind w:left="144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8">
    <w:name w:val="toc 8"/>
    <w:basedOn w:val="Normal"/>
    <w:next w:val="Normal"/>
    <w:autoRedefine/>
    <w:uiPriority w:val="39"/>
    <w:unhideWhenUsed/>
    <w:rsid w:val="00B870C7"/>
    <w:pPr>
      <w:spacing w:after="0" w:line="276" w:lineRule="auto"/>
      <w:ind w:left="168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9">
    <w:name w:val="toc 9"/>
    <w:basedOn w:val="Normal"/>
    <w:next w:val="Normal"/>
    <w:autoRedefine/>
    <w:uiPriority w:val="39"/>
    <w:unhideWhenUsed/>
    <w:rsid w:val="00B870C7"/>
    <w:pPr>
      <w:spacing w:after="0" w:line="276" w:lineRule="auto"/>
      <w:ind w:left="19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B870C7"/>
    <w:rPr>
      <w:color w:val="96607D" w:themeColor="followedHyperlink"/>
      <w:u w:val="single"/>
    </w:rPr>
  </w:style>
  <w:style w:type="paragraph" w:styleId="Sansinterligne">
    <w:name w:val="No Spacing"/>
    <w:uiPriority w:val="1"/>
    <w:qFormat/>
    <w:rsid w:val="00B870C7"/>
    <w:pPr>
      <w:spacing w:after="0" w:line="240" w:lineRule="auto"/>
    </w:pPr>
    <w:rPr>
      <w:rFonts w:ascii="Times New Roman" w:hAnsi="Times New Roman" w:cs="Times New Roman"/>
      <w:sz w:val="20"/>
      <w:szCs w:val="20"/>
      <w:lang w:eastAsia="fr-FR"/>
    </w:rPr>
  </w:style>
  <w:style w:type="character" w:styleId="Accentuation">
    <w:name w:val="Emphasis"/>
    <w:basedOn w:val="Policepardfaut"/>
    <w:uiPriority w:val="20"/>
    <w:qFormat/>
    <w:rsid w:val="00B870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86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0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2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2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6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6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04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1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69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54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71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49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183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37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154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26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67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6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73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85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99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14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6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9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1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86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27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72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7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73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25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46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745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8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3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39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1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43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52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4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0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6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88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97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18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61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7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65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662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920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2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2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6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27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36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6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1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6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1616</Words>
  <Characters>8889</Characters>
  <Application>Microsoft Office Word</Application>
  <DocSecurity>0</DocSecurity>
  <Lines>74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Cherry</dc:creator>
  <cp:keywords/>
  <dc:description/>
  <cp:lastModifiedBy>Georges Cherry</cp:lastModifiedBy>
  <cp:revision>5</cp:revision>
  <cp:lastPrinted>2024-10-21T07:08:00Z</cp:lastPrinted>
  <dcterms:created xsi:type="dcterms:W3CDTF">2025-10-24T08:30:00Z</dcterms:created>
  <dcterms:modified xsi:type="dcterms:W3CDTF">2026-10-19T10:40:00Z</dcterms:modified>
</cp:coreProperties>
</file>