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2469A" w14:textId="77777777" w:rsidR="00DD0122" w:rsidRDefault="00D97C51" w:rsidP="00DD0122">
      <w:pPr>
        <w:pStyle w:val="Titre2"/>
        <w:spacing w:before="0" w:after="0" w:line="240" w:lineRule="auto"/>
      </w:pPr>
      <w:r w:rsidRPr="00D97C51">
        <w:rPr>
          <w:rFonts w:ascii="Segoe UI Emoji" w:hAnsi="Segoe UI Emoji" w:cs="Segoe UI Emoji"/>
        </w:rPr>
        <w:t>🌐</w:t>
      </w:r>
      <w:r w:rsidRPr="00D97C51">
        <w:t xml:space="preserve"> Fiche 4.1 – Conduite du changement et communication</w:t>
      </w:r>
    </w:p>
    <w:p w14:paraId="1DB24677" w14:textId="74F2332D" w:rsidR="00D97C51" w:rsidRPr="00D97C51" w:rsidRDefault="00D97C51" w:rsidP="00DD0122">
      <w:pPr>
        <w:spacing w:after="0" w:line="240" w:lineRule="auto"/>
        <w:rPr>
          <w:b/>
          <w:bCs/>
        </w:rPr>
      </w:pPr>
      <w:r w:rsidRPr="00D97C51">
        <w:rPr>
          <w:rFonts w:ascii="Segoe UI Emoji" w:hAnsi="Segoe UI Emoji" w:cs="Segoe UI Emoji"/>
          <w:b/>
          <w:bCs/>
        </w:rPr>
        <w:t>🏁</w:t>
      </w:r>
      <w:r w:rsidRPr="00D97C51">
        <w:rPr>
          <w:b/>
          <w:bCs/>
        </w:rPr>
        <w:t xml:space="preserve"> Introduction</w:t>
      </w:r>
    </w:p>
    <w:p w14:paraId="5B460325" w14:textId="77EEE034" w:rsidR="00D97C51" w:rsidRDefault="00D97C51" w:rsidP="00DD0122">
      <w:pPr>
        <w:spacing w:after="0" w:line="240" w:lineRule="auto"/>
      </w:pPr>
      <w:r w:rsidRPr="00D97C51">
        <w:t>Un projet informatique n’est pas qu’une aventure technique</w:t>
      </w:r>
      <w:r w:rsidR="00DD0122">
        <w:t> :</w:t>
      </w:r>
      <w:r w:rsidRPr="00D97C51">
        <w:t xml:space="preserve"> c’est avant tout </w:t>
      </w:r>
      <w:r w:rsidRPr="00D97C51">
        <w:rPr>
          <w:b/>
          <w:bCs/>
        </w:rPr>
        <w:t>un projet humain et organisationnel</w:t>
      </w:r>
      <w:r w:rsidRPr="00D97C51">
        <w:t>.</w:t>
      </w:r>
    </w:p>
    <w:p w14:paraId="27F379F6" w14:textId="77777777" w:rsidR="00D97C51" w:rsidRPr="00D97C51" w:rsidRDefault="00D97C51" w:rsidP="00DD0122">
      <w:pPr>
        <w:spacing w:after="0" w:line="240" w:lineRule="auto"/>
      </w:pPr>
      <w:r w:rsidRPr="00D97C51">
        <w:t>Même les systèmes les plus performants échouent si les utilisateurs ne les adoptent pas ou s’ils n’en perçoivent pas la valeur.</w:t>
      </w:r>
    </w:p>
    <w:p w14:paraId="429A8BD6" w14:textId="77777777" w:rsidR="00D97C51" w:rsidRDefault="00D97C51" w:rsidP="00DD0122">
      <w:pPr>
        <w:spacing w:after="0" w:line="240" w:lineRule="auto"/>
      </w:pPr>
      <w:r w:rsidRPr="00D97C51">
        <w:t xml:space="preserve">La </w:t>
      </w:r>
      <w:r w:rsidRPr="00D97C51">
        <w:rPr>
          <w:b/>
          <w:bCs/>
        </w:rPr>
        <w:t>conduite du changement</w:t>
      </w:r>
      <w:r w:rsidRPr="00D97C51">
        <w:t xml:space="preserve"> vise à </w:t>
      </w:r>
      <w:r w:rsidRPr="00D97C51">
        <w:rPr>
          <w:b/>
          <w:bCs/>
        </w:rPr>
        <w:t>préparer, accompagner et ancrer durablement</w:t>
      </w:r>
      <w:r w:rsidRPr="00D97C51">
        <w:t xml:space="preserve"> les transformations induites par le projet dans l’organisation.</w:t>
      </w:r>
    </w:p>
    <w:p w14:paraId="3DF376CC" w14:textId="77777777" w:rsidR="00D97C51" w:rsidRPr="00D97C51" w:rsidRDefault="00D97C51" w:rsidP="00DD0122">
      <w:pPr>
        <w:spacing w:after="0" w:line="240" w:lineRule="auto"/>
      </w:pPr>
      <w:r w:rsidRPr="00D97C51">
        <w:t>Elle repose sur une communication claire, une formation adaptée et une gestion proactive des résistances.</w:t>
      </w:r>
    </w:p>
    <w:p w14:paraId="29A5EBEC" w14:textId="77777777" w:rsidR="00DD0122" w:rsidRDefault="00D97C51" w:rsidP="00DD0122">
      <w:pPr>
        <w:spacing w:after="0" w:line="240" w:lineRule="auto"/>
      </w:pPr>
      <w:r w:rsidRPr="00D97C51">
        <w:rPr>
          <w:rFonts w:ascii="Segoe UI Emoji" w:hAnsi="Segoe UI Emoji" w:cs="Segoe UI Emoji"/>
        </w:rPr>
        <w:t>🎯 Objectif</w:t>
      </w:r>
      <w:r w:rsidR="00DD0122">
        <w:rPr>
          <w:rFonts w:ascii="Segoe UI Emoji" w:hAnsi="Segoe UI Emoji" w:cs="Segoe UI Emoji"/>
        </w:rPr>
        <w:t> :</w:t>
      </w:r>
      <w:r w:rsidRPr="00D97C51">
        <w:rPr>
          <w:rFonts w:ascii="Segoe UI Emoji" w:hAnsi="Segoe UI Emoji" w:cs="Segoe UI Emoji"/>
        </w:rPr>
        <w:t xml:space="preserve"> favoriser l’appropriation par les utilisateurs, comprendre les objections et soutenir la pérennisation des nouveaux outils et processus.</w:t>
      </w:r>
    </w:p>
    <w:p w14:paraId="2598C990" w14:textId="0E7B422A" w:rsidR="00D97C51" w:rsidRPr="00D97C51" w:rsidRDefault="00D97C51" w:rsidP="00DD0122">
      <w:pPr>
        <w:spacing w:after="0" w:line="240" w:lineRule="auto"/>
        <w:rPr>
          <w:b/>
          <w:bCs/>
        </w:rPr>
      </w:pPr>
      <w:r w:rsidRPr="00D97C51">
        <w:rPr>
          <w:rFonts w:ascii="Segoe UI Emoji" w:hAnsi="Segoe UI Emoji" w:cs="Segoe UI Emoji"/>
          <w:b/>
          <w:bCs/>
        </w:rPr>
        <w:t>💡</w:t>
      </w:r>
      <w:r w:rsidRPr="00D97C51">
        <w:rPr>
          <w:b/>
          <w:bCs/>
        </w:rPr>
        <w:t xml:space="preserve"> Définition</w:t>
      </w:r>
    </w:p>
    <w:p w14:paraId="7179667C" w14:textId="77777777" w:rsidR="00D97C51" w:rsidRPr="00D97C51" w:rsidRDefault="00D97C51" w:rsidP="00DD0122">
      <w:pPr>
        <w:spacing w:after="0" w:line="240" w:lineRule="auto"/>
      </w:pPr>
      <w:r w:rsidRPr="00D97C51">
        <w:t xml:space="preserve">La </w:t>
      </w:r>
      <w:r w:rsidRPr="00D97C51">
        <w:rPr>
          <w:b/>
          <w:bCs/>
        </w:rPr>
        <w:t>conduite du changement</w:t>
      </w:r>
      <w:r w:rsidRPr="00D97C51">
        <w:t xml:space="preserve"> (change management) regroupe l’ensemble des </w:t>
      </w:r>
      <w:r w:rsidRPr="00D97C51">
        <w:rPr>
          <w:b/>
          <w:bCs/>
        </w:rPr>
        <w:t>actions planifiées</w:t>
      </w:r>
      <w:r w:rsidRPr="00D97C51">
        <w:t xml:space="preserve"> visant à </w:t>
      </w:r>
      <w:r w:rsidRPr="00D97C51">
        <w:rPr>
          <w:b/>
          <w:bCs/>
        </w:rPr>
        <w:t>favoriser l’acceptation</w:t>
      </w:r>
      <w:r w:rsidRPr="00D97C51">
        <w:t xml:space="preserve"> d’une nouvelle organisation, d’un processus ou d’un système d’information.</w:t>
      </w:r>
    </w:p>
    <w:p w14:paraId="595DA6B2" w14:textId="1D4C4D2F" w:rsidR="00D97C51" w:rsidRPr="00D97C51" w:rsidRDefault="00D97C51" w:rsidP="00DD0122">
      <w:pPr>
        <w:spacing w:after="0" w:line="240" w:lineRule="auto"/>
      </w:pPr>
      <w:r w:rsidRPr="00D97C51">
        <w:t>Elle répond à trois enjeux fondamentaux</w:t>
      </w:r>
      <w:r w:rsidR="00DD0122">
        <w:t> :</w:t>
      </w:r>
    </w:p>
    <w:p w14:paraId="78D0DA0B" w14:textId="77777777" w:rsidR="00D97C51" w:rsidRPr="00D97C51" w:rsidRDefault="00D97C51">
      <w:pPr>
        <w:numPr>
          <w:ilvl w:val="0"/>
          <w:numId w:val="1"/>
        </w:numPr>
        <w:spacing w:after="0" w:line="240" w:lineRule="auto"/>
      </w:pPr>
      <w:r w:rsidRPr="00D97C51">
        <w:rPr>
          <w:b/>
          <w:bCs/>
        </w:rPr>
        <w:t>Informer</w:t>
      </w:r>
      <w:r w:rsidRPr="00D97C51">
        <w:t xml:space="preserve"> les acteurs du pourquoi du changement.</w:t>
      </w:r>
    </w:p>
    <w:p w14:paraId="7F49E0F6" w14:textId="77777777" w:rsidR="00D97C51" w:rsidRPr="00D97C51" w:rsidRDefault="00D97C51">
      <w:pPr>
        <w:numPr>
          <w:ilvl w:val="0"/>
          <w:numId w:val="1"/>
        </w:numPr>
        <w:spacing w:after="0" w:line="240" w:lineRule="auto"/>
      </w:pPr>
      <w:r w:rsidRPr="00D97C51">
        <w:rPr>
          <w:b/>
          <w:bCs/>
        </w:rPr>
        <w:t>Impliquer</w:t>
      </w:r>
      <w:r w:rsidRPr="00D97C51">
        <w:t xml:space="preserve"> les utilisateurs pour limiter la résistance.</w:t>
      </w:r>
    </w:p>
    <w:p w14:paraId="50483F11" w14:textId="77777777" w:rsidR="00D97C51" w:rsidRPr="00D97C51" w:rsidRDefault="00D97C51">
      <w:pPr>
        <w:numPr>
          <w:ilvl w:val="0"/>
          <w:numId w:val="1"/>
        </w:numPr>
        <w:spacing w:after="0" w:line="240" w:lineRule="auto"/>
      </w:pPr>
      <w:r w:rsidRPr="00D97C51">
        <w:rPr>
          <w:b/>
          <w:bCs/>
        </w:rPr>
        <w:t>Accompagner</w:t>
      </w:r>
      <w:r w:rsidRPr="00D97C51">
        <w:t xml:space="preserve"> les équipes jusqu’à l’appropriation complète du nouvel outil.</w:t>
      </w:r>
    </w:p>
    <w:p w14:paraId="7EA85932" w14:textId="29FE19FB" w:rsidR="00D97C51" w:rsidRDefault="00D97C51" w:rsidP="00DD0122">
      <w:pPr>
        <w:spacing w:after="0" w:line="240" w:lineRule="auto"/>
      </w:pPr>
      <w:r w:rsidRPr="00D97C51">
        <w:rPr>
          <w:rFonts w:ascii="Segoe UI Emoji" w:hAnsi="Segoe UI Emoji" w:cs="Segoe UI Emoji"/>
        </w:rPr>
        <w:t>📘 Point de méthode</w:t>
      </w:r>
      <w:r w:rsidR="00DD0122">
        <w:rPr>
          <w:rFonts w:ascii="Segoe UI Emoji" w:hAnsi="Segoe UI Emoji" w:cs="Segoe UI Emoji"/>
        </w:rPr>
        <w:t> :</w:t>
      </w:r>
    </w:p>
    <w:p w14:paraId="2902E92E" w14:textId="77777777" w:rsidR="00DD0122" w:rsidRDefault="00D97C51" w:rsidP="00DD0122">
      <w:pPr>
        <w:spacing w:after="0" w:line="240" w:lineRule="auto"/>
      </w:pPr>
      <w:r w:rsidRPr="00D97C51">
        <w:t>Une transformation numérique suppose à la fois des choix techniques, des évolutions organisationnelles et un accompagnement des personnes.</w:t>
      </w:r>
    </w:p>
    <w:p w14:paraId="6F373437" w14:textId="5D588C15" w:rsidR="00D97C51" w:rsidRPr="00D97C51" w:rsidRDefault="00D97C51" w:rsidP="00DD0122">
      <w:pPr>
        <w:spacing w:after="0" w:line="240" w:lineRule="auto"/>
        <w:rPr>
          <w:b/>
          <w:bCs/>
        </w:rPr>
      </w:pPr>
      <w:r w:rsidRPr="00D97C51">
        <w:rPr>
          <w:rFonts w:ascii="Segoe UI Emoji" w:hAnsi="Segoe UI Emoji" w:cs="Segoe UI Emoji"/>
          <w:b/>
          <w:bCs/>
        </w:rPr>
        <w:t>⚙️</w:t>
      </w:r>
      <w:r w:rsidRPr="00D97C51">
        <w:rPr>
          <w:b/>
          <w:bCs/>
        </w:rPr>
        <w:t xml:space="preserve"> Les composantes de la conduite du changement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530"/>
        <w:gridCol w:w="3753"/>
        <w:gridCol w:w="4960"/>
      </w:tblGrid>
      <w:tr w:rsidR="00D97C51" w:rsidRPr="00DD0122" w14:paraId="26933DD4" w14:textId="77777777" w:rsidTr="00DD0122">
        <w:trPr>
          <w:tblHeader/>
        </w:trPr>
        <w:tc>
          <w:tcPr>
            <w:tcW w:w="0" w:type="auto"/>
            <w:hideMark/>
          </w:tcPr>
          <w:p w14:paraId="33DB1273" w14:textId="77777777" w:rsidR="00D97C51" w:rsidRPr="00DD0122" w:rsidRDefault="00D97C51" w:rsidP="00DD0122">
            <w:pPr>
              <w:jc w:val="left"/>
              <w:rPr>
                <w:rFonts w:ascii="Calibri" w:hAnsi="Calibri"/>
                <w:b/>
                <w:bCs/>
                <w:sz w:val="20"/>
              </w:rPr>
            </w:pPr>
            <w:r w:rsidRPr="00DD0122">
              <w:rPr>
                <w:rFonts w:ascii="Calibri" w:hAnsi="Calibri"/>
                <w:b/>
                <w:bCs/>
                <w:sz w:val="20"/>
              </w:rPr>
              <w:t>Composante</w:t>
            </w:r>
          </w:p>
        </w:tc>
        <w:tc>
          <w:tcPr>
            <w:tcW w:w="0" w:type="auto"/>
            <w:hideMark/>
          </w:tcPr>
          <w:p w14:paraId="765F91FA" w14:textId="77777777" w:rsidR="00D97C51" w:rsidRPr="00DD0122" w:rsidRDefault="00D97C51" w:rsidP="00DD0122">
            <w:pPr>
              <w:jc w:val="left"/>
              <w:rPr>
                <w:rFonts w:ascii="Calibri" w:hAnsi="Calibri"/>
                <w:b/>
                <w:bCs/>
                <w:sz w:val="20"/>
              </w:rPr>
            </w:pPr>
            <w:r w:rsidRPr="00DD0122">
              <w:rPr>
                <w:rFonts w:ascii="Calibri" w:hAnsi="Calibri"/>
                <w:b/>
                <w:bCs/>
                <w:sz w:val="20"/>
              </w:rPr>
              <w:t>Objectif</w:t>
            </w:r>
          </w:p>
        </w:tc>
        <w:tc>
          <w:tcPr>
            <w:tcW w:w="0" w:type="auto"/>
            <w:hideMark/>
          </w:tcPr>
          <w:p w14:paraId="4B70199B" w14:textId="77777777" w:rsidR="00D97C51" w:rsidRPr="00DD0122" w:rsidRDefault="00D97C51" w:rsidP="00DD0122">
            <w:pPr>
              <w:jc w:val="left"/>
              <w:rPr>
                <w:rFonts w:ascii="Calibri" w:hAnsi="Calibri"/>
                <w:b/>
                <w:bCs/>
                <w:sz w:val="20"/>
              </w:rPr>
            </w:pPr>
            <w:r w:rsidRPr="00DD0122">
              <w:rPr>
                <w:rFonts w:ascii="Calibri" w:hAnsi="Calibri"/>
                <w:b/>
                <w:bCs/>
                <w:sz w:val="20"/>
              </w:rPr>
              <w:t>Exemples d’actions</w:t>
            </w:r>
          </w:p>
        </w:tc>
      </w:tr>
      <w:tr w:rsidR="00D97C51" w:rsidRPr="00DD0122" w14:paraId="4132426F" w14:textId="77777777" w:rsidTr="00DD0122">
        <w:tc>
          <w:tcPr>
            <w:tcW w:w="0" w:type="auto"/>
            <w:hideMark/>
          </w:tcPr>
          <w:p w14:paraId="79B7C4C8" w14:textId="77777777" w:rsidR="00D97C51" w:rsidRPr="00DD0122" w:rsidRDefault="00D97C51" w:rsidP="00DD0122">
            <w:pPr>
              <w:jc w:val="left"/>
              <w:rPr>
                <w:rFonts w:ascii="Calibri" w:hAnsi="Calibri"/>
                <w:sz w:val="20"/>
              </w:rPr>
            </w:pPr>
            <w:r w:rsidRPr="00DD0122">
              <w:rPr>
                <w:rFonts w:ascii="Calibri" w:hAnsi="Calibri"/>
                <w:b/>
                <w:bCs/>
                <w:sz w:val="20"/>
              </w:rPr>
              <w:t>Vision et sens</w:t>
            </w:r>
          </w:p>
        </w:tc>
        <w:tc>
          <w:tcPr>
            <w:tcW w:w="0" w:type="auto"/>
            <w:hideMark/>
          </w:tcPr>
          <w:p w14:paraId="1A051389" w14:textId="77777777" w:rsidR="00D97C51" w:rsidRPr="00DD0122" w:rsidRDefault="00D97C51" w:rsidP="00DD0122">
            <w:pPr>
              <w:jc w:val="left"/>
              <w:rPr>
                <w:rFonts w:ascii="Calibri" w:hAnsi="Calibri"/>
                <w:sz w:val="20"/>
              </w:rPr>
            </w:pPr>
            <w:r w:rsidRPr="00DD0122">
              <w:rPr>
                <w:rFonts w:ascii="Calibri" w:hAnsi="Calibri"/>
                <w:sz w:val="20"/>
              </w:rPr>
              <w:t>Donner une finalité au changement.</w:t>
            </w:r>
          </w:p>
        </w:tc>
        <w:tc>
          <w:tcPr>
            <w:tcW w:w="0" w:type="auto"/>
            <w:hideMark/>
          </w:tcPr>
          <w:p w14:paraId="4FCB3161" w14:textId="77777777" w:rsidR="00D97C51" w:rsidRPr="00DD0122" w:rsidRDefault="00D97C51" w:rsidP="00DD0122">
            <w:pPr>
              <w:jc w:val="left"/>
              <w:rPr>
                <w:rFonts w:ascii="Calibri" w:hAnsi="Calibri"/>
                <w:sz w:val="20"/>
              </w:rPr>
            </w:pPr>
            <w:r w:rsidRPr="00DD0122">
              <w:rPr>
                <w:rFonts w:ascii="Calibri" w:hAnsi="Calibri"/>
                <w:sz w:val="20"/>
              </w:rPr>
              <w:t>Définir les bénéfices attendus (efficacité, qualité, sécurité).</w:t>
            </w:r>
          </w:p>
        </w:tc>
      </w:tr>
      <w:tr w:rsidR="00D97C51" w:rsidRPr="00DD0122" w14:paraId="5013B86E" w14:textId="77777777" w:rsidTr="00DD0122">
        <w:tc>
          <w:tcPr>
            <w:tcW w:w="0" w:type="auto"/>
            <w:hideMark/>
          </w:tcPr>
          <w:p w14:paraId="402B8141" w14:textId="77777777" w:rsidR="00D97C51" w:rsidRPr="00DD0122" w:rsidRDefault="00D97C51" w:rsidP="00DD0122">
            <w:pPr>
              <w:jc w:val="left"/>
              <w:rPr>
                <w:rFonts w:ascii="Calibri" w:hAnsi="Calibri"/>
                <w:sz w:val="20"/>
              </w:rPr>
            </w:pPr>
            <w:r w:rsidRPr="00DD0122">
              <w:rPr>
                <w:rFonts w:ascii="Calibri" w:hAnsi="Calibri"/>
                <w:b/>
                <w:bCs/>
                <w:sz w:val="20"/>
              </w:rPr>
              <w:t>Communication</w:t>
            </w:r>
          </w:p>
        </w:tc>
        <w:tc>
          <w:tcPr>
            <w:tcW w:w="0" w:type="auto"/>
            <w:hideMark/>
          </w:tcPr>
          <w:p w14:paraId="600A67CA" w14:textId="77777777" w:rsidR="00D97C51" w:rsidRPr="00DD0122" w:rsidRDefault="00D97C51" w:rsidP="00DD0122">
            <w:pPr>
              <w:jc w:val="left"/>
              <w:rPr>
                <w:rFonts w:ascii="Calibri" w:hAnsi="Calibri"/>
                <w:sz w:val="20"/>
              </w:rPr>
            </w:pPr>
            <w:r w:rsidRPr="00DD0122">
              <w:rPr>
                <w:rFonts w:ascii="Calibri" w:hAnsi="Calibri"/>
                <w:sz w:val="20"/>
              </w:rPr>
              <w:t>Informer et convaincre.</w:t>
            </w:r>
          </w:p>
        </w:tc>
        <w:tc>
          <w:tcPr>
            <w:tcW w:w="0" w:type="auto"/>
            <w:hideMark/>
          </w:tcPr>
          <w:p w14:paraId="0A3C8DAC" w14:textId="77777777" w:rsidR="00D97C51" w:rsidRPr="00DD0122" w:rsidRDefault="00D97C51" w:rsidP="00DD0122">
            <w:pPr>
              <w:jc w:val="left"/>
              <w:rPr>
                <w:rFonts w:ascii="Calibri" w:hAnsi="Calibri"/>
                <w:sz w:val="20"/>
              </w:rPr>
            </w:pPr>
            <w:r w:rsidRPr="00DD0122">
              <w:rPr>
                <w:rFonts w:ascii="Calibri" w:hAnsi="Calibri"/>
                <w:sz w:val="20"/>
              </w:rPr>
              <w:t>Réunions, newsletters, affiches, vidéos, intranet.</w:t>
            </w:r>
          </w:p>
        </w:tc>
      </w:tr>
      <w:tr w:rsidR="00D97C51" w:rsidRPr="00DD0122" w14:paraId="3B07CD79" w14:textId="77777777" w:rsidTr="00DD0122">
        <w:tc>
          <w:tcPr>
            <w:tcW w:w="0" w:type="auto"/>
            <w:hideMark/>
          </w:tcPr>
          <w:p w14:paraId="1F972F9A" w14:textId="77777777" w:rsidR="00D97C51" w:rsidRPr="00DD0122" w:rsidRDefault="00D97C51" w:rsidP="00DD0122">
            <w:pPr>
              <w:jc w:val="left"/>
              <w:rPr>
                <w:rFonts w:ascii="Calibri" w:hAnsi="Calibri"/>
                <w:sz w:val="20"/>
              </w:rPr>
            </w:pPr>
            <w:r w:rsidRPr="00DD0122">
              <w:rPr>
                <w:rFonts w:ascii="Calibri" w:hAnsi="Calibri"/>
                <w:b/>
                <w:bCs/>
                <w:sz w:val="20"/>
              </w:rPr>
              <w:t>Formation</w:t>
            </w:r>
          </w:p>
        </w:tc>
        <w:tc>
          <w:tcPr>
            <w:tcW w:w="0" w:type="auto"/>
            <w:hideMark/>
          </w:tcPr>
          <w:p w14:paraId="0609E00B" w14:textId="77777777" w:rsidR="00D97C51" w:rsidRPr="00DD0122" w:rsidRDefault="00D97C51" w:rsidP="00DD0122">
            <w:pPr>
              <w:jc w:val="left"/>
              <w:rPr>
                <w:rFonts w:ascii="Calibri" w:hAnsi="Calibri"/>
                <w:sz w:val="20"/>
              </w:rPr>
            </w:pPr>
            <w:r w:rsidRPr="00DD0122">
              <w:rPr>
                <w:rFonts w:ascii="Calibri" w:hAnsi="Calibri"/>
                <w:sz w:val="20"/>
              </w:rPr>
              <w:t>Développer les compétences nécessaires.</w:t>
            </w:r>
          </w:p>
        </w:tc>
        <w:tc>
          <w:tcPr>
            <w:tcW w:w="0" w:type="auto"/>
            <w:hideMark/>
          </w:tcPr>
          <w:p w14:paraId="43E4C935" w14:textId="77777777" w:rsidR="00D97C51" w:rsidRPr="00DD0122" w:rsidRDefault="00D97C51" w:rsidP="00DD0122">
            <w:pPr>
              <w:jc w:val="left"/>
              <w:rPr>
                <w:rFonts w:ascii="Calibri" w:hAnsi="Calibri"/>
                <w:sz w:val="20"/>
              </w:rPr>
            </w:pPr>
            <w:r w:rsidRPr="00DD0122">
              <w:rPr>
                <w:rFonts w:ascii="Calibri" w:hAnsi="Calibri"/>
                <w:sz w:val="20"/>
              </w:rPr>
              <w:t>Ateliers, e-learning, tutoriels, accompagnement terrain.</w:t>
            </w:r>
          </w:p>
        </w:tc>
      </w:tr>
      <w:tr w:rsidR="00D97C51" w:rsidRPr="00DD0122" w14:paraId="5D716860" w14:textId="77777777" w:rsidTr="00DD0122">
        <w:tc>
          <w:tcPr>
            <w:tcW w:w="0" w:type="auto"/>
            <w:hideMark/>
          </w:tcPr>
          <w:p w14:paraId="35625EEB" w14:textId="77777777" w:rsidR="00D97C51" w:rsidRPr="00DD0122" w:rsidRDefault="00D97C51" w:rsidP="00DD0122">
            <w:pPr>
              <w:jc w:val="left"/>
              <w:rPr>
                <w:rFonts w:ascii="Calibri" w:hAnsi="Calibri"/>
                <w:sz w:val="20"/>
              </w:rPr>
            </w:pPr>
            <w:r w:rsidRPr="00DD0122">
              <w:rPr>
                <w:rFonts w:ascii="Calibri" w:hAnsi="Calibri"/>
                <w:b/>
                <w:bCs/>
                <w:sz w:val="20"/>
              </w:rPr>
              <w:t>Participation</w:t>
            </w:r>
          </w:p>
        </w:tc>
        <w:tc>
          <w:tcPr>
            <w:tcW w:w="0" w:type="auto"/>
            <w:hideMark/>
          </w:tcPr>
          <w:p w14:paraId="19E02D8C" w14:textId="77777777" w:rsidR="00D97C51" w:rsidRPr="00DD0122" w:rsidRDefault="00D97C51" w:rsidP="00DD0122">
            <w:pPr>
              <w:jc w:val="left"/>
              <w:rPr>
                <w:rFonts w:ascii="Calibri" w:hAnsi="Calibri"/>
                <w:sz w:val="20"/>
              </w:rPr>
            </w:pPr>
            <w:r w:rsidRPr="00DD0122">
              <w:rPr>
                <w:rFonts w:ascii="Calibri" w:hAnsi="Calibri"/>
                <w:sz w:val="20"/>
              </w:rPr>
              <w:t>Impliquer les utilisateurs dans les décisions.</w:t>
            </w:r>
          </w:p>
        </w:tc>
        <w:tc>
          <w:tcPr>
            <w:tcW w:w="0" w:type="auto"/>
            <w:hideMark/>
          </w:tcPr>
          <w:p w14:paraId="484014F9" w14:textId="77777777" w:rsidR="00D97C51" w:rsidRPr="00DD0122" w:rsidRDefault="00D97C51" w:rsidP="00DD0122">
            <w:pPr>
              <w:jc w:val="left"/>
              <w:rPr>
                <w:rFonts w:ascii="Calibri" w:hAnsi="Calibri"/>
                <w:sz w:val="20"/>
              </w:rPr>
            </w:pPr>
            <w:r w:rsidRPr="00DD0122">
              <w:rPr>
                <w:rFonts w:ascii="Calibri" w:hAnsi="Calibri"/>
                <w:sz w:val="20"/>
              </w:rPr>
              <w:t>Groupes pilotes, tests utilisateurs, feedback.</w:t>
            </w:r>
          </w:p>
        </w:tc>
      </w:tr>
      <w:tr w:rsidR="00D97C51" w:rsidRPr="00DD0122" w14:paraId="112D7899" w14:textId="77777777" w:rsidTr="00DD0122">
        <w:tc>
          <w:tcPr>
            <w:tcW w:w="0" w:type="auto"/>
            <w:hideMark/>
          </w:tcPr>
          <w:p w14:paraId="62BE157F" w14:textId="77777777" w:rsidR="00D97C51" w:rsidRPr="00DD0122" w:rsidRDefault="00D97C51" w:rsidP="00DD0122">
            <w:pPr>
              <w:jc w:val="left"/>
              <w:rPr>
                <w:rFonts w:ascii="Calibri" w:hAnsi="Calibri"/>
                <w:sz w:val="20"/>
              </w:rPr>
            </w:pPr>
            <w:r w:rsidRPr="00DD0122">
              <w:rPr>
                <w:rFonts w:ascii="Calibri" w:hAnsi="Calibri"/>
                <w:b/>
                <w:bCs/>
                <w:sz w:val="20"/>
              </w:rPr>
              <w:t>Encadrement</w:t>
            </w:r>
          </w:p>
        </w:tc>
        <w:tc>
          <w:tcPr>
            <w:tcW w:w="0" w:type="auto"/>
            <w:hideMark/>
          </w:tcPr>
          <w:p w14:paraId="314B952F" w14:textId="77777777" w:rsidR="00D97C51" w:rsidRPr="00DD0122" w:rsidRDefault="00D97C51" w:rsidP="00DD0122">
            <w:pPr>
              <w:jc w:val="left"/>
              <w:rPr>
                <w:rFonts w:ascii="Calibri" w:hAnsi="Calibri"/>
                <w:sz w:val="20"/>
              </w:rPr>
            </w:pPr>
            <w:r w:rsidRPr="00DD0122">
              <w:rPr>
                <w:rFonts w:ascii="Calibri" w:hAnsi="Calibri"/>
                <w:sz w:val="20"/>
              </w:rPr>
              <w:t>Mobiliser les managers comme relais.</w:t>
            </w:r>
          </w:p>
        </w:tc>
        <w:tc>
          <w:tcPr>
            <w:tcW w:w="0" w:type="auto"/>
            <w:hideMark/>
          </w:tcPr>
          <w:p w14:paraId="3BA70311" w14:textId="77777777" w:rsidR="00D97C51" w:rsidRPr="00DD0122" w:rsidRDefault="00D97C51" w:rsidP="00DD0122">
            <w:pPr>
              <w:jc w:val="left"/>
              <w:rPr>
                <w:rFonts w:ascii="Calibri" w:hAnsi="Calibri"/>
                <w:sz w:val="20"/>
              </w:rPr>
            </w:pPr>
            <w:r w:rsidRPr="00DD0122">
              <w:rPr>
                <w:rFonts w:ascii="Calibri" w:hAnsi="Calibri"/>
                <w:sz w:val="20"/>
              </w:rPr>
              <w:t>Coaching, réunions de service, reporting RH.</w:t>
            </w:r>
          </w:p>
        </w:tc>
      </w:tr>
    </w:tbl>
    <w:p w14:paraId="18783BC2" w14:textId="27D9709A" w:rsidR="00D97C51" w:rsidRPr="00D97C51" w:rsidRDefault="00D97C51" w:rsidP="00DD0122">
      <w:pPr>
        <w:spacing w:after="0" w:line="240" w:lineRule="auto"/>
      </w:pPr>
    </w:p>
    <w:p w14:paraId="57994177" w14:textId="77777777" w:rsidR="00D97C51" w:rsidRPr="00D97C51" w:rsidRDefault="00D97C51" w:rsidP="00DD0122">
      <w:pPr>
        <w:spacing w:after="0" w:line="240" w:lineRule="auto"/>
        <w:rPr>
          <w:b/>
          <w:bCs/>
        </w:rPr>
      </w:pPr>
      <w:r w:rsidRPr="00D97C51">
        <w:rPr>
          <w:rFonts w:ascii="Segoe UI Emoji" w:hAnsi="Segoe UI Emoji" w:cs="Segoe UI Emoji"/>
          <w:b/>
          <w:bCs/>
        </w:rPr>
        <w:t>🧩</w:t>
      </w:r>
      <w:r w:rsidRPr="00D97C51">
        <w:rPr>
          <w:b/>
          <w:bCs/>
        </w:rPr>
        <w:t xml:space="preserve"> 1. Comprendre la résistance au changement</w:t>
      </w:r>
    </w:p>
    <w:p w14:paraId="2D7150B7" w14:textId="1D5193F0" w:rsidR="00D97C51" w:rsidRDefault="00D97C51" w:rsidP="00DD0122">
      <w:pPr>
        <w:spacing w:after="0" w:line="240" w:lineRule="auto"/>
      </w:pPr>
      <w:r w:rsidRPr="00D97C51">
        <w:t>Les réticences peuvent provenir d’une incertitude sur les missions, d’un défaut de formation, de contraintes de charge de travail ou d’impacts organisationnels réels</w:t>
      </w:r>
      <w:r w:rsidR="00DD0122">
        <w:t> ;</w:t>
      </w:r>
      <w:r w:rsidRPr="00D97C51">
        <w:t xml:space="preserve"> leur origine doit être analysée avant d’agir.</w:t>
      </w:r>
    </w:p>
    <w:p w14:paraId="6F325831" w14:textId="77777777" w:rsidR="00D97C51" w:rsidRPr="00D97C51" w:rsidRDefault="00D97C51" w:rsidP="00DD0122">
      <w:pPr>
        <w:spacing w:after="0" w:line="240" w:lineRule="auto"/>
      </w:pPr>
      <w:r w:rsidRPr="00D97C51">
        <w:t>Elle peut être individuelle (peur, habitude) ou collective (culture d’entreprise, climat social).</w:t>
      </w:r>
    </w:p>
    <w:p w14:paraId="796E3639" w14:textId="77777777" w:rsidR="00D97C51" w:rsidRPr="00D97C51" w:rsidRDefault="00D97C51" w:rsidP="00DD0122">
      <w:pPr>
        <w:spacing w:after="0" w:line="240" w:lineRule="auto"/>
        <w:rPr>
          <w:b/>
          <w:bCs/>
        </w:rPr>
      </w:pPr>
      <w:r w:rsidRPr="00D97C51">
        <w:rPr>
          <w:rFonts w:ascii="Segoe UI Emoji" w:hAnsi="Segoe UI Emoji" w:cs="Segoe UI Emoji"/>
          <w:b/>
          <w:bCs/>
        </w:rPr>
        <w:t>💬</w:t>
      </w:r>
      <w:r w:rsidRPr="00D97C51">
        <w:rPr>
          <w:b/>
          <w:bCs/>
        </w:rPr>
        <w:t xml:space="preserve"> Typologie des résistances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731"/>
        <w:gridCol w:w="2970"/>
        <w:gridCol w:w="3412"/>
      </w:tblGrid>
      <w:tr w:rsidR="00D97C51" w:rsidRPr="00DD0122" w14:paraId="47A559AC" w14:textId="77777777" w:rsidTr="00DD0122">
        <w:trPr>
          <w:tblHeader/>
        </w:trPr>
        <w:tc>
          <w:tcPr>
            <w:tcW w:w="0" w:type="auto"/>
            <w:hideMark/>
          </w:tcPr>
          <w:p w14:paraId="1423349A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DD0122">
              <w:rPr>
                <w:rFonts w:ascii="Calibri" w:hAnsi="Calibri" w:cs="Calibri"/>
                <w:b/>
                <w:bCs/>
                <w:sz w:val="20"/>
              </w:rPr>
              <w:t>Type</w:t>
            </w:r>
          </w:p>
        </w:tc>
        <w:tc>
          <w:tcPr>
            <w:tcW w:w="0" w:type="auto"/>
            <w:hideMark/>
          </w:tcPr>
          <w:p w14:paraId="25A5B038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DD0122">
              <w:rPr>
                <w:rFonts w:ascii="Calibri" w:hAnsi="Calibri" w:cs="Calibri"/>
                <w:b/>
                <w:bCs/>
                <w:sz w:val="20"/>
              </w:rPr>
              <w:t>Manifestation</w:t>
            </w:r>
          </w:p>
        </w:tc>
        <w:tc>
          <w:tcPr>
            <w:tcW w:w="0" w:type="auto"/>
            <w:hideMark/>
          </w:tcPr>
          <w:p w14:paraId="606617A1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DD0122">
              <w:rPr>
                <w:rFonts w:ascii="Calibri" w:hAnsi="Calibri" w:cs="Calibri"/>
                <w:b/>
                <w:bCs/>
                <w:sz w:val="20"/>
              </w:rPr>
              <w:t>Réponse adaptée</w:t>
            </w:r>
          </w:p>
        </w:tc>
      </w:tr>
      <w:tr w:rsidR="00D97C51" w:rsidRPr="00DD0122" w14:paraId="58948FD4" w14:textId="77777777" w:rsidTr="00DD0122">
        <w:tc>
          <w:tcPr>
            <w:tcW w:w="0" w:type="auto"/>
            <w:hideMark/>
          </w:tcPr>
          <w:p w14:paraId="2D6E01B0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b/>
                <w:bCs/>
                <w:sz w:val="20"/>
              </w:rPr>
              <w:t>Cognitive</w:t>
            </w:r>
          </w:p>
        </w:tc>
        <w:tc>
          <w:tcPr>
            <w:tcW w:w="0" w:type="auto"/>
            <w:hideMark/>
          </w:tcPr>
          <w:p w14:paraId="70438D7C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“Je ne comprends pas le projet.”</w:t>
            </w:r>
          </w:p>
        </w:tc>
        <w:tc>
          <w:tcPr>
            <w:tcW w:w="0" w:type="auto"/>
            <w:hideMark/>
          </w:tcPr>
          <w:p w14:paraId="6A97B200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Communication pédagogique.</w:t>
            </w:r>
          </w:p>
        </w:tc>
      </w:tr>
      <w:tr w:rsidR="00D97C51" w:rsidRPr="00DD0122" w14:paraId="65860D43" w14:textId="77777777" w:rsidTr="00DD0122">
        <w:tc>
          <w:tcPr>
            <w:tcW w:w="0" w:type="auto"/>
            <w:hideMark/>
          </w:tcPr>
          <w:p w14:paraId="565E8C16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b/>
                <w:bCs/>
                <w:sz w:val="20"/>
              </w:rPr>
              <w:t>Affective</w:t>
            </w:r>
          </w:p>
        </w:tc>
        <w:tc>
          <w:tcPr>
            <w:tcW w:w="0" w:type="auto"/>
            <w:hideMark/>
          </w:tcPr>
          <w:p w14:paraId="0430FA31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“Je n’ai pas envie de changer.”</w:t>
            </w:r>
          </w:p>
        </w:tc>
        <w:tc>
          <w:tcPr>
            <w:tcW w:w="0" w:type="auto"/>
            <w:hideMark/>
          </w:tcPr>
          <w:p w14:paraId="65FAE73D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Écoute, valorisation, accompagnement.</w:t>
            </w:r>
          </w:p>
        </w:tc>
      </w:tr>
      <w:tr w:rsidR="00D97C51" w:rsidRPr="00DD0122" w14:paraId="0B7DB64C" w14:textId="77777777" w:rsidTr="00DD0122">
        <w:tc>
          <w:tcPr>
            <w:tcW w:w="0" w:type="auto"/>
            <w:hideMark/>
          </w:tcPr>
          <w:p w14:paraId="62B7B814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b/>
                <w:bCs/>
                <w:sz w:val="20"/>
              </w:rPr>
              <w:t>Comportementale</w:t>
            </w:r>
          </w:p>
        </w:tc>
        <w:tc>
          <w:tcPr>
            <w:tcW w:w="0" w:type="auto"/>
            <w:hideMark/>
          </w:tcPr>
          <w:p w14:paraId="3D1DB0F5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“Je ne participe pas ou je bloque.”</w:t>
            </w:r>
          </w:p>
        </w:tc>
        <w:tc>
          <w:tcPr>
            <w:tcW w:w="0" w:type="auto"/>
            <w:hideMark/>
          </w:tcPr>
          <w:p w14:paraId="371A6ABD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Implication active, suivi individuel.</w:t>
            </w:r>
          </w:p>
        </w:tc>
      </w:tr>
    </w:tbl>
    <w:p w14:paraId="0FF82816" w14:textId="77777777" w:rsidR="00DD0122" w:rsidRDefault="00D97C51" w:rsidP="00DD0122">
      <w:pPr>
        <w:spacing w:after="0" w:line="240" w:lineRule="auto"/>
      </w:pPr>
      <w:r w:rsidRPr="00D97C51">
        <w:rPr>
          <w:rFonts w:ascii="Segoe UI Emoji" w:hAnsi="Segoe UI Emoji" w:cs="Segoe UI Emoji"/>
        </w:rPr>
        <w:t>💡</w:t>
      </w:r>
      <w:r w:rsidRPr="00D97C51">
        <w:t xml:space="preserve"> Les résistances ne sont pas à “combattre”, mais à </w:t>
      </w:r>
      <w:r w:rsidRPr="00D97C51">
        <w:rPr>
          <w:b/>
          <w:bCs/>
        </w:rPr>
        <w:t>écouter et canaliser</w:t>
      </w:r>
      <w:r w:rsidRPr="00D97C51">
        <w:t>.</w:t>
      </w:r>
    </w:p>
    <w:p w14:paraId="6A763943" w14:textId="6FB86499" w:rsidR="00D97C51" w:rsidRPr="00D97C51" w:rsidRDefault="00D97C51" w:rsidP="00DD0122">
      <w:pPr>
        <w:spacing w:after="0" w:line="240" w:lineRule="auto"/>
        <w:rPr>
          <w:b/>
          <w:bCs/>
        </w:rPr>
      </w:pPr>
      <w:r w:rsidRPr="00D97C51">
        <w:rPr>
          <w:rFonts w:ascii="Segoe UI Emoji" w:hAnsi="Segoe UI Emoji" w:cs="Segoe UI Emoji"/>
          <w:b/>
          <w:bCs/>
        </w:rPr>
        <w:t>🧭</w:t>
      </w:r>
      <w:r w:rsidRPr="00D97C51">
        <w:rPr>
          <w:b/>
          <w:bCs/>
        </w:rPr>
        <w:t xml:space="preserve"> 2. Le modèle ADKAR (</w:t>
      </w:r>
      <w:proofErr w:type="spellStart"/>
      <w:r w:rsidRPr="00D97C51">
        <w:rPr>
          <w:b/>
          <w:bCs/>
        </w:rPr>
        <w:t>Prosci</w:t>
      </w:r>
      <w:proofErr w:type="spellEnd"/>
      <w:r w:rsidRPr="00D97C51">
        <w:rPr>
          <w:b/>
          <w:bCs/>
        </w:rPr>
        <w:t>)</w:t>
      </w:r>
    </w:p>
    <w:p w14:paraId="547FA371" w14:textId="2ED33895" w:rsidR="00D97C51" w:rsidRPr="00D97C51" w:rsidRDefault="00D97C51" w:rsidP="00DD0122">
      <w:pPr>
        <w:spacing w:after="0" w:line="240" w:lineRule="auto"/>
      </w:pPr>
      <w:r w:rsidRPr="00D97C51">
        <w:t xml:space="preserve">Le modèle </w:t>
      </w:r>
      <w:r w:rsidRPr="00D97C51">
        <w:rPr>
          <w:b/>
          <w:bCs/>
        </w:rPr>
        <w:t>ADKAR</w:t>
      </w:r>
      <w:r w:rsidRPr="00D97C51">
        <w:t xml:space="preserve">, largement utilisé en gestion du changement, décrit les </w:t>
      </w:r>
      <w:r w:rsidRPr="00D97C51">
        <w:rPr>
          <w:b/>
          <w:bCs/>
        </w:rPr>
        <w:t>5 leviers de réussite individuelle</w:t>
      </w:r>
      <w:r w:rsidR="00DD0122">
        <w:t>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716"/>
        <w:gridCol w:w="4951"/>
        <w:gridCol w:w="3789"/>
      </w:tblGrid>
      <w:tr w:rsidR="00D97C51" w:rsidRPr="00DD0122" w14:paraId="0BF520CF" w14:textId="77777777" w:rsidTr="00DD0122">
        <w:trPr>
          <w:tblHeader/>
        </w:trPr>
        <w:tc>
          <w:tcPr>
            <w:tcW w:w="0" w:type="auto"/>
            <w:hideMark/>
          </w:tcPr>
          <w:p w14:paraId="3FAE19AA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DD0122">
              <w:rPr>
                <w:rFonts w:ascii="Calibri" w:hAnsi="Calibri" w:cs="Calibri"/>
                <w:b/>
                <w:bCs/>
                <w:sz w:val="20"/>
              </w:rPr>
              <w:t>Étape</w:t>
            </w:r>
          </w:p>
        </w:tc>
        <w:tc>
          <w:tcPr>
            <w:tcW w:w="0" w:type="auto"/>
            <w:hideMark/>
          </w:tcPr>
          <w:p w14:paraId="151B7304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DD0122">
              <w:rPr>
                <w:rFonts w:ascii="Calibri" w:hAnsi="Calibri" w:cs="Calibri"/>
                <w:b/>
                <w:bCs/>
                <w:sz w:val="20"/>
              </w:rPr>
              <w:t>Objectif</w:t>
            </w:r>
          </w:p>
        </w:tc>
        <w:tc>
          <w:tcPr>
            <w:tcW w:w="0" w:type="auto"/>
            <w:hideMark/>
          </w:tcPr>
          <w:p w14:paraId="59181547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DD0122">
              <w:rPr>
                <w:rFonts w:ascii="Calibri" w:hAnsi="Calibri" w:cs="Calibri"/>
                <w:b/>
                <w:bCs/>
                <w:sz w:val="20"/>
              </w:rPr>
              <w:t>Exemple concret</w:t>
            </w:r>
          </w:p>
        </w:tc>
      </w:tr>
      <w:tr w:rsidR="00D97C51" w:rsidRPr="00DD0122" w14:paraId="183DE4A9" w14:textId="77777777" w:rsidTr="00DD0122">
        <w:tc>
          <w:tcPr>
            <w:tcW w:w="0" w:type="auto"/>
            <w:hideMark/>
          </w:tcPr>
          <w:p w14:paraId="55F85AC6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b/>
                <w:bCs/>
                <w:sz w:val="20"/>
              </w:rPr>
              <w:t xml:space="preserve">A – </w:t>
            </w:r>
            <w:proofErr w:type="spellStart"/>
            <w:r w:rsidRPr="00DD0122">
              <w:rPr>
                <w:rFonts w:ascii="Calibri" w:hAnsi="Calibri" w:cs="Calibri"/>
                <w:b/>
                <w:bCs/>
                <w:sz w:val="20"/>
              </w:rPr>
              <w:t>Awareness</w:t>
            </w:r>
            <w:proofErr w:type="spellEnd"/>
          </w:p>
        </w:tc>
        <w:tc>
          <w:tcPr>
            <w:tcW w:w="0" w:type="auto"/>
            <w:hideMark/>
          </w:tcPr>
          <w:p w14:paraId="33BF32E6" w14:textId="28F0AE22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Sensibiliser</w:t>
            </w:r>
            <w:r w:rsidR="00DD0122" w:rsidRPr="00DD0122">
              <w:rPr>
                <w:rFonts w:ascii="Calibri" w:hAnsi="Calibri" w:cs="Calibri"/>
                <w:sz w:val="20"/>
              </w:rPr>
              <w:t> :</w:t>
            </w:r>
            <w:r w:rsidRPr="00DD0122">
              <w:rPr>
                <w:rFonts w:ascii="Calibri" w:hAnsi="Calibri" w:cs="Calibri"/>
                <w:sz w:val="20"/>
              </w:rPr>
              <w:t xml:space="preserve"> expliquer pourquoi le changement est nécessaire.</w:t>
            </w:r>
          </w:p>
        </w:tc>
        <w:tc>
          <w:tcPr>
            <w:tcW w:w="0" w:type="auto"/>
            <w:hideMark/>
          </w:tcPr>
          <w:p w14:paraId="49107AA5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Réunion d’annonce du projet ERP.</w:t>
            </w:r>
          </w:p>
        </w:tc>
      </w:tr>
      <w:tr w:rsidR="00D97C51" w:rsidRPr="00DD0122" w14:paraId="4BE3C085" w14:textId="77777777" w:rsidTr="00DD0122">
        <w:tc>
          <w:tcPr>
            <w:tcW w:w="0" w:type="auto"/>
            <w:hideMark/>
          </w:tcPr>
          <w:p w14:paraId="1979DD45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b/>
                <w:bCs/>
                <w:sz w:val="20"/>
              </w:rPr>
              <w:t>D – Desire</w:t>
            </w:r>
          </w:p>
        </w:tc>
        <w:tc>
          <w:tcPr>
            <w:tcW w:w="0" w:type="auto"/>
            <w:hideMark/>
          </w:tcPr>
          <w:p w14:paraId="732A6A8B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Donner envie de participer au changement.</w:t>
            </w:r>
          </w:p>
        </w:tc>
        <w:tc>
          <w:tcPr>
            <w:tcW w:w="0" w:type="auto"/>
            <w:hideMark/>
          </w:tcPr>
          <w:p w14:paraId="3D464577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Témoignages d’utilisateurs pilotes.</w:t>
            </w:r>
          </w:p>
        </w:tc>
      </w:tr>
      <w:tr w:rsidR="00D97C51" w:rsidRPr="00DD0122" w14:paraId="1A93477B" w14:textId="77777777" w:rsidTr="00DD0122">
        <w:tc>
          <w:tcPr>
            <w:tcW w:w="0" w:type="auto"/>
            <w:hideMark/>
          </w:tcPr>
          <w:p w14:paraId="7B5D836F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b/>
                <w:bCs/>
                <w:sz w:val="20"/>
              </w:rPr>
              <w:t xml:space="preserve">K – </w:t>
            </w:r>
            <w:proofErr w:type="spellStart"/>
            <w:r w:rsidRPr="00DD0122">
              <w:rPr>
                <w:rFonts w:ascii="Calibri" w:hAnsi="Calibri" w:cs="Calibri"/>
                <w:b/>
                <w:bCs/>
                <w:sz w:val="20"/>
              </w:rPr>
              <w:t>Knowledge</w:t>
            </w:r>
            <w:proofErr w:type="spellEnd"/>
          </w:p>
        </w:tc>
        <w:tc>
          <w:tcPr>
            <w:tcW w:w="0" w:type="auto"/>
            <w:hideMark/>
          </w:tcPr>
          <w:p w14:paraId="4D88205A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Former et informer sur le “comment faire”.</w:t>
            </w:r>
          </w:p>
        </w:tc>
        <w:tc>
          <w:tcPr>
            <w:tcW w:w="0" w:type="auto"/>
            <w:hideMark/>
          </w:tcPr>
          <w:p w14:paraId="7A4DED3D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Sessions de formation et tutoriels.</w:t>
            </w:r>
          </w:p>
        </w:tc>
      </w:tr>
      <w:tr w:rsidR="00D97C51" w:rsidRPr="00DD0122" w14:paraId="27C405D8" w14:textId="77777777" w:rsidTr="00DD0122">
        <w:tc>
          <w:tcPr>
            <w:tcW w:w="0" w:type="auto"/>
            <w:hideMark/>
          </w:tcPr>
          <w:p w14:paraId="1F29F926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b/>
                <w:bCs/>
                <w:sz w:val="20"/>
              </w:rPr>
              <w:t xml:space="preserve">A – </w:t>
            </w:r>
            <w:proofErr w:type="spellStart"/>
            <w:r w:rsidRPr="00DD0122">
              <w:rPr>
                <w:rFonts w:ascii="Calibri" w:hAnsi="Calibri" w:cs="Calibri"/>
                <w:b/>
                <w:bCs/>
                <w:sz w:val="20"/>
              </w:rPr>
              <w:t>Ability</w:t>
            </w:r>
            <w:proofErr w:type="spellEnd"/>
          </w:p>
        </w:tc>
        <w:tc>
          <w:tcPr>
            <w:tcW w:w="0" w:type="auto"/>
            <w:hideMark/>
          </w:tcPr>
          <w:p w14:paraId="2847FAE0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Permettre l’application concrète.</w:t>
            </w:r>
          </w:p>
        </w:tc>
        <w:tc>
          <w:tcPr>
            <w:tcW w:w="0" w:type="auto"/>
            <w:hideMark/>
          </w:tcPr>
          <w:p w14:paraId="6C703592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Coaching individuel, accompagnement terrain.</w:t>
            </w:r>
          </w:p>
        </w:tc>
      </w:tr>
      <w:tr w:rsidR="00D97C51" w:rsidRPr="00DD0122" w14:paraId="67DC5C77" w14:textId="77777777" w:rsidTr="00DD0122">
        <w:tc>
          <w:tcPr>
            <w:tcW w:w="0" w:type="auto"/>
            <w:hideMark/>
          </w:tcPr>
          <w:p w14:paraId="26210736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b/>
                <w:bCs/>
                <w:sz w:val="20"/>
              </w:rPr>
              <w:t xml:space="preserve">R – </w:t>
            </w:r>
            <w:proofErr w:type="spellStart"/>
            <w:r w:rsidRPr="00DD0122">
              <w:rPr>
                <w:rFonts w:ascii="Calibri" w:hAnsi="Calibri" w:cs="Calibri"/>
                <w:b/>
                <w:bCs/>
                <w:sz w:val="20"/>
              </w:rPr>
              <w:t>Reinforcement</w:t>
            </w:r>
            <w:proofErr w:type="spellEnd"/>
          </w:p>
        </w:tc>
        <w:tc>
          <w:tcPr>
            <w:tcW w:w="0" w:type="auto"/>
            <w:hideMark/>
          </w:tcPr>
          <w:p w14:paraId="5C1E70FE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Consolider le changement et éviter les retours en arrière.</w:t>
            </w:r>
          </w:p>
        </w:tc>
        <w:tc>
          <w:tcPr>
            <w:tcW w:w="0" w:type="auto"/>
            <w:hideMark/>
          </w:tcPr>
          <w:p w14:paraId="16E199F7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Feedback, récompenses, suivi des usages.</w:t>
            </w:r>
          </w:p>
        </w:tc>
      </w:tr>
    </w:tbl>
    <w:p w14:paraId="69F0B831" w14:textId="77777777" w:rsidR="00DD0122" w:rsidRDefault="00D97C51" w:rsidP="00DD0122">
      <w:pPr>
        <w:spacing w:after="0" w:line="240" w:lineRule="auto"/>
      </w:pPr>
      <w:r w:rsidRPr="00D97C51">
        <w:rPr>
          <w:rFonts w:ascii="Segoe UI Emoji" w:hAnsi="Segoe UI Emoji" w:cs="Segoe UI Emoji"/>
        </w:rPr>
        <w:t>🧠</w:t>
      </w:r>
      <w:r w:rsidRPr="00D97C51">
        <w:t xml:space="preserve"> Le modèle ADKAR part du principe que </w:t>
      </w:r>
      <w:r w:rsidRPr="00D97C51">
        <w:rPr>
          <w:b/>
          <w:bCs/>
        </w:rPr>
        <w:t>le changement collectif résulte de la somme des changements individuels.</w:t>
      </w:r>
    </w:p>
    <w:p w14:paraId="10631CA4" w14:textId="3E269A0D" w:rsidR="00D97C51" w:rsidRPr="00D97C51" w:rsidRDefault="00D97C51" w:rsidP="00DD0122">
      <w:pPr>
        <w:spacing w:after="0" w:line="240" w:lineRule="auto"/>
        <w:rPr>
          <w:b/>
          <w:bCs/>
        </w:rPr>
      </w:pPr>
      <w:r w:rsidRPr="00D97C51">
        <w:rPr>
          <w:rFonts w:ascii="Segoe UI Emoji" w:hAnsi="Segoe UI Emoji" w:cs="Segoe UI Emoji"/>
          <w:b/>
          <w:bCs/>
        </w:rPr>
        <w:t>📘</w:t>
      </w:r>
      <w:r w:rsidRPr="00D97C51">
        <w:rPr>
          <w:b/>
          <w:bCs/>
        </w:rPr>
        <w:t xml:space="preserve"> 3. Les phases de la conduite du changement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203"/>
        <w:gridCol w:w="3783"/>
        <w:gridCol w:w="3470"/>
      </w:tblGrid>
      <w:tr w:rsidR="00D97C51" w:rsidRPr="00DD0122" w14:paraId="12505D38" w14:textId="77777777" w:rsidTr="00DD0122">
        <w:trPr>
          <w:tblHeader/>
        </w:trPr>
        <w:tc>
          <w:tcPr>
            <w:tcW w:w="0" w:type="auto"/>
            <w:hideMark/>
          </w:tcPr>
          <w:p w14:paraId="454E680A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DD0122">
              <w:rPr>
                <w:rFonts w:ascii="Calibri" w:hAnsi="Calibri" w:cs="Calibri"/>
                <w:b/>
                <w:bCs/>
                <w:sz w:val="20"/>
              </w:rPr>
              <w:lastRenderedPageBreak/>
              <w:t>Phase</w:t>
            </w:r>
          </w:p>
        </w:tc>
        <w:tc>
          <w:tcPr>
            <w:tcW w:w="0" w:type="auto"/>
            <w:hideMark/>
          </w:tcPr>
          <w:p w14:paraId="6BFA24C4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DD0122">
              <w:rPr>
                <w:rFonts w:ascii="Calibri" w:hAnsi="Calibri" w:cs="Calibri"/>
                <w:b/>
                <w:bCs/>
                <w:sz w:val="20"/>
              </w:rPr>
              <w:t>Objectif principal</w:t>
            </w:r>
          </w:p>
        </w:tc>
        <w:tc>
          <w:tcPr>
            <w:tcW w:w="0" w:type="auto"/>
            <w:hideMark/>
          </w:tcPr>
          <w:p w14:paraId="76616AF0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DD0122">
              <w:rPr>
                <w:rFonts w:ascii="Calibri" w:hAnsi="Calibri" w:cs="Calibri"/>
                <w:b/>
                <w:bCs/>
                <w:sz w:val="20"/>
              </w:rPr>
              <w:t>Actions clés</w:t>
            </w:r>
          </w:p>
        </w:tc>
      </w:tr>
      <w:tr w:rsidR="00D97C51" w:rsidRPr="00DD0122" w14:paraId="7A6EA2CC" w14:textId="77777777" w:rsidTr="00DD0122">
        <w:tc>
          <w:tcPr>
            <w:tcW w:w="0" w:type="auto"/>
            <w:hideMark/>
          </w:tcPr>
          <w:p w14:paraId="3014F3B4" w14:textId="77777777" w:rsidR="00D97C51" w:rsidRPr="00DD0122" w:rsidRDefault="00D97C51" w:rsidP="00C5582C">
            <w:pPr>
              <w:pStyle w:val="Sansinterligne"/>
            </w:pPr>
            <w:r w:rsidRPr="00DD0122">
              <w:t>1. Diagnostic du changement</w:t>
            </w:r>
          </w:p>
        </w:tc>
        <w:tc>
          <w:tcPr>
            <w:tcW w:w="0" w:type="auto"/>
            <w:hideMark/>
          </w:tcPr>
          <w:p w14:paraId="2ED6095F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Identifier les impacts sur les processus, les métiers et la culture.</w:t>
            </w:r>
          </w:p>
        </w:tc>
        <w:tc>
          <w:tcPr>
            <w:tcW w:w="0" w:type="auto"/>
            <w:hideMark/>
          </w:tcPr>
          <w:p w14:paraId="64325834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Cartographie des impacts, entretiens, analyse SWOT sociale.</w:t>
            </w:r>
          </w:p>
        </w:tc>
      </w:tr>
      <w:tr w:rsidR="00D97C51" w:rsidRPr="00DD0122" w14:paraId="19BC1AA6" w14:textId="77777777" w:rsidTr="00DD0122">
        <w:tc>
          <w:tcPr>
            <w:tcW w:w="0" w:type="auto"/>
            <w:hideMark/>
          </w:tcPr>
          <w:p w14:paraId="01685922" w14:textId="77777777" w:rsidR="00D97C51" w:rsidRPr="00DD0122" w:rsidRDefault="00D97C51" w:rsidP="00C5582C">
            <w:pPr>
              <w:pStyle w:val="Sansinterligne"/>
            </w:pPr>
            <w:r w:rsidRPr="00DD0122">
              <w:t>2. Élaboration du plan de conduite du changement (PCC)</w:t>
            </w:r>
          </w:p>
        </w:tc>
        <w:tc>
          <w:tcPr>
            <w:tcW w:w="0" w:type="auto"/>
            <w:hideMark/>
          </w:tcPr>
          <w:p w14:paraId="1B302BEB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Définir la stratégie de communication, de formation et de pilotage.</w:t>
            </w:r>
          </w:p>
        </w:tc>
        <w:tc>
          <w:tcPr>
            <w:tcW w:w="0" w:type="auto"/>
            <w:hideMark/>
          </w:tcPr>
          <w:p w14:paraId="2211A38D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Plan d’actions, planning, indicateurs.</w:t>
            </w:r>
          </w:p>
        </w:tc>
      </w:tr>
      <w:tr w:rsidR="00D97C51" w:rsidRPr="00DD0122" w14:paraId="0DC826E3" w14:textId="77777777" w:rsidTr="00DD0122">
        <w:tc>
          <w:tcPr>
            <w:tcW w:w="0" w:type="auto"/>
            <w:hideMark/>
          </w:tcPr>
          <w:p w14:paraId="605719E6" w14:textId="77777777" w:rsidR="00D97C51" w:rsidRPr="00DD0122" w:rsidRDefault="00D97C51" w:rsidP="00C5582C">
            <w:pPr>
              <w:pStyle w:val="Sansinterligne"/>
            </w:pPr>
            <w:r w:rsidRPr="00DD0122">
              <w:t>3. Déploiement opérationnel</w:t>
            </w:r>
          </w:p>
        </w:tc>
        <w:tc>
          <w:tcPr>
            <w:tcW w:w="0" w:type="auto"/>
            <w:hideMark/>
          </w:tcPr>
          <w:p w14:paraId="0889689C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Mettre en œuvre les actions prévues.</w:t>
            </w:r>
          </w:p>
        </w:tc>
        <w:tc>
          <w:tcPr>
            <w:tcW w:w="0" w:type="auto"/>
            <w:hideMark/>
          </w:tcPr>
          <w:p w14:paraId="1A7ECE97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Réunions, formation, communication interne.</w:t>
            </w:r>
          </w:p>
        </w:tc>
      </w:tr>
      <w:tr w:rsidR="00D97C51" w:rsidRPr="00DD0122" w14:paraId="26005E1F" w14:textId="77777777" w:rsidTr="00DD0122">
        <w:tc>
          <w:tcPr>
            <w:tcW w:w="0" w:type="auto"/>
            <w:hideMark/>
          </w:tcPr>
          <w:p w14:paraId="52889680" w14:textId="77777777" w:rsidR="00D97C51" w:rsidRPr="00DD0122" w:rsidRDefault="00D97C51" w:rsidP="00C5582C">
            <w:pPr>
              <w:pStyle w:val="Sansinterligne"/>
            </w:pPr>
            <w:r w:rsidRPr="00DD0122">
              <w:t>4. Suivi et ancrage</w:t>
            </w:r>
          </w:p>
        </w:tc>
        <w:tc>
          <w:tcPr>
            <w:tcW w:w="0" w:type="auto"/>
            <w:hideMark/>
          </w:tcPr>
          <w:p w14:paraId="5D0283A4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Mesurer l’adhésion, ajuster et pérenniser.</w:t>
            </w:r>
          </w:p>
        </w:tc>
        <w:tc>
          <w:tcPr>
            <w:tcW w:w="0" w:type="auto"/>
            <w:hideMark/>
          </w:tcPr>
          <w:p w14:paraId="44810DEF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Enquêtes de satisfaction, suivi post-projet, indicateurs.</w:t>
            </w:r>
          </w:p>
        </w:tc>
      </w:tr>
    </w:tbl>
    <w:p w14:paraId="77278BFF" w14:textId="5CE8FA75" w:rsidR="00D97C51" w:rsidRPr="00D97C51" w:rsidRDefault="00D97C51" w:rsidP="00DD0122">
      <w:pPr>
        <w:spacing w:after="0" w:line="240" w:lineRule="auto"/>
      </w:pPr>
    </w:p>
    <w:p w14:paraId="4332B371" w14:textId="77777777" w:rsidR="00D97C51" w:rsidRPr="00D97C51" w:rsidRDefault="00D97C51" w:rsidP="00DD0122">
      <w:pPr>
        <w:spacing w:after="0" w:line="240" w:lineRule="auto"/>
        <w:rPr>
          <w:b/>
          <w:bCs/>
        </w:rPr>
      </w:pPr>
      <w:r w:rsidRPr="00D97C51">
        <w:rPr>
          <w:rFonts w:ascii="Segoe UI Emoji" w:hAnsi="Segoe UI Emoji" w:cs="Segoe UI Emoji"/>
          <w:b/>
          <w:bCs/>
        </w:rPr>
        <w:t>🧮</w:t>
      </w:r>
      <w:r w:rsidRPr="00D97C51">
        <w:rPr>
          <w:b/>
          <w:bCs/>
        </w:rPr>
        <w:t xml:space="preserve"> 4. Le plan de conduite du changement (PCC)</w:t>
      </w:r>
    </w:p>
    <w:p w14:paraId="0B1ACEFF" w14:textId="77777777" w:rsidR="00D97C51" w:rsidRDefault="00D97C51" w:rsidP="00DD0122">
      <w:pPr>
        <w:spacing w:after="0" w:line="240" w:lineRule="auto"/>
      </w:pPr>
      <w:r w:rsidRPr="00D97C51">
        <w:t xml:space="preserve">Le </w:t>
      </w:r>
      <w:r w:rsidRPr="00D97C51">
        <w:rPr>
          <w:b/>
          <w:bCs/>
        </w:rPr>
        <w:t>PCC</w:t>
      </w:r>
      <w:r w:rsidRPr="00D97C51">
        <w:t xml:space="preserve"> est un document stratégique intégré au plan de projet.</w:t>
      </w:r>
    </w:p>
    <w:p w14:paraId="1E83B10E" w14:textId="77777777" w:rsidR="00D97C51" w:rsidRPr="00D97C51" w:rsidRDefault="00D97C51" w:rsidP="00DD0122">
      <w:pPr>
        <w:spacing w:after="0" w:line="240" w:lineRule="auto"/>
      </w:pPr>
      <w:r w:rsidRPr="00D97C51">
        <w:t>Il formalise les actions à mener pour garantir l’appropriation du changement.</w:t>
      </w:r>
    </w:p>
    <w:p w14:paraId="3D2C2434" w14:textId="77777777" w:rsidR="00D97C51" w:rsidRPr="00D97C51" w:rsidRDefault="00D97C51" w:rsidP="00DD0122">
      <w:pPr>
        <w:spacing w:after="0" w:line="240" w:lineRule="auto"/>
        <w:rPr>
          <w:b/>
          <w:bCs/>
        </w:rPr>
      </w:pPr>
      <w:r w:rsidRPr="00D97C51">
        <w:rPr>
          <w:rFonts w:ascii="Segoe UI Emoji" w:hAnsi="Segoe UI Emoji" w:cs="Segoe UI Emoji"/>
          <w:b/>
          <w:bCs/>
        </w:rPr>
        <w:t>📊</w:t>
      </w:r>
      <w:r w:rsidRPr="00D97C51">
        <w:rPr>
          <w:b/>
          <w:bCs/>
        </w:rPr>
        <w:t xml:space="preserve"> Contenu type d’un PCC</w:t>
      </w:r>
    </w:p>
    <w:p w14:paraId="6175A89E" w14:textId="77777777" w:rsidR="00D97C51" w:rsidRPr="00D97C51" w:rsidRDefault="00D97C51">
      <w:pPr>
        <w:numPr>
          <w:ilvl w:val="0"/>
          <w:numId w:val="2"/>
        </w:numPr>
        <w:spacing w:after="0" w:line="240" w:lineRule="auto"/>
      </w:pPr>
      <w:r w:rsidRPr="00D97C51">
        <w:t>Objectifs et enjeux du changement.</w:t>
      </w:r>
    </w:p>
    <w:p w14:paraId="79D2AB68" w14:textId="77777777" w:rsidR="00D97C51" w:rsidRPr="00D97C51" w:rsidRDefault="00D97C51">
      <w:pPr>
        <w:numPr>
          <w:ilvl w:val="0"/>
          <w:numId w:val="2"/>
        </w:numPr>
        <w:spacing w:after="0" w:line="240" w:lineRule="auto"/>
      </w:pPr>
      <w:r w:rsidRPr="00D97C51">
        <w:t>Analyse des impacts (métiers, processus, outils).</w:t>
      </w:r>
    </w:p>
    <w:p w14:paraId="2206B835" w14:textId="77777777" w:rsidR="00D97C51" w:rsidRPr="00D97C51" w:rsidRDefault="00D97C51">
      <w:pPr>
        <w:numPr>
          <w:ilvl w:val="0"/>
          <w:numId w:val="2"/>
        </w:numPr>
        <w:spacing w:after="0" w:line="240" w:lineRule="auto"/>
      </w:pPr>
      <w:r w:rsidRPr="00D97C51">
        <w:t>Cartographie des parties prenantes.</w:t>
      </w:r>
    </w:p>
    <w:p w14:paraId="76D593CE" w14:textId="77777777" w:rsidR="00D97C51" w:rsidRPr="00D97C51" w:rsidRDefault="00D97C51">
      <w:pPr>
        <w:numPr>
          <w:ilvl w:val="0"/>
          <w:numId w:val="2"/>
        </w:numPr>
        <w:spacing w:after="0" w:line="240" w:lineRule="auto"/>
      </w:pPr>
      <w:r w:rsidRPr="00D97C51">
        <w:t>Stratégie de communication.</w:t>
      </w:r>
    </w:p>
    <w:p w14:paraId="7A943BC5" w14:textId="77777777" w:rsidR="00D97C51" w:rsidRPr="00D97C51" w:rsidRDefault="00D97C51">
      <w:pPr>
        <w:numPr>
          <w:ilvl w:val="0"/>
          <w:numId w:val="2"/>
        </w:numPr>
        <w:spacing w:after="0" w:line="240" w:lineRule="auto"/>
      </w:pPr>
      <w:r w:rsidRPr="00D97C51">
        <w:t>Plan de formation et accompagnement.</w:t>
      </w:r>
    </w:p>
    <w:p w14:paraId="23C5F12D" w14:textId="77777777" w:rsidR="00D97C51" w:rsidRPr="00D97C51" w:rsidRDefault="00D97C51">
      <w:pPr>
        <w:numPr>
          <w:ilvl w:val="0"/>
          <w:numId w:val="2"/>
        </w:numPr>
        <w:spacing w:after="0" w:line="240" w:lineRule="auto"/>
      </w:pPr>
      <w:r w:rsidRPr="00D97C51">
        <w:t>Indicateurs de suivi (KPI / KCI).</w:t>
      </w:r>
    </w:p>
    <w:p w14:paraId="2099533B" w14:textId="77777777" w:rsidR="00DD0122" w:rsidRDefault="00D97C51">
      <w:pPr>
        <w:numPr>
          <w:ilvl w:val="0"/>
          <w:numId w:val="2"/>
        </w:numPr>
        <w:spacing w:after="0" w:line="240" w:lineRule="auto"/>
      </w:pPr>
      <w:r w:rsidRPr="00D97C51">
        <w:t>Gouvernance du changement.</w:t>
      </w:r>
    </w:p>
    <w:p w14:paraId="7A9B4BC1" w14:textId="52D716FA" w:rsidR="00D97C51" w:rsidRPr="00D97C51" w:rsidRDefault="00D97C51" w:rsidP="00DD0122">
      <w:pPr>
        <w:spacing w:after="0" w:line="240" w:lineRule="auto"/>
        <w:rPr>
          <w:b/>
          <w:bCs/>
        </w:rPr>
      </w:pPr>
      <w:r w:rsidRPr="00D97C51">
        <w:rPr>
          <w:rFonts w:ascii="Segoe UI Emoji" w:hAnsi="Segoe UI Emoji" w:cs="Segoe UI Emoji"/>
          <w:b/>
          <w:bCs/>
        </w:rPr>
        <w:t>👥</w:t>
      </w:r>
      <w:r w:rsidRPr="00D97C51">
        <w:rPr>
          <w:b/>
          <w:bCs/>
        </w:rPr>
        <w:t xml:space="preserve"> 5. La communication de projet</w:t>
      </w:r>
    </w:p>
    <w:p w14:paraId="32B614C3" w14:textId="77777777" w:rsidR="00D97C51" w:rsidRPr="00D97C51" w:rsidRDefault="00D97C51" w:rsidP="00DD0122">
      <w:pPr>
        <w:spacing w:after="0" w:line="240" w:lineRule="auto"/>
        <w:rPr>
          <w:b/>
          <w:bCs/>
        </w:rPr>
      </w:pPr>
      <w:r w:rsidRPr="00D97C51">
        <w:rPr>
          <w:rFonts w:ascii="Segoe UI Emoji" w:hAnsi="Segoe UI Emoji" w:cs="Segoe UI Emoji"/>
          <w:b/>
          <w:bCs/>
        </w:rPr>
        <w:t>💬</w:t>
      </w:r>
      <w:r w:rsidRPr="00D97C51">
        <w:rPr>
          <w:b/>
          <w:bCs/>
        </w:rPr>
        <w:t xml:space="preserve"> Rôle de la communication</w:t>
      </w:r>
    </w:p>
    <w:p w14:paraId="0E475B2E" w14:textId="403EC521" w:rsidR="00D97C51" w:rsidRDefault="00D97C51" w:rsidP="00DD0122">
      <w:pPr>
        <w:spacing w:after="0" w:line="240" w:lineRule="auto"/>
      </w:pPr>
      <w:r w:rsidRPr="00D97C51">
        <w:t>La communication est nécessaire mais ne suffit pas</w:t>
      </w:r>
      <w:r w:rsidR="00DD0122">
        <w:t> :</w:t>
      </w:r>
      <w:r w:rsidRPr="00D97C51">
        <w:t xml:space="preserve"> consultation, capacité à réaliser les tâches, conditions de travail et soutien managérial déterminent également l’appropriation.</w:t>
      </w:r>
    </w:p>
    <w:p w14:paraId="62819B1F" w14:textId="77777777" w:rsidR="00D97C51" w:rsidRPr="00D97C51" w:rsidRDefault="00D97C51" w:rsidP="00DD0122">
      <w:pPr>
        <w:spacing w:after="0" w:line="240" w:lineRule="auto"/>
      </w:pPr>
      <w:r w:rsidRPr="00D97C51">
        <w:t>Elle doit être claire, cohérente et régulière à chaque étape du projet.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01"/>
        <w:gridCol w:w="3372"/>
        <w:gridCol w:w="4145"/>
      </w:tblGrid>
      <w:tr w:rsidR="00D97C51" w:rsidRPr="00DD0122" w14:paraId="094AAA7B" w14:textId="77777777" w:rsidTr="00DD0122">
        <w:trPr>
          <w:tblHeader/>
        </w:trPr>
        <w:tc>
          <w:tcPr>
            <w:tcW w:w="0" w:type="auto"/>
            <w:hideMark/>
          </w:tcPr>
          <w:p w14:paraId="2128E2EF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DD0122">
              <w:rPr>
                <w:rFonts w:ascii="Calibri" w:hAnsi="Calibri" w:cs="Calibri"/>
                <w:b/>
                <w:bCs/>
                <w:sz w:val="20"/>
              </w:rPr>
              <w:t>Type de communication</w:t>
            </w:r>
          </w:p>
        </w:tc>
        <w:tc>
          <w:tcPr>
            <w:tcW w:w="0" w:type="auto"/>
            <w:hideMark/>
          </w:tcPr>
          <w:p w14:paraId="3896A92A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DD0122">
              <w:rPr>
                <w:rFonts w:ascii="Calibri" w:hAnsi="Calibri" w:cs="Calibri"/>
                <w:b/>
                <w:bCs/>
                <w:sz w:val="20"/>
              </w:rPr>
              <w:t>Objectif</w:t>
            </w:r>
          </w:p>
        </w:tc>
        <w:tc>
          <w:tcPr>
            <w:tcW w:w="0" w:type="auto"/>
            <w:hideMark/>
          </w:tcPr>
          <w:p w14:paraId="06E48EE5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DD0122">
              <w:rPr>
                <w:rFonts w:ascii="Calibri" w:hAnsi="Calibri" w:cs="Calibri"/>
                <w:b/>
                <w:bCs/>
                <w:sz w:val="20"/>
              </w:rPr>
              <w:t>Support</w:t>
            </w:r>
          </w:p>
        </w:tc>
      </w:tr>
      <w:tr w:rsidR="00D97C51" w:rsidRPr="00DD0122" w14:paraId="63E8E429" w14:textId="77777777" w:rsidTr="00DD0122">
        <w:tc>
          <w:tcPr>
            <w:tcW w:w="0" w:type="auto"/>
            <w:hideMark/>
          </w:tcPr>
          <w:p w14:paraId="107AE882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b/>
                <w:bCs/>
                <w:sz w:val="20"/>
              </w:rPr>
              <w:t>Montante</w:t>
            </w:r>
          </w:p>
        </w:tc>
        <w:tc>
          <w:tcPr>
            <w:tcW w:w="0" w:type="auto"/>
            <w:hideMark/>
          </w:tcPr>
          <w:p w14:paraId="56368310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Faire remonter les retours du terrain.</w:t>
            </w:r>
          </w:p>
        </w:tc>
        <w:tc>
          <w:tcPr>
            <w:tcW w:w="0" w:type="auto"/>
            <w:hideMark/>
          </w:tcPr>
          <w:p w14:paraId="044EF3BA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Réunions d’équipe, enquêtes internes.</w:t>
            </w:r>
          </w:p>
        </w:tc>
      </w:tr>
      <w:tr w:rsidR="00D97C51" w:rsidRPr="00DD0122" w14:paraId="477AB94F" w14:textId="77777777" w:rsidTr="00DD0122">
        <w:tc>
          <w:tcPr>
            <w:tcW w:w="0" w:type="auto"/>
            <w:hideMark/>
          </w:tcPr>
          <w:p w14:paraId="7885DE92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b/>
                <w:bCs/>
                <w:sz w:val="20"/>
              </w:rPr>
              <w:t>Descendante</w:t>
            </w:r>
          </w:p>
        </w:tc>
        <w:tc>
          <w:tcPr>
            <w:tcW w:w="0" w:type="auto"/>
            <w:hideMark/>
          </w:tcPr>
          <w:p w14:paraId="42B87389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Informer et rassurer les collaborateurs.</w:t>
            </w:r>
          </w:p>
        </w:tc>
        <w:tc>
          <w:tcPr>
            <w:tcW w:w="0" w:type="auto"/>
            <w:hideMark/>
          </w:tcPr>
          <w:p w14:paraId="39352935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Newsletters, affichage, vidéos, site intranet.</w:t>
            </w:r>
          </w:p>
        </w:tc>
      </w:tr>
      <w:tr w:rsidR="00D97C51" w:rsidRPr="00DD0122" w14:paraId="569F34AD" w14:textId="77777777" w:rsidTr="00DD0122">
        <w:tc>
          <w:tcPr>
            <w:tcW w:w="0" w:type="auto"/>
            <w:hideMark/>
          </w:tcPr>
          <w:p w14:paraId="4A23EA7C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b/>
                <w:bCs/>
                <w:sz w:val="20"/>
              </w:rPr>
              <w:t>Transversale</w:t>
            </w:r>
          </w:p>
        </w:tc>
        <w:tc>
          <w:tcPr>
            <w:tcW w:w="0" w:type="auto"/>
            <w:hideMark/>
          </w:tcPr>
          <w:p w14:paraId="5EE76845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Favoriser les échanges entre services.</w:t>
            </w:r>
          </w:p>
        </w:tc>
        <w:tc>
          <w:tcPr>
            <w:tcW w:w="0" w:type="auto"/>
            <w:hideMark/>
          </w:tcPr>
          <w:p w14:paraId="6E97F502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 xml:space="preserve">Ateliers collaboratifs, plateformes Teams / </w:t>
            </w:r>
            <w:proofErr w:type="spellStart"/>
            <w:r w:rsidRPr="00DD0122">
              <w:rPr>
                <w:rFonts w:ascii="Calibri" w:hAnsi="Calibri" w:cs="Calibri"/>
                <w:sz w:val="20"/>
              </w:rPr>
              <w:t>Wimi</w:t>
            </w:r>
            <w:proofErr w:type="spellEnd"/>
            <w:r w:rsidRPr="00DD0122">
              <w:rPr>
                <w:rFonts w:ascii="Calibri" w:hAnsi="Calibri" w:cs="Calibri"/>
                <w:sz w:val="20"/>
              </w:rPr>
              <w:t>.</w:t>
            </w:r>
          </w:p>
        </w:tc>
      </w:tr>
    </w:tbl>
    <w:p w14:paraId="61244FE5" w14:textId="77777777" w:rsidR="00DD0122" w:rsidRDefault="00D97C51" w:rsidP="00DD0122">
      <w:pPr>
        <w:spacing w:after="0" w:line="240" w:lineRule="auto"/>
      </w:pPr>
      <w:r w:rsidRPr="00D97C51">
        <w:rPr>
          <w:rFonts w:ascii="Segoe UI Emoji" w:hAnsi="Segoe UI Emoji" w:cs="Segoe UI Emoji"/>
        </w:rPr>
        <w:t>💡 Le message doit exposer les objectifs, les contraintes, les effets attendus et les limites du projet</w:t>
      </w:r>
      <w:r w:rsidR="00DD0122">
        <w:rPr>
          <w:rFonts w:ascii="Segoe UI Emoji" w:hAnsi="Segoe UI Emoji" w:cs="Segoe UI Emoji"/>
        </w:rPr>
        <w:t> ;</w:t>
      </w:r>
      <w:r w:rsidRPr="00D97C51">
        <w:rPr>
          <w:rFonts w:ascii="Segoe UI Emoji" w:hAnsi="Segoe UI Emoji" w:cs="Segoe UI Emoji"/>
        </w:rPr>
        <w:t xml:space="preserve"> reconnaître les difficultés éventuelles renforce sa crédibilité.</w:t>
      </w:r>
    </w:p>
    <w:p w14:paraId="646CF0B2" w14:textId="351AD32E" w:rsidR="00D97C51" w:rsidRPr="00D97C51" w:rsidRDefault="00D97C51" w:rsidP="00DD0122">
      <w:pPr>
        <w:spacing w:after="0" w:line="240" w:lineRule="auto"/>
        <w:rPr>
          <w:b/>
          <w:bCs/>
        </w:rPr>
      </w:pPr>
      <w:r w:rsidRPr="00D97C51">
        <w:rPr>
          <w:rFonts w:ascii="Segoe UI Emoji" w:hAnsi="Segoe UI Emoji" w:cs="Segoe UI Emoji"/>
          <w:b/>
          <w:bCs/>
        </w:rPr>
        <w:t>📈</w:t>
      </w:r>
      <w:r w:rsidRPr="00D97C51">
        <w:rPr>
          <w:b/>
          <w:bCs/>
        </w:rPr>
        <w:t xml:space="preserve"> 6. La formation</w:t>
      </w:r>
      <w:r w:rsidR="00DD0122">
        <w:rPr>
          <w:b/>
          <w:bCs/>
        </w:rPr>
        <w:t> :</w:t>
      </w:r>
      <w:r w:rsidRPr="00D97C51">
        <w:rPr>
          <w:b/>
          <w:bCs/>
        </w:rPr>
        <w:t xml:space="preserve"> un levier d’appropriation</w:t>
      </w:r>
    </w:p>
    <w:p w14:paraId="425ACD0F" w14:textId="77777777" w:rsidR="00D97C51" w:rsidRPr="00D97C51" w:rsidRDefault="00D97C51" w:rsidP="00DD0122">
      <w:pPr>
        <w:spacing w:after="0" w:line="240" w:lineRule="auto"/>
      </w:pPr>
      <w:r w:rsidRPr="00D97C51">
        <w:t xml:space="preserve">La formation doit être pensée comme un </w:t>
      </w:r>
      <w:r w:rsidRPr="00D97C51">
        <w:rPr>
          <w:b/>
          <w:bCs/>
        </w:rPr>
        <w:t>processus continu</w:t>
      </w:r>
      <w:r w:rsidRPr="00D97C51">
        <w:t>, pas une simple session ponctuelle.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1"/>
        <w:gridCol w:w="3543"/>
        <w:gridCol w:w="3274"/>
      </w:tblGrid>
      <w:tr w:rsidR="00D97C51" w:rsidRPr="00DD0122" w14:paraId="3F8E6F15" w14:textId="77777777" w:rsidTr="00DD0122">
        <w:trPr>
          <w:tblHeader/>
        </w:trPr>
        <w:tc>
          <w:tcPr>
            <w:tcW w:w="0" w:type="auto"/>
            <w:hideMark/>
          </w:tcPr>
          <w:p w14:paraId="30797D9C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DD0122">
              <w:rPr>
                <w:rFonts w:ascii="Calibri" w:hAnsi="Calibri" w:cs="Calibri"/>
                <w:b/>
                <w:bCs/>
                <w:sz w:val="20"/>
              </w:rPr>
              <w:t>Étape</w:t>
            </w:r>
          </w:p>
        </w:tc>
        <w:tc>
          <w:tcPr>
            <w:tcW w:w="0" w:type="auto"/>
            <w:hideMark/>
          </w:tcPr>
          <w:p w14:paraId="3FD49640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DD0122">
              <w:rPr>
                <w:rFonts w:ascii="Calibri" w:hAnsi="Calibri" w:cs="Calibri"/>
                <w:b/>
                <w:bCs/>
                <w:sz w:val="20"/>
              </w:rPr>
              <w:t>Objectif</w:t>
            </w:r>
          </w:p>
        </w:tc>
        <w:tc>
          <w:tcPr>
            <w:tcW w:w="0" w:type="auto"/>
            <w:hideMark/>
          </w:tcPr>
          <w:p w14:paraId="5994E127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DD0122">
              <w:rPr>
                <w:rFonts w:ascii="Calibri" w:hAnsi="Calibri" w:cs="Calibri"/>
                <w:b/>
                <w:bCs/>
                <w:sz w:val="20"/>
              </w:rPr>
              <w:t>Outils</w:t>
            </w:r>
          </w:p>
        </w:tc>
      </w:tr>
      <w:tr w:rsidR="00D97C51" w:rsidRPr="00DD0122" w14:paraId="6A2794B3" w14:textId="77777777" w:rsidTr="00DD0122">
        <w:tc>
          <w:tcPr>
            <w:tcW w:w="0" w:type="auto"/>
            <w:hideMark/>
          </w:tcPr>
          <w:p w14:paraId="56485145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b/>
                <w:bCs/>
                <w:sz w:val="20"/>
              </w:rPr>
              <w:t>Sensibilisation</w:t>
            </w:r>
          </w:p>
        </w:tc>
        <w:tc>
          <w:tcPr>
            <w:tcW w:w="0" w:type="auto"/>
            <w:hideMark/>
          </w:tcPr>
          <w:p w14:paraId="2F629956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Faire comprendre les enjeux.</w:t>
            </w:r>
          </w:p>
        </w:tc>
        <w:tc>
          <w:tcPr>
            <w:tcW w:w="0" w:type="auto"/>
            <w:hideMark/>
          </w:tcPr>
          <w:p w14:paraId="74A146D7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Webinaires, réunions d’information.</w:t>
            </w:r>
          </w:p>
        </w:tc>
      </w:tr>
      <w:tr w:rsidR="00D97C51" w:rsidRPr="00DD0122" w14:paraId="02572A7C" w14:textId="77777777" w:rsidTr="00DD0122">
        <w:tc>
          <w:tcPr>
            <w:tcW w:w="0" w:type="auto"/>
            <w:hideMark/>
          </w:tcPr>
          <w:p w14:paraId="0B8074C4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b/>
                <w:bCs/>
                <w:sz w:val="20"/>
              </w:rPr>
              <w:t>Apprentissage</w:t>
            </w:r>
          </w:p>
        </w:tc>
        <w:tc>
          <w:tcPr>
            <w:tcW w:w="0" w:type="auto"/>
            <w:hideMark/>
          </w:tcPr>
          <w:p w14:paraId="5A0C3F98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Développer les compétences techniques.</w:t>
            </w:r>
          </w:p>
        </w:tc>
        <w:tc>
          <w:tcPr>
            <w:tcW w:w="0" w:type="auto"/>
            <w:hideMark/>
          </w:tcPr>
          <w:p w14:paraId="22F0937F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E-learning, tutoriels, fiches pratiques.</w:t>
            </w:r>
          </w:p>
        </w:tc>
      </w:tr>
      <w:tr w:rsidR="00D97C51" w:rsidRPr="00DD0122" w14:paraId="2DEF89EB" w14:textId="77777777" w:rsidTr="00DD0122">
        <w:tc>
          <w:tcPr>
            <w:tcW w:w="0" w:type="auto"/>
            <w:hideMark/>
          </w:tcPr>
          <w:p w14:paraId="65058520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b/>
                <w:bCs/>
                <w:sz w:val="20"/>
              </w:rPr>
              <w:t>Application</w:t>
            </w:r>
          </w:p>
        </w:tc>
        <w:tc>
          <w:tcPr>
            <w:tcW w:w="0" w:type="auto"/>
            <w:hideMark/>
          </w:tcPr>
          <w:p w14:paraId="1FD111AB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Accompagner l’usage réel.</w:t>
            </w:r>
          </w:p>
        </w:tc>
        <w:tc>
          <w:tcPr>
            <w:tcW w:w="0" w:type="auto"/>
            <w:hideMark/>
          </w:tcPr>
          <w:p w14:paraId="329F8CF6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Coaching, support en ligne, hotline.</w:t>
            </w:r>
          </w:p>
        </w:tc>
      </w:tr>
      <w:tr w:rsidR="00D97C51" w:rsidRPr="00DD0122" w14:paraId="485D7E36" w14:textId="77777777" w:rsidTr="00DD0122">
        <w:tc>
          <w:tcPr>
            <w:tcW w:w="0" w:type="auto"/>
            <w:hideMark/>
          </w:tcPr>
          <w:p w14:paraId="598AB9F6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b/>
                <w:bCs/>
                <w:sz w:val="20"/>
              </w:rPr>
              <w:t>Suivi</w:t>
            </w:r>
          </w:p>
        </w:tc>
        <w:tc>
          <w:tcPr>
            <w:tcW w:w="0" w:type="auto"/>
            <w:hideMark/>
          </w:tcPr>
          <w:p w14:paraId="3A0CF80C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Consolider les acquis.</w:t>
            </w:r>
          </w:p>
        </w:tc>
        <w:tc>
          <w:tcPr>
            <w:tcW w:w="0" w:type="auto"/>
            <w:hideMark/>
          </w:tcPr>
          <w:p w14:paraId="1E94AA7F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Quiz, évaluations, retours utilisateurs.</w:t>
            </w:r>
          </w:p>
        </w:tc>
      </w:tr>
    </w:tbl>
    <w:p w14:paraId="0216D72F" w14:textId="77777777" w:rsidR="00DD0122" w:rsidRDefault="00D97C51" w:rsidP="00DD0122">
      <w:pPr>
        <w:spacing w:after="0" w:line="240" w:lineRule="auto"/>
      </w:pPr>
      <w:r w:rsidRPr="00D97C51">
        <w:rPr>
          <w:rFonts w:ascii="Segoe UI Emoji" w:hAnsi="Segoe UI Emoji" w:cs="Segoe UI Emoji"/>
        </w:rPr>
        <w:t>📘</w:t>
      </w:r>
      <w:r w:rsidRPr="00D97C51">
        <w:t xml:space="preserve"> Exemple</w:t>
      </w:r>
      <w:r w:rsidR="00DD0122">
        <w:t> :</w:t>
      </w:r>
      <w:r w:rsidRPr="00D97C51">
        <w:t xml:space="preserve"> déploiement d’un nouveau logiciel comptable → e-learning, puis ateliers pratiques par service.</w:t>
      </w:r>
    </w:p>
    <w:p w14:paraId="48ECD94A" w14:textId="4919E945" w:rsidR="00D97C51" w:rsidRPr="00D97C51" w:rsidRDefault="00D97C51" w:rsidP="00DD0122">
      <w:pPr>
        <w:spacing w:after="0" w:line="240" w:lineRule="auto"/>
        <w:rPr>
          <w:b/>
          <w:bCs/>
        </w:rPr>
      </w:pPr>
      <w:r w:rsidRPr="00D97C51">
        <w:rPr>
          <w:rFonts w:ascii="Segoe UI Emoji" w:hAnsi="Segoe UI Emoji" w:cs="Segoe UI Emoji"/>
          <w:b/>
          <w:bCs/>
        </w:rPr>
        <w:t>⚠️</w:t>
      </w:r>
      <w:r w:rsidRPr="00D97C51">
        <w:rPr>
          <w:b/>
          <w:bCs/>
        </w:rPr>
        <w:t xml:space="preserve"> 7. Risques liés à une mauvaise conduite du changement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271"/>
        <w:gridCol w:w="2771"/>
        <w:gridCol w:w="3575"/>
      </w:tblGrid>
      <w:tr w:rsidR="00D97C51" w:rsidRPr="00DD0122" w14:paraId="6F5C55AB" w14:textId="77777777" w:rsidTr="00DD0122">
        <w:trPr>
          <w:tblHeader/>
        </w:trPr>
        <w:tc>
          <w:tcPr>
            <w:tcW w:w="0" w:type="auto"/>
            <w:hideMark/>
          </w:tcPr>
          <w:p w14:paraId="4158C1D3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DD0122">
              <w:rPr>
                <w:rFonts w:ascii="Calibri" w:hAnsi="Calibri" w:cs="Calibri"/>
                <w:b/>
                <w:bCs/>
                <w:sz w:val="20"/>
              </w:rPr>
              <w:t>Risque</w:t>
            </w:r>
          </w:p>
        </w:tc>
        <w:tc>
          <w:tcPr>
            <w:tcW w:w="0" w:type="auto"/>
            <w:hideMark/>
          </w:tcPr>
          <w:p w14:paraId="0510A29C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DD0122">
              <w:rPr>
                <w:rFonts w:ascii="Calibri" w:hAnsi="Calibri" w:cs="Calibri"/>
                <w:b/>
                <w:bCs/>
                <w:sz w:val="20"/>
              </w:rPr>
              <w:t>Conséquence</w:t>
            </w:r>
          </w:p>
        </w:tc>
        <w:tc>
          <w:tcPr>
            <w:tcW w:w="0" w:type="auto"/>
            <w:hideMark/>
          </w:tcPr>
          <w:p w14:paraId="6A3ADDD0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DD0122">
              <w:rPr>
                <w:rFonts w:ascii="Calibri" w:hAnsi="Calibri" w:cs="Calibri"/>
                <w:b/>
                <w:bCs/>
                <w:sz w:val="20"/>
              </w:rPr>
              <w:t>Prévention</w:t>
            </w:r>
          </w:p>
        </w:tc>
      </w:tr>
      <w:tr w:rsidR="00D97C51" w:rsidRPr="00DD0122" w14:paraId="47D3C679" w14:textId="77777777" w:rsidTr="00DD0122">
        <w:tc>
          <w:tcPr>
            <w:tcW w:w="0" w:type="auto"/>
            <w:hideMark/>
          </w:tcPr>
          <w:p w14:paraId="444F6A8C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Manque de communication</w:t>
            </w:r>
          </w:p>
        </w:tc>
        <w:tc>
          <w:tcPr>
            <w:tcW w:w="0" w:type="auto"/>
            <w:hideMark/>
          </w:tcPr>
          <w:p w14:paraId="35B74637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Rumeurs, méfiance, blocages</w:t>
            </w:r>
          </w:p>
        </w:tc>
        <w:tc>
          <w:tcPr>
            <w:tcW w:w="0" w:type="auto"/>
            <w:hideMark/>
          </w:tcPr>
          <w:p w14:paraId="530D7F26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Communication transparente et régulière</w:t>
            </w:r>
          </w:p>
        </w:tc>
      </w:tr>
      <w:tr w:rsidR="00D97C51" w:rsidRPr="00DD0122" w14:paraId="4A55CDBF" w14:textId="77777777" w:rsidTr="00DD0122">
        <w:tc>
          <w:tcPr>
            <w:tcW w:w="0" w:type="auto"/>
            <w:hideMark/>
          </w:tcPr>
          <w:p w14:paraId="2271D87D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Absence d’accompagnement</w:t>
            </w:r>
          </w:p>
        </w:tc>
        <w:tc>
          <w:tcPr>
            <w:tcW w:w="0" w:type="auto"/>
            <w:hideMark/>
          </w:tcPr>
          <w:p w14:paraId="048B06A9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Rejet du nouvel outil</w:t>
            </w:r>
          </w:p>
        </w:tc>
        <w:tc>
          <w:tcPr>
            <w:tcW w:w="0" w:type="auto"/>
            <w:hideMark/>
          </w:tcPr>
          <w:p w14:paraId="648B2D4D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Formation et tutorat terrain</w:t>
            </w:r>
          </w:p>
        </w:tc>
      </w:tr>
      <w:tr w:rsidR="00D97C51" w:rsidRPr="00DD0122" w14:paraId="2B4945E8" w14:textId="77777777" w:rsidTr="00DD0122">
        <w:tc>
          <w:tcPr>
            <w:tcW w:w="0" w:type="auto"/>
            <w:hideMark/>
          </w:tcPr>
          <w:p w14:paraId="58C2EC01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Sous-estimation des impacts humains</w:t>
            </w:r>
          </w:p>
        </w:tc>
        <w:tc>
          <w:tcPr>
            <w:tcW w:w="0" w:type="auto"/>
            <w:hideMark/>
          </w:tcPr>
          <w:p w14:paraId="48E4D77A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Démotivation ou départs</w:t>
            </w:r>
          </w:p>
        </w:tc>
        <w:tc>
          <w:tcPr>
            <w:tcW w:w="0" w:type="auto"/>
            <w:hideMark/>
          </w:tcPr>
          <w:p w14:paraId="0E2B397E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Diagnostic RH préalable</w:t>
            </w:r>
          </w:p>
        </w:tc>
      </w:tr>
      <w:tr w:rsidR="00D97C51" w:rsidRPr="00DD0122" w14:paraId="5B98E18B" w14:textId="77777777" w:rsidTr="00DD0122">
        <w:tc>
          <w:tcPr>
            <w:tcW w:w="0" w:type="auto"/>
            <w:hideMark/>
          </w:tcPr>
          <w:p w14:paraId="350B926C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Changement trop rapide</w:t>
            </w:r>
          </w:p>
        </w:tc>
        <w:tc>
          <w:tcPr>
            <w:tcW w:w="0" w:type="auto"/>
            <w:hideMark/>
          </w:tcPr>
          <w:p w14:paraId="17FD1B78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Fatigue organisationnelle</w:t>
            </w:r>
          </w:p>
        </w:tc>
        <w:tc>
          <w:tcPr>
            <w:tcW w:w="0" w:type="auto"/>
            <w:hideMark/>
          </w:tcPr>
          <w:p w14:paraId="64138316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Planification progressive</w:t>
            </w:r>
          </w:p>
        </w:tc>
      </w:tr>
      <w:tr w:rsidR="00D97C51" w:rsidRPr="00DD0122" w14:paraId="08FC6667" w14:textId="77777777" w:rsidTr="00DD0122">
        <w:tc>
          <w:tcPr>
            <w:tcW w:w="0" w:type="auto"/>
            <w:hideMark/>
          </w:tcPr>
          <w:p w14:paraId="131189AF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Absence de suivi post-projet</w:t>
            </w:r>
          </w:p>
        </w:tc>
        <w:tc>
          <w:tcPr>
            <w:tcW w:w="0" w:type="auto"/>
            <w:hideMark/>
          </w:tcPr>
          <w:p w14:paraId="22DBBF8A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Retour aux anciennes pratiques</w:t>
            </w:r>
          </w:p>
        </w:tc>
        <w:tc>
          <w:tcPr>
            <w:tcW w:w="0" w:type="auto"/>
            <w:hideMark/>
          </w:tcPr>
          <w:p w14:paraId="634FD71D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Plan d’ancrage et mesure d’usage</w:t>
            </w:r>
          </w:p>
        </w:tc>
      </w:tr>
    </w:tbl>
    <w:p w14:paraId="55F1425A" w14:textId="32F01546" w:rsidR="00D97C51" w:rsidRPr="00D97C51" w:rsidRDefault="00D97C51" w:rsidP="00DD0122">
      <w:pPr>
        <w:spacing w:after="0" w:line="240" w:lineRule="auto"/>
      </w:pPr>
    </w:p>
    <w:p w14:paraId="238B54BB" w14:textId="77777777" w:rsidR="00D97C51" w:rsidRPr="00D97C51" w:rsidRDefault="00D97C51" w:rsidP="00DD0122">
      <w:pPr>
        <w:spacing w:after="0" w:line="240" w:lineRule="auto"/>
        <w:rPr>
          <w:b/>
          <w:bCs/>
        </w:rPr>
      </w:pPr>
      <w:r w:rsidRPr="00D97C51">
        <w:rPr>
          <w:rFonts w:ascii="Segoe UI Emoji" w:hAnsi="Segoe UI Emoji" w:cs="Segoe UI Emoji"/>
          <w:b/>
          <w:bCs/>
        </w:rPr>
        <w:t>🧠</w:t>
      </w:r>
      <w:r w:rsidRPr="00D97C51">
        <w:rPr>
          <w:b/>
          <w:bCs/>
        </w:rPr>
        <w:t xml:space="preserve"> 8. Indicateurs de suivi du changement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308"/>
        <w:gridCol w:w="2970"/>
        <w:gridCol w:w="2947"/>
      </w:tblGrid>
      <w:tr w:rsidR="00D97C51" w:rsidRPr="00DD0122" w14:paraId="53474A35" w14:textId="77777777" w:rsidTr="00DD0122">
        <w:trPr>
          <w:tblHeader/>
        </w:trPr>
        <w:tc>
          <w:tcPr>
            <w:tcW w:w="0" w:type="auto"/>
            <w:hideMark/>
          </w:tcPr>
          <w:p w14:paraId="333E6233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DD0122">
              <w:rPr>
                <w:rFonts w:ascii="Calibri" w:hAnsi="Calibri" w:cs="Calibri"/>
                <w:b/>
                <w:bCs/>
                <w:sz w:val="20"/>
              </w:rPr>
              <w:t>Indicateur</w:t>
            </w:r>
          </w:p>
        </w:tc>
        <w:tc>
          <w:tcPr>
            <w:tcW w:w="0" w:type="auto"/>
            <w:hideMark/>
          </w:tcPr>
          <w:p w14:paraId="7B4A1750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DD0122">
              <w:rPr>
                <w:rFonts w:ascii="Calibri" w:hAnsi="Calibri" w:cs="Calibri"/>
                <w:b/>
                <w:bCs/>
                <w:sz w:val="20"/>
              </w:rPr>
              <w:t>Objectif</w:t>
            </w:r>
          </w:p>
        </w:tc>
        <w:tc>
          <w:tcPr>
            <w:tcW w:w="0" w:type="auto"/>
            <w:hideMark/>
          </w:tcPr>
          <w:p w14:paraId="646D61A1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DD0122">
              <w:rPr>
                <w:rFonts w:ascii="Calibri" w:hAnsi="Calibri" w:cs="Calibri"/>
                <w:b/>
                <w:bCs/>
                <w:sz w:val="20"/>
              </w:rPr>
              <w:t>Méthode de mesure</w:t>
            </w:r>
          </w:p>
        </w:tc>
      </w:tr>
      <w:tr w:rsidR="00D97C51" w:rsidRPr="00DD0122" w14:paraId="3F922722" w14:textId="77777777" w:rsidTr="00DD0122">
        <w:tc>
          <w:tcPr>
            <w:tcW w:w="0" w:type="auto"/>
            <w:hideMark/>
          </w:tcPr>
          <w:p w14:paraId="70F6C298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Taux de participation aux formations</w:t>
            </w:r>
          </w:p>
        </w:tc>
        <w:tc>
          <w:tcPr>
            <w:tcW w:w="0" w:type="auto"/>
            <w:hideMark/>
          </w:tcPr>
          <w:p w14:paraId="45943E46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Mesurer l’engagement</w:t>
            </w:r>
          </w:p>
        </w:tc>
        <w:tc>
          <w:tcPr>
            <w:tcW w:w="0" w:type="auto"/>
            <w:hideMark/>
          </w:tcPr>
          <w:p w14:paraId="6325E369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Liste de présence, LMS</w:t>
            </w:r>
          </w:p>
        </w:tc>
      </w:tr>
      <w:tr w:rsidR="00D97C51" w:rsidRPr="00DD0122" w14:paraId="108FE837" w14:textId="77777777" w:rsidTr="00DD0122">
        <w:tc>
          <w:tcPr>
            <w:tcW w:w="0" w:type="auto"/>
            <w:hideMark/>
          </w:tcPr>
          <w:p w14:paraId="64F42415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Taux d’utilisation du nouvel outil</w:t>
            </w:r>
          </w:p>
        </w:tc>
        <w:tc>
          <w:tcPr>
            <w:tcW w:w="0" w:type="auto"/>
            <w:hideMark/>
          </w:tcPr>
          <w:p w14:paraId="05192694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Évaluer l’adoption</w:t>
            </w:r>
          </w:p>
        </w:tc>
        <w:tc>
          <w:tcPr>
            <w:tcW w:w="0" w:type="auto"/>
            <w:hideMark/>
          </w:tcPr>
          <w:p w14:paraId="30E9B34A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Statistiques d’usage, logs système</w:t>
            </w:r>
          </w:p>
        </w:tc>
      </w:tr>
      <w:tr w:rsidR="00D97C51" w:rsidRPr="00DD0122" w14:paraId="62209617" w14:textId="77777777" w:rsidTr="00DD0122">
        <w:tc>
          <w:tcPr>
            <w:tcW w:w="0" w:type="auto"/>
            <w:hideMark/>
          </w:tcPr>
          <w:p w14:paraId="7BCC40A5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Taux de satisfaction des utilisateurs</w:t>
            </w:r>
          </w:p>
        </w:tc>
        <w:tc>
          <w:tcPr>
            <w:tcW w:w="0" w:type="auto"/>
            <w:hideMark/>
          </w:tcPr>
          <w:p w14:paraId="65D902C2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Mesurer l’adhésion</w:t>
            </w:r>
          </w:p>
        </w:tc>
        <w:tc>
          <w:tcPr>
            <w:tcW w:w="0" w:type="auto"/>
            <w:hideMark/>
          </w:tcPr>
          <w:p w14:paraId="514BC064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Enquêtes internes</w:t>
            </w:r>
          </w:p>
        </w:tc>
      </w:tr>
      <w:tr w:rsidR="00D97C51" w:rsidRPr="00DD0122" w14:paraId="35995D6F" w14:textId="77777777" w:rsidTr="00DD0122">
        <w:tc>
          <w:tcPr>
            <w:tcW w:w="0" w:type="auto"/>
            <w:hideMark/>
          </w:tcPr>
          <w:p w14:paraId="172AE16D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Nombre d’incidents post-déploiement</w:t>
            </w:r>
          </w:p>
        </w:tc>
        <w:tc>
          <w:tcPr>
            <w:tcW w:w="0" w:type="auto"/>
            <w:hideMark/>
          </w:tcPr>
          <w:p w14:paraId="6316C9BE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Évaluer la maîtrise du nouvel outil</w:t>
            </w:r>
          </w:p>
        </w:tc>
        <w:tc>
          <w:tcPr>
            <w:tcW w:w="0" w:type="auto"/>
            <w:hideMark/>
          </w:tcPr>
          <w:p w14:paraId="7C46723C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Outil de support (</w:t>
            </w:r>
            <w:proofErr w:type="spellStart"/>
            <w:r w:rsidRPr="00DD0122">
              <w:rPr>
                <w:rFonts w:ascii="Calibri" w:hAnsi="Calibri" w:cs="Calibri"/>
                <w:sz w:val="20"/>
              </w:rPr>
              <w:t>ticketing</w:t>
            </w:r>
            <w:proofErr w:type="spellEnd"/>
            <w:r w:rsidRPr="00DD0122">
              <w:rPr>
                <w:rFonts w:ascii="Calibri" w:hAnsi="Calibri" w:cs="Calibri"/>
                <w:sz w:val="20"/>
              </w:rPr>
              <w:t>)</w:t>
            </w:r>
          </w:p>
        </w:tc>
      </w:tr>
      <w:tr w:rsidR="00D97C51" w:rsidRPr="00DD0122" w14:paraId="7B6C3812" w14:textId="77777777" w:rsidTr="00DD0122">
        <w:tc>
          <w:tcPr>
            <w:tcW w:w="0" w:type="auto"/>
            <w:hideMark/>
          </w:tcPr>
          <w:p w14:paraId="57A24C0E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Taux de résistance déclarée</w:t>
            </w:r>
          </w:p>
        </w:tc>
        <w:tc>
          <w:tcPr>
            <w:tcW w:w="0" w:type="auto"/>
            <w:hideMark/>
          </w:tcPr>
          <w:p w14:paraId="084CA209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Identifier les points de blocage</w:t>
            </w:r>
          </w:p>
        </w:tc>
        <w:tc>
          <w:tcPr>
            <w:tcW w:w="0" w:type="auto"/>
            <w:hideMark/>
          </w:tcPr>
          <w:p w14:paraId="7EF0EACA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Baromètre social, entretiens RH</w:t>
            </w:r>
          </w:p>
        </w:tc>
      </w:tr>
    </w:tbl>
    <w:p w14:paraId="01B011F0" w14:textId="0565F18B" w:rsidR="00D97C51" w:rsidRPr="00D97C51" w:rsidRDefault="00D97C51" w:rsidP="00DD0122">
      <w:pPr>
        <w:spacing w:after="0" w:line="240" w:lineRule="auto"/>
      </w:pPr>
    </w:p>
    <w:p w14:paraId="5AACE05B" w14:textId="677F8F71" w:rsidR="00D067AD" w:rsidRDefault="00000000" w:rsidP="00DD0122">
      <w:pPr>
        <w:spacing w:after="0" w:line="240" w:lineRule="auto"/>
      </w:pPr>
      <w:r>
        <w:rPr>
          <w:i/>
        </w:rPr>
        <w:lastRenderedPageBreak/>
        <w:t xml:space="preserve">CAS PÉDAGOGIQUE FICTIF </w:t>
      </w:r>
      <w:r w:rsidR="00DD0122">
        <w:rPr>
          <w:i/>
        </w:rPr>
        <w:t>-</w:t>
      </w:r>
      <w:r>
        <w:rPr>
          <w:i/>
        </w:rPr>
        <w:t xml:space="preserve"> Les chiffres du tableau ci-dessous (effectifs, participation, lecture, adoption, satisfaction et erreurs) sont des hypothèses d’illustration. Ils ne proviennent pas d’une enquête réelle.</w:t>
      </w:r>
    </w:p>
    <w:p w14:paraId="3527D76E" w14:textId="4C84EC1D" w:rsidR="00D97C51" w:rsidRPr="00D97C51" w:rsidRDefault="00D97C51" w:rsidP="00DD0122">
      <w:pPr>
        <w:spacing w:after="0" w:line="240" w:lineRule="auto"/>
        <w:rPr>
          <w:b/>
          <w:bCs/>
        </w:rPr>
      </w:pPr>
      <w:r w:rsidRPr="00D97C51">
        <w:rPr>
          <w:rFonts w:ascii="Segoe UI Emoji" w:hAnsi="Segoe UI Emoji" w:cs="Segoe UI Emoji"/>
          <w:b/>
          <w:bCs/>
        </w:rPr>
        <w:t>🧮</w:t>
      </w:r>
      <w:r w:rsidRPr="00D97C51">
        <w:rPr>
          <w:b/>
          <w:bCs/>
        </w:rPr>
        <w:t xml:space="preserve"> 9. Exemple complet</w:t>
      </w:r>
      <w:r w:rsidR="00DD0122">
        <w:rPr>
          <w:b/>
          <w:bCs/>
        </w:rPr>
        <w:t> :</w:t>
      </w:r>
      <w:r w:rsidRPr="00D97C51">
        <w:rPr>
          <w:b/>
          <w:bCs/>
        </w:rPr>
        <w:t xml:space="preserve"> déploiement d’un PGI (ERP) dans une entreprise de services</w:t>
      </w:r>
    </w:p>
    <w:p w14:paraId="548075AB" w14:textId="48E9A457" w:rsidR="00D97C51" w:rsidRDefault="00D97C51" w:rsidP="00DD0122">
      <w:pPr>
        <w:spacing w:after="0" w:line="240" w:lineRule="auto"/>
      </w:pPr>
      <w:r w:rsidRPr="00D97C51">
        <w:rPr>
          <w:b/>
          <w:bCs/>
        </w:rPr>
        <w:t>Contexte</w:t>
      </w:r>
      <w:r w:rsidR="00DD0122">
        <w:rPr>
          <w:b/>
          <w:bCs/>
        </w:rPr>
        <w:t> :</w:t>
      </w:r>
    </w:p>
    <w:p w14:paraId="5F2F11BD" w14:textId="77777777" w:rsidR="00D97C51" w:rsidRPr="00D97C51" w:rsidRDefault="00D97C51" w:rsidP="00DD0122">
      <w:pPr>
        <w:spacing w:after="0" w:line="240" w:lineRule="auto"/>
      </w:pPr>
      <w:r w:rsidRPr="00D97C51">
        <w:t>Une entreprise de 250 salariés déploie un PGI (ERP) unifiant la gestion comptable, commerciale et RH.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530"/>
        <w:gridCol w:w="3916"/>
        <w:gridCol w:w="5010"/>
      </w:tblGrid>
      <w:tr w:rsidR="00D97C51" w:rsidRPr="00DD0122" w14:paraId="0567EBB6" w14:textId="77777777" w:rsidTr="00DD0122">
        <w:trPr>
          <w:tblHeader/>
        </w:trPr>
        <w:tc>
          <w:tcPr>
            <w:tcW w:w="0" w:type="auto"/>
            <w:hideMark/>
          </w:tcPr>
          <w:p w14:paraId="2BC859BA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DD0122">
              <w:rPr>
                <w:rFonts w:ascii="Calibri" w:hAnsi="Calibri" w:cs="Calibri"/>
                <w:b/>
                <w:bCs/>
                <w:sz w:val="20"/>
              </w:rPr>
              <w:t>Phase</w:t>
            </w:r>
          </w:p>
        </w:tc>
        <w:tc>
          <w:tcPr>
            <w:tcW w:w="0" w:type="auto"/>
            <w:hideMark/>
          </w:tcPr>
          <w:p w14:paraId="4026F4C9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DD0122">
              <w:rPr>
                <w:rFonts w:ascii="Calibri" w:hAnsi="Calibri" w:cs="Calibri"/>
                <w:b/>
                <w:bCs/>
                <w:sz w:val="20"/>
              </w:rPr>
              <w:t>Action menée</w:t>
            </w:r>
          </w:p>
        </w:tc>
        <w:tc>
          <w:tcPr>
            <w:tcW w:w="0" w:type="auto"/>
            <w:hideMark/>
          </w:tcPr>
          <w:p w14:paraId="3189900C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DD0122">
              <w:rPr>
                <w:rFonts w:ascii="Calibri" w:hAnsi="Calibri" w:cs="Calibri"/>
                <w:b/>
                <w:bCs/>
                <w:sz w:val="20"/>
              </w:rPr>
              <w:t>Résultat</w:t>
            </w:r>
          </w:p>
        </w:tc>
      </w:tr>
      <w:tr w:rsidR="00D97C51" w:rsidRPr="00DD0122" w14:paraId="662FEB8B" w14:textId="77777777" w:rsidTr="00DD0122">
        <w:tc>
          <w:tcPr>
            <w:tcW w:w="0" w:type="auto"/>
            <w:hideMark/>
          </w:tcPr>
          <w:p w14:paraId="7ECA664D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b/>
                <w:bCs/>
                <w:sz w:val="20"/>
              </w:rPr>
              <w:t>Diagnostic</w:t>
            </w:r>
          </w:p>
        </w:tc>
        <w:tc>
          <w:tcPr>
            <w:tcW w:w="0" w:type="auto"/>
            <w:hideMark/>
          </w:tcPr>
          <w:p w14:paraId="35C3993A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Enquête interne sur les freins perçus.</w:t>
            </w:r>
          </w:p>
        </w:tc>
        <w:tc>
          <w:tcPr>
            <w:tcW w:w="0" w:type="auto"/>
            <w:hideMark/>
          </w:tcPr>
          <w:p w14:paraId="2BDA0649" w14:textId="526DAF63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60</w:t>
            </w:r>
            <w:r w:rsidR="00DD0122" w:rsidRPr="00DD0122">
              <w:rPr>
                <w:rFonts w:ascii="Calibri" w:hAnsi="Calibri" w:cs="Calibri"/>
                <w:sz w:val="20"/>
              </w:rPr>
              <w:t> %</w:t>
            </w:r>
            <w:r w:rsidRPr="00DD0122">
              <w:rPr>
                <w:rFonts w:ascii="Calibri" w:hAnsi="Calibri" w:cs="Calibri"/>
                <w:sz w:val="20"/>
              </w:rPr>
              <w:t xml:space="preserve"> des utilisateurs craignent une perte d’autonomie.</w:t>
            </w:r>
          </w:p>
        </w:tc>
      </w:tr>
      <w:tr w:rsidR="00D97C51" w:rsidRPr="00DD0122" w14:paraId="467B39C9" w14:textId="77777777" w:rsidTr="00DD0122">
        <w:tc>
          <w:tcPr>
            <w:tcW w:w="0" w:type="auto"/>
            <w:hideMark/>
          </w:tcPr>
          <w:p w14:paraId="576C2935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b/>
                <w:bCs/>
                <w:sz w:val="20"/>
              </w:rPr>
              <w:t>Planification</w:t>
            </w:r>
          </w:p>
        </w:tc>
        <w:tc>
          <w:tcPr>
            <w:tcW w:w="0" w:type="auto"/>
            <w:hideMark/>
          </w:tcPr>
          <w:p w14:paraId="6B75BDCD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Élaboration d’un PCC (formation + communication).</w:t>
            </w:r>
          </w:p>
        </w:tc>
        <w:tc>
          <w:tcPr>
            <w:tcW w:w="0" w:type="auto"/>
            <w:hideMark/>
          </w:tcPr>
          <w:p w14:paraId="1EFF62BA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12 sessions de formation prévues.</w:t>
            </w:r>
          </w:p>
        </w:tc>
      </w:tr>
      <w:tr w:rsidR="00D97C51" w:rsidRPr="00DD0122" w14:paraId="6852FC9C" w14:textId="77777777" w:rsidTr="00DD0122">
        <w:tc>
          <w:tcPr>
            <w:tcW w:w="0" w:type="auto"/>
            <w:hideMark/>
          </w:tcPr>
          <w:p w14:paraId="0064A10D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b/>
                <w:bCs/>
                <w:sz w:val="20"/>
              </w:rPr>
              <w:t>Communication</w:t>
            </w:r>
          </w:p>
        </w:tc>
        <w:tc>
          <w:tcPr>
            <w:tcW w:w="0" w:type="auto"/>
            <w:hideMark/>
          </w:tcPr>
          <w:p w14:paraId="2F8318B6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Newsletter mensuelle “Cap PGI”, vidéos internes.</w:t>
            </w:r>
          </w:p>
        </w:tc>
        <w:tc>
          <w:tcPr>
            <w:tcW w:w="0" w:type="auto"/>
            <w:hideMark/>
          </w:tcPr>
          <w:p w14:paraId="5357BF4E" w14:textId="568DC79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85</w:t>
            </w:r>
            <w:r w:rsidR="00DD0122" w:rsidRPr="00DD0122">
              <w:rPr>
                <w:rFonts w:ascii="Calibri" w:hAnsi="Calibri" w:cs="Calibri"/>
                <w:sz w:val="20"/>
              </w:rPr>
              <w:t> %</w:t>
            </w:r>
            <w:r w:rsidRPr="00DD0122">
              <w:rPr>
                <w:rFonts w:ascii="Calibri" w:hAnsi="Calibri" w:cs="Calibri"/>
                <w:sz w:val="20"/>
              </w:rPr>
              <w:t xml:space="preserve"> de lecture active.</w:t>
            </w:r>
          </w:p>
        </w:tc>
      </w:tr>
      <w:tr w:rsidR="00D97C51" w:rsidRPr="00DD0122" w14:paraId="73025972" w14:textId="77777777" w:rsidTr="00DD0122">
        <w:tc>
          <w:tcPr>
            <w:tcW w:w="0" w:type="auto"/>
            <w:hideMark/>
          </w:tcPr>
          <w:p w14:paraId="52B1CE61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b/>
                <w:bCs/>
                <w:sz w:val="20"/>
              </w:rPr>
              <w:t>Formation</w:t>
            </w:r>
          </w:p>
        </w:tc>
        <w:tc>
          <w:tcPr>
            <w:tcW w:w="0" w:type="auto"/>
            <w:hideMark/>
          </w:tcPr>
          <w:p w14:paraId="0A4733B0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E-learning + tutorat de proximité.</w:t>
            </w:r>
          </w:p>
        </w:tc>
        <w:tc>
          <w:tcPr>
            <w:tcW w:w="0" w:type="auto"/>
            <w:hideMark/>
          </w:tcPr>
          <w:p w14:paraId="68968F3F" w14:textId="554C105F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92</w:t>
            </w:r>
            <w:r w:rsidR="00DD0122" w:rsidRPr="00DD0122">
              <w:rPr>
                <w:rFonts w:ascii="Calibri" w:hAnsi="Calibri" w:cs="Calibri"/>
                <w:sz w:val="20"/>
              </w:rPr>
              <w:t> %</w:t>
            </w:r>
            <w:r w:rsidRPr="00DD0122">
              <w:rPr>
                <w:rFonts w:ascii="Calibri" w:hAnsi="Calibri" w:cs="Calibri"/>
                <w:sz w:val="20"/>
              </w:rPr>
              <w:t xml:space="preserve"> des utilisateurs formés en 2 mois.</w:t>
            </w:r>
          </w:p>
        </w:tc>
      </w:tr>
      <w:tr w:rsidR="00D97C51" w:rsidRPr="00DD0122" w14:paraId="04B5D015" w14:textId="77777777" w:rsidTr="00DD0122">
        <w:tc>
          <w:tcPr>
            <w:tcW w:w="0" w:type="auto"/>
            <w:hideMark/>
          </w:tcPr>
          <w:p w14:paraId="3C2E6A64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b/>
                <w:bCs/>
                <w:sz w:val="20"/>
              </w:rPr>
              <w:t>Suivi</w:t>
            </w:r>
          </w:p>
        </w:tc>
        <w:tc>
          <w:tcPr>
            <w:tcW w:w="0" w:type="auto"/>
            <w:hideMark/>
          </w:tcPr>
          <w:p w14:paraId="5BB46175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Enquête post-déploiement.</w:t>
            </w:r>
          </w:p>
        </w:tc>
        <w:tc>
          <w:tcPr>
            <w:tcW w:w="0" w:type="auto"/>
            <w:hideMark/>
          </w:tcPr>
          <w:p w14:paraId="320BAB42" w14:textId="67A19B8A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80</w:t>
            </w:r>
            <w:r w:rsidR="00DD0122" w:rsidRPr="00DD0122">
              <w:rPr>
                <w:rFonts w:ascii="Calibri" w:hAnsi="Calibri" w:cs="Calibri"/>
                <w:sz w:val="20"/>
              </w:rPr>
              <w:t> %</w:t>
            </w:r>
            <w:r w:rsidRPr="00DD0122">
              <w:rPr>
                <w:rFonts w:ascii="Calibri" w:hAnsi="Calibri" w:cs="Calibri"/>
                <w:sz w:val="20"/>
              </w:rPr>
              <w:t xml:space="preserve"> de satisfaction globale, réduction de 40</w:t>
            </w:r>
            <w:r w:rsidR="00DD0122" w:rsidRPr="00DD0122">
              <w:rPr>
                <w:rFonts w:ascii="Calibri" w:hAnsi="Calibri" w:cs="Calibri"/>
                <w:sz w:val="20"/>
              </w:rPr>
              <w:t> %</w:t>
            </w:r>
            <w:r w:rsidRPr="00DD0122">
              <w:rPr>
                <w:rFonts w:ascii="Calibri" w:hAnsi="Calibri" w:cs="Calibri"/>
                <w:sz w:val="20"/>
              </w:rPr>
              <w:t xml:space="preserve"> des erreurs de saisie.</w:t>
            </w:r>
          </w:p>
        </w:tc>
      </w:tr>
    </w:tbl>
    <w:p w14:paraId="4DFC6595" w14:textId="138F8ECC" w:rsidR="00D97C51" w:rsidRPr="00D97C51" w:rsidRDefault="00D97C51" w:rsidP="00DD0122">
      <w:pPr>
        <w:spacing w:after="0" w:line="240" w:lineRule="auto"/>
      </w:pPr>
    </w:p>
    <w:p w14:paraId="66D1E88F" w14:textId="77777777" w:rsidR="00D97C51" w:rsidRPr="00D97C51" w:rsidRDefault="00D97C51" w:rsidP="00DD0122">
      <w:pPr>
        <w:spacing w:after="0" w:line="240" w:lineRule="auto"/>
        <w:rPr>
          <w:b/>
          <w:bCs/>
        </w:rPr>
      </w:pPr>
      <w:r w:rsidRPr="00D97C51">
        <w:rPr>
          <w:rFonts w:ascii="Segoe UI Emoji" w:hAnsi="Segoe UI Emoji" w:cs="Segoe UI Emoji"/>
          <w:b/>
          <w:bCs/>
        </w:rPr>
        <w:t>🧩</w:t>
      </w:r>
      <w:r w:rsidRPr="00D97C51">
        <w:rPr>
          <w:b/>
          <w:bCs/>
        </w:rPr>
        <w:t xml:space="preserve"> 10. Facteurs clés de succès</w:t>
      </w:r>
    </w:p>
    <w:p w14:paraId="1DD39137" w14:textId="77777777" w:rsidR="00D97C51" w:rsidRPr="00D97C51" w:rsidRDefault="00D97C51">
      <w:pPr>
        <w:numPr>
          <w:ilvl w:val="0"/>
          <w:numId w:val="3"/>
        </w:numPr>
        <w:spacing w:after="0" w:line="240" w:lineRule="auto"/>
      </w:pPr>
      <w:r w:rsidRPr="00D97C51">
        <w:rPr>
          <w:b/>
          <w:bCs/>
        </w:rPr>
        <w:t>Soutien visible de la direction générale.</w:t>
      </w:r>
    </w:p>
    <w:p w14:paraId="5876A799" w14:textId="77777777" w:rsidR="00D97C51" w:rsidRPr="00D97C51" w:rsidRDefault="00D97C51">
      <w:pPr>
        <w:numPr>
          <w:ilvl w:val="0"/>
          <w:numId w:val="3"/>
        </w:numPr>
        <w:spacing w:after="0" w:line="240" w:lineRule="auto"/>
      </w:pPr>
      <w:r w:rsidRPr="00D97C51">
        <w:rPr>
          <w:b/>
          <w:bCs/>
        </w:rPr>
        <w:t>Communication simple, continue et adaptée aux publics.</w:t>
      </w:r>
    </w:p>
    <w:p w14:paraId="5B087066" w14:textId="77777777" w:rsidR="00D97C51" w:rsidRPr="00D97C51" w:rsidRDefault="00D97C51">
      <w:pPr>
        <w:numPr>
          <w:ilvl w:val="0"/>
          <w:numId w:val="3"/>
        </w:numPr>
        <w:spacing w:after="0" w:line="240" w:lineRule="auto"/>
      </w:pPr>
      <w:r w:rsidRPr="00D97C51">
        <w:rPr>
          <w:b/>
          <w:bCs/>
        </w:rPr>
        <w:t>Formation planifiée et progressive.</w:t>
      </w:r>
    </w:p>
    <w:p w14:paraId="6DCCCE65" w14:textId="77777777" w:rsidR="00D97C51" w:rsidRPr="00D97C51" w:rsidRDefault="00D97C51">
      <w:pPr>
        <w:numPr>
          <w:ilvl w:val="0"/>
          <w:numId w:val="3"/>
        </w:numPr>
        <w:spacing w:after="0" w:line="240" w:lineRule="auto"/>
      </w:pPr>
      <w:r w:rsidRPr="00D97C51">
        <w:rPr>
          <w:b/>
          <w:bCs/>
        </w:rPr>
        <w:t>Participation active des managers de proximité.</w:t>
      </w:r>
    </w:p>
    <w:p w14:paraId="6516F49F" w14:textId="77777777" w:rsidR="00D97C51" w:rsidRPr="00D97C51" w:rsidRDefault="00D97C51">
      <w:pPr>
        <w:numPr>
          <w:ilvl w:val="0"/>
          <w:numId w:val="3"/>
        </w:numPr>
        <w:spacing w:after="0" w:line="240" w:lineRule="auto"/>
      </w:pPr>
      <w:r w:rsidRPr="00D97C51">
        <w:rPr>
          <w:b/>
          <w:bCs/>
        </w:rPr>
        <w:t>Suivi régulier de l’adoption post-déploiement.</w:t>
      </w:r>
    </w:p>
    <w:p w14:paraId="4873D02C" w14:textId="77777777" w:rsidR="00DD0122" w:rsidRDefault="00D97C51">
      <w:pPr>
        <w:numPr>
          <w:ilvl w:val="0"/>
          <w:numId w:val="3"/>
        </w:numPr>
        <w:spacing w:after="0" w:line="240" w:lineRule="auto"/>
      </w:pPr>
      <w:r w:rsidRPr="00D97C51">
        <w:rPr>
          <w:b/>
          <w:bCs/>
        </w:rPr>
        <w:t>Valorisation des “ambassadeurs du changement”.</w:t>
      </w:r>
    </w:p>
    <w:p w14:paraId="4360F84C" w14:textId="4149D4C1" w:rsidR="00D97C51" w:rsidRPr="00D97C51" w:rsidRDefault="00D97C51" w:rsidP="00DD0122">
      <w:pPr>
        <w:spacing w:after="0" w:line="240" w:lineRule="auto"/>
        <w:rPr>
          <w:b/>
          <w:bCs/>
        </w:rPr>
      </w:pPr>
      <w:r w:rsidRPr="00D97C51">
        <w:rPr>
          <w:rFonts w:ascii="Segoe UI Emoji" w:hAnsi="Segoe UI Emoji" w:cs="Segoe UI Emoji"/>
          <w:b/>
          <w:bCs/>
        </w:rPr>
        <w:t>🧰</w:t>
      </w:r>
      <w:r w:rsidRPr="00D97C51">
        <w:rPr>
          <w:b/>
          <w:bCs/>
        </w:rPr>
        <w:t xml:space="preserve"> Outils numériques utiles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188"/>
        <w:gridCol w:w="3982"/>
        <w:gridCol w:w="3286"/>
      </w:tblGrid>
      <w:tr w:rsidR="00D97C51" w:rsidRPr="00DD0122" w14:paraId="1AD022C2" w14:textId="77777777" w:rsidTr="00DD0122">
        <w:trPr>
          <w:tblHeader/>
        </w:trPr>
        <w:tc>
          <w:tcPr>
            <w:tcW w:w="0" w:type="auto"/>
            <w:hideMark/>
          </w:tcPr>
          <w:p w14:paraId="7A225106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DD0122">
              <w:rPr>
                <w:rFonts w:ascii="Calibri" w:hAnsi="Calibri" w:cs="Calibri"/>
                <w:b/>
                <w:bCs/>
                <w:sz w:val="20"/>
              </w:rPr>
              <w:t>Outil</w:t>
            </w:r>
          </w:p>
        </w:tc>
        <w:tc>
          <w:tcPr>
            <w:tcW w:w="0" w:type="auto"/>
            <w:hideMark/>
          </w:tcPr>
          <w:p w14:paraId="118B5615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DD0122">
              <w:rPr>
                <w:rFonts w:ascii="Calibri" w:hAnsi="Calibri" w:cs="Calibri"/>
                <w:b/>
                <w:bCs/>
                <w:sz w:val="20"/>
              </w:rPr>
              <w:t>Fonction</w:t>
            </w:r>
          </w:p>
        </w:tc>
        <w:tc>
          <w:tcPr>
            <w:tcW w:w="0" w:type="auto"/>
            <w:hideMark/>
          </w:tcPr>
          <w:p w14:paraId="297223B2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DD0122">
              <w:rPr>
                <w:rFonts w:ascii="Calibri" w:hAnsi="Calibri" w:cs="Calibri"/>
                <w:b/>
                <w:bCs/>
                <w:sz w:val="20"/>
              </w:rPr>
              <w:t>Application</w:t>
            </w:r>
          </w:p>
        </w:tc>
      </w:tr>
      <w:tr w:rsidR="00D97C51" w:rsidRPr="00DD0122" w14:paraId="17691549" w14:textId="77777777" w:rsidTr="00DD0122">
        <w:tc>
          <w:tcPr>
            <w:tcW w:w="0" w:type="auto"/>
            <w:hideMark/>
          </w:tcPr>
          <w:p w14:paraId="3DD21DB4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b/>
                <w:bCs/>
                <w:sz w:val="20"/>
              </w:rPr>
              <w:t xml:space="preserve">Microsoft Teams / </w:t>
            </w:r>
            <w:proofErr w:type="spellStart"/>
            <w:r w:rsidRPr="00DD0122">
              <w:rPr>
                <w:rFonts w:ascii="Calibri" w:hAnsi="Calibri" w:cs="Calibri"/>
                <w:b/>
                <w:bCs/>
                <w:sz w:val="20"/>
              </w:rPr>
              <w:t>Wimi</w:t>
            </w:r>
            <w:proofErr w:type="spellEnd"/>
            <w:r w:rsidRPr="00DD0122">
              <w:rPr>
                <w:rFonts w:ascii="Calibri" w:hAnsi="Calibri" w:cs="Calibri"/>
                <w:b/>
                <w:bCs/>
                <w:sz w:val="20"/>
              </w:rPr>
              <w:t xml:space="preserve"> / Slack</w:t>
            </w:r>
          </w:p>
        </w:tc>
        <w:tc>
          <w:tcPr>
            <w:tcW w:w="0" w:type="auto"/>
            <w:hideMark/>
          </w:tcPr>
          <w:p w14:paraId="40CA6931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Communication collaborative</w:t>
            </w:r>
          </w:p>
        </w:tc>
        <w:tc>
          <w:tcPr>
            <w:tcW w:w="0" w:type="auto"/>
            <w:hideMark/>
          </w:tcPr>
          <w:p w14:paraId="30325EBC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Réunions, feedback en temps réel</w:t>
            </w:r>
          </w:p>
        </w:tc>
      </w:tr>
      <w:tr w:rsidR="00D97C51" w:rsidRPr="00DD0122" w14:paraId="0632D4BB" w14:textId="77777777" w:rsidTr="00DD0122">
        <w:tc>
          <w:tcPr>
            <w:tcW w:w="0" w:type="auto"/>
            <w:hideMark/>
          </w:tcPr>
          <w:p w14:paraId="356253D5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proofErr w:type="spellStart"/>
            <w:r w:rsidRPr="00DD0122">
              <w:rPr>
                <w:rFonts w:ascii="Calibri" w:hAnsi="Calibri" w:cs="Calibri"/>
                <w:b/>
                <w:bCs/>
                <w:sz w:val="20"/>
              </w:rPr>
              <w:t>SurveyMonkey</w:t>
            </w:r>
            <w:proofErr w:type="spellEnd"/>
            <w:r w:rsidRPr="00DD0122">
              <w:rPr>
                <w:rFonts w:ascii="Calibri" w:hAnsi="Calibri" w:cs="Calibri"/>
                <w:b/>
                <w:bCs/>
                <w:sz w:val="20"/>
              </w:rPr>
              <w:t xml:space="preserve"> / Forms / </w:t>
            </w:r>
            <w:proofErr w:type="spellStart"/>
            <w:r w:rsidRPr="00DD0122">
              <w:rPr>
                <w:rFonts w:ascii="Calibri" w:hAnsi="Calibri" w:cs="Calibri"/>
                <w:b/>
                <w:bCs/>
                <w:sz w:val="20"/>
              </w:rPr>
              <w:t>LimeSurvey</w:t>
            </w:r>
            <w:proofErr w:type="spellEnd"/>
          </w:p>
        </w:tc>
        <w:tc>
          <w:tcPr>
            <w:tcW w:w="0" w:type="auto"/>
            <w:hideMark/>
          </w:tcPr>
          <w:p w14:paraId="1836E2B4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Enquêtes internes</w:t>
            </w:r>
          </w:p>
        </w:tc>
        <w:tc>
          <w:tcPr>
            <w:tcW w:w="0" w:type="auto"/>
            <w:hideMark/>
          </w:tcPr>
          <w:p w14:paraId="0CA3E272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Mesure de satisfaction et de résistance</w:t>
            </w:r>
          </w:p>
        </w:tc>
      </w:tr>
      <w:tr w:rsidR="00D97C51" w:rsidRPr="00DD0122" w14:paraId="72EA4618" w14:textId="77777777" w:rsidTr="00DD0122">
        <w:tc>
          <w:tcPr>
            <w:tcW w:w="0" w:type="auto"/>
            <w:hideMark/>
          </w:tcPr>
          <w:p w14:paraId="6717CEF1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b/>
                <w:bCs/>
                <w:sz w:val="20"/>
              </w:rPr>
              <w:t xml:space="preserve">Rise / Moodle / </w:t>
            </w:r>
            <w:proofErr w:type="spellStart"/>
            <w:r w:rsidRPr="00DD0122">
              <w:rPr>
                <w:rFonts w:ascii="Calibri" w:hAnsi="Calibri" w:cs="Calibri"/>
                <w:b/>
                <w:bCs/>
                <w:sz w:val="20"/>
              </w:rPr>
              <w:t>TalentLMS</w:t>
            </w:r>
            <w:proofErr w:type="spellEnd"/>
          </w:p>
        </w:tc>
        <w:tc>
          <w:tcPr>
            <w:tcW w:w="0" w:type="auto"/>
            <w:hideMark/>
          </w:tcPr>
          <w:p w14:paraId="176AD88F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E-learning</w:t>
            </w:r>
          </w:p>
        </w:tc>
        <w:tc>
          <w:tcPr>
            <w:tcW w:w="0" w:type="auto"/>
            <w:hideMark/>
          </w:tcPr>
          <w:p w14:paraId="790293BA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Formation continue des utilisateurs</w:t>
            </w:r>
          </w:p>
        </w:tc>
      </w:tr>
      <w:tr w:rsidR="00D97C51" w:rsidRPr="00DD0122" w14:paraId="39093852" w14:textId="77777777" w:rsidTr="00DD0122">
        <w:tc>
          <w:tcPr>
            <w:tcW w:w="0" w:type="auto"/>
            <w:hideMark/>
          </w:tcPr>
          <w:p w14:paraId="20900CEB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b/>
                <w:bCs/>
                <w:sz w:val="20"/>
              </w:rPr>
              <w:t>Power BI / Excel</w:t>
            </w:r>
          </w:p>
        </w:tc>
        <w:tc>
          <w:tcPr>
            <w:tcW w:w="0" w:type="auto"/>
            <w:hideMark/>
          </w:tcPr>
          <w:p w14:paraId="514C5322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Tableaux de bord du changement</w:t>
            </w:r>
          </w:p>
        </w:tc>
        <w:tc>
          <w:tcPr>
            <w:tcW w:w="0" w:type="auto"/>
            <w:hideMark/>
          </w:tcPr>
          <w:p w14:paraId="781E2F4B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Suivi des KPI et adoption</w:t>
            </w:r>
          </w:p>
        </w:tc>
      </w:tr>
      <w:tr w:rsidR="00D97C51" w:rsidRPr="00DD0122" w14:paraId="2D2AACF9" w14:textId="77777777" w:rsidTr="00DD0122">
        <w:tc>
          <w:tcPr>
            <w:tcW w:w="0" w:type="auto"/>
            <w:hideMark/>
          </w:tcPr>
          <w:p w14:paraId="31C2872B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b/>
                <w:bCs/>
                <w:sz w:val="20"/>
              </w:rPr>
              <w:t>Intranet / Notion / Confluence</w:t>
            </w:r>
          </w:p>
        </w:tc>
        <w:tc>
          <w:tcPr>
            <w:tcW w:w="0" w:type="auto"/>
            <w:hideMark/>
          </w:tcPr>
          <w:p w14:paraId="0EC84D3F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Centralisation de la documentation et actualités</w:t>
            </w:r>
          </w:p>
        </w:tc>
        <w:tc>
          <w:tcPr>
            <w:tcW w:w="0" w:type="auto"/>
            <w:hideMark/>
          </w:tcPr>
          <w:p w14:paraId="35482E72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Communication interne structurée</w:t>
            </w:r>
          </w:p>
        </w:tc>
      </w:tr>
    </w:tbl>
    <w:p w14:paraId="593A92F7" w14:textId="203E1AFD" w:rsidR="00D97C51" w:rsidRPr="00D97C51" w:rsidRDefault="00D97C51" w:rsidP="00DD0122">
      <w:pPr>
        <w:spacing w:after="0" w:line="240" w:lineRule="auto"/>
      </w:pPr>
    </w:p>
    <w:p w14:paraId="3724E4A6" w14:textId="77777777" w:rsidR="00D97C51" w:rsidRPr="00D97C51" w:rsidRDefault="00D97C51" w:rsidP="00DD0122">
      <w:pPr>
        <w:spacing w:after="0" w:line="240" w:lineRule="auto"/>
        <w:rPr>
          <w:b/>
          <w:bCs/>
        </w:rPr>
      </w:pPr>
      <w:r w:rsidRPr="00D97C51">
        <w:rPr>
          <w:rFonts w:ascii="Segoe UI Emoji" w:hAnsi="Segoe UI Emoji" w:cs="Segoe UI Emoji"/>
          <w:b/>
          <w:bCs/>
        </w:rPr>
        <w:t>📘</w:t>
      </w:r>
      <w:r w:rsidRPr="00D97C51">
        <w:rPr>
          <w:b/>
          <w:bCs/>
        </w:rPr>
        <w:t xml:space="preserve"> 11. Les référentiels et modèles à connaître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589"/>
        <w:gridCol w:w="2381"/>
        <w:gridCol w:w="5486"/>
      </w:tblGrid>
      <w:tr w:rsidR="00D97C51" w:rsidRPr="00DD0122" w14:paraId="67604B80" w14:textId="77777777" w:rsidTr="00DD0122">
        <w:trPr>
          <w:tblHeader/>
        </w:trPr>
        <w:tc>
          <w:tcPr>
            <w:tcW w:w="0" w:type="auto"/>
            <w:hideMark/>
          </w:tcPr>
          <w:p w14:paraId="1D6482C2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DD0122">
              <w:rPr>
                <w:rFonts w:ascii="Calibri" w:hAnsi="Calibri" w:cs="Calibri"/>
                <w:b/>
                <w:bCs/>
                <w:sz w:val="20"/>
              </w:rPr>
              <w:t>Référentiel / Modèle</w:t>
            </w:r>
          </w:p>
        </w:tc>
        <w:tc>
          <w:tcPr>
            <w:tcW w:w="0" w:type="auto"/>
            <w:hideMark/>
          </w:tcPr>
          <w:p w14:paraId="33F906C6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DD0122">
              <w:rPr>
                <w:rFonts w:ascii="Calibri" w:hAnsi="Calibri" w:cs="Calibri"/>
                <w:b/>
                <w:bCs/>
                <w:sz w:val="20"/>
              </w:rPr>
              <w:t>Domaine</w:t>
            </w:r>
          </w:p>
        </w:tc>
        <w:tc>
          <w:tcPr>
            <w:tcW w:w="0" w:type="auto"/>
            <w:hideMark/>
          </w:tcPr>
          <w:p w14:paraId="7385998A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DD0122">
              <w:rPr>
                <w:rFonts w:ascii="Calibri" w:hAnsi="Calibri" w:cs="Calibri"/>
                <w:b/>
                <w:bCs/>
                <w:sz w:val="20"/>
              </w:rPr>
              <w:t>Utilité</w:t>
            </w:r>
          </w:p>
        </w:tc>
      </w:tr>
      <w:tr w:rsidR="00D97C51" w:rsidRPr="00DD0122" w14:paraId="394454F2" w14:textId="77777777" w:rsidTr="00DD0122">
        <w:tc>
          <w:tcPr>
            <w:tcW w:w="0" w:type="auto"/>
            <w:hideMark/>
          </w:tcPr>
          <w:p w14:paraId="743D5DD1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b/>
                <w:bCs/>
                <w:sz w:val="20"/>
              </w:rPr>
              <w:t>ADKAR (</w:t>
            </w:r>
            <w:proofErr w:type="spellStart"/>
            <w:r w:rsidRPr="00DD0122">
              <w:rPr>
                <w:rFonts w:ascii="Calibri" w:hAnsi="Calibri" w:cs="Calibri"/>
                <w:b/>
                <w:bCs/>
                <w:sz w:val="20"/>
              </w:rPr>
              <w:t>Prosci</w:t>
            </w:r>
            <w:proofErr w:type="spellEnd"/>
            <w:r w:rsidRPr="00DD0122">
              <w:rPr>
                <w:rFonts w:ascii="Calibri" w:hAnsi="Calibri" w:cs="Calibri"/>
                <w:b/>
                <w:bCs/>
                <w:sz w:val="20"/>
              </w:rPr>
              <w:t>)</w:t>
            </w:r>
          </w:p>
        </w:tc>
        <w:tc>
          <w:tcPr>
            <w:tcW w:w="0" w:type="auto"/>
            <w:hideMark/>
          </w:tcPr>
          <w:p w14:paraId="7144FF7A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Gestion du changement individuel</w:t>
            </w:r>
          </w:p>
        </w:tc>
        <w:tc>
          <w:tcPr>
            <w:tcW w:w="0" w:type="auto"/>
            <w:hideMark/>
          </w:tcPr>
          <w:p w14:paraId="7F09E287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Structuration du parcours d’adhésion</w:t>
            </w:r>
          </w:p>
        </w:tc>
      </w:tr>
      <w:tr w:rsidR="00D97C51" w:rsidRPr="00DD0122" w14:paraId="779332DB" w14:textId="77777777" w:rsidTr="00DD0122">
        <w:tc>
          <w:tcPr>
            <w:tcW w:w="0" w:type="auto"/>
            <w:hideMark/>
          </w:tcPr>
          <w:p w14:paraId="0D7BA427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b/>
                <w:bCs/>
                <w:sz w:val="20"/>
              </w:rPr>
              <w:t>Kotter (8 étapes)</w:t>
            </w:r>
          </w:p>
        </w:tc>
        <w:tc>
          <w:tcPr>
            <w:tcW w:w="0" w:type="auto"/>
            <w:hideMark/>
          </w:tcPr>
          <w:p w14:paraId="5B5536A5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Transformation organisationnelle</w:t>
            </w:r>
          </w:p>
        </w:tc>
        <w:tc>
          <w:tcPr>
            <w:tcW w:w="0" w:type="auto"/>
            <w:hideMark/>
          </w:tcPr>
          <w:p w14:paraId="6F1E46E8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Vision, coalition, célébration des succès</w:t>
            </w:r>
          </w:p>
        </w:tc>
      </w:tr>
      <w:tr w:rsidR="00D97C51" w:rsidRPr="00DD0122" w14:paraId="35BB08AB" w14:textId="77777777" w:rsidTr="00DD0122">
        <w:tc>
          <w:tcPr>
            <w:tcW w:w="0" w:type="auto"/>
            <w:hideMark/>
          </w:tcPr>
          <w:p w14:paraId="6512F012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b/>
                <w:bCs/>
                <w:sz w:val="20"/>
              </w:rPr>
              <w:t>Lewin (Unfreeze – Change – Refreeze)</w:t>
            </w:r>
          </w:p>
        </w:tc>
        <w:tc>
          <w:tcPr>
            <w:tcW w:w="0" w:type="auto"/>
            <w:hideMark/>
          </w:tcPr>
          <w:p w14:paraId="2290CDC3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Psychologie du changement</w:t>
            </w:r>
          </w:p>
        </w:tc>
        <w:tc>
          <w:tcPr>
            <w:tcW w:w="0" w:type="auto"/>
            <w:hideMark/>
          </w:tcPr>
          <w:p w14:paraId="283288E9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Compréhension des comportements humains</w:t>
            </w:r>
          </w:p>
        </w:tc>
      </w:tr>
      <w:tr w:rsidR="00D97C51" w:rsidRPr="00DD0122" w14:paraId="5A37618D" w14:textId="77777777" w:rsidTr="00DD0122">
        <w:tc>
          <w:tcPr>
            <w:tcW w:w="0" w:type="auto"/>
            <w:hideMark/>
          </w:tcPr>
          <w:p w14:paraId="63486089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b/>
                <w:bCs/>
                <w:sz w:val="20"/>
              </w:rPr>
              <w:t>CIGREF (2023)</w:t>
            </w:r>
          </w:p>
        </w:tc>
        <w:tc>
          <w:tcPr>
            <w:tcW w:w="0" w:type="auto"/>
            <w:hideMark/>
          </w:tcPr>
          <w:p w14:paraId="6AAC4E7E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Transformation numérique</w:t>
            </w:r>
          </w:p>
        </w:tc>
        <w:tc>
          <w:tcPr>
            <w:tcW w:w="0" w:type="auto"/>
            <w:hideMark/>
          </w:tcPr>
          <w:p w14:paraId="6F4C3919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Intégration du changement dans la stratégie SI</w:t>
            </w:r>
          </w:p>
        </w:tc>
      </w:tr>
      <w:tr w:rsidR="00D97C51" w:rsidRPr="00DD0122" w14:paraId="273D9B40" w14:textId="77777777" w:rsidTr="00DD0122">
        <w:tc>
          <w:tcPr>
            <w:tcW w:w="0" w:type="auto"/>
            <w:hideMark/>
          </w:tcPr>
          <w:p w14:paraId="19A6469A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  <w:lang w:val="en-GB"/>
              </w:rPr>
            </w:pPr>
            <w:r w:rsidRPr="00DD0122">
              <w:rPr>
                <w:rFonts w:ascii="Calibri" w:hAnsi="Calibri" w:cs="Calibri"/>
                <w:b/>
                <w:bCs/>
                <w:sz w:val="20"/>
                <w:lang w:val="en-GB"/>
              </w:rPr>
              <w:t xml:space="preserve">Gestion des changements </w:t>
            </w:r>
            <w:proofErr w:type="spellStart"/>
            <w:r w:rsidRPr="00DD0122">
              <w:rPr>
                <w:rFonts w:ascii="Calibri" w:hAnsi="Calibri" w:cs="Calibri"/>
                <w:b/>
                <w:bCs/>
                <w:sz w:val="20"/>
                <w:lang w:val="en-GB"/>
              </w:rPr>
              <w:t>informatiques</w:t>
            </w:r>
            <w:proofErr w:type="spellEnd"/>
          </w:p>
        </w:tc>
        <w:tc>
          <w:tcPr>
            <w:tcW w:w="0" w:type="auto"/>
            <w:hideMark/>
          </w:tcPr>
          <w:p w14:paraId="1AEF3666" w14:textId="77777777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Exploitation et production</w:t>
            </w:r>
          </w:p>
        </w:tc>
        <w:tc>
          <w:tcPr>
            <w:tcW w:w="0" w:type="auto"/>
            <w:hideMark/>
          </w:tcPr>
          <w:p w14:paraId="6606A039" w14:textId="342C3368" w:rsidR="00D97C51" w:rsidRPr="00DD0122" w:rsidRDefault="00D97C51" w:rsidP="00DD0122">
            <w:pPr>
              <w:jc w:val="left"/>
              <w:rPr>
                <w:rFonts w:ascii="Calibri" w:hAnsi="Calibri" w:cs="Calibri"/>
                <w:sz w:val="20"/>
              </w:rPr>
            </w:pPr>
            <w:r w:rsidRPr="00DD0122">
              <w:rPr>
                <w:rFonts w:ascii="Calibri" w:hAnsi="Calibri" w:cs="Calibri"/>
                <w:sz w:val="20"/>
              </w:rPr>
              <w:t>Évaluation et autorisation des changements techniques</w:t>
            </w:r>
            <w:r w:rsidR="00DD0122" w:rsidRPr="00DD0122">
              <w:rPr>
                <w:rFonts w:ascii="Calibri" w:hAnsi="Calibri" w:cs="Calibri"/>
                <w:sz w:val="20"/>
              </w:rPr>
              <w:t> ;</w:t>
            </w:r>
            <w:r w:rsidRPr="00DD0122">
              <w:rPr>
                <w:rFonts w:ascii="Calibri" w:hAnsi="Calibri" w:cs="Calibri"/>
                <w:sz w:val="20"/>
              </w:rPr>
              <w:t xml:space="preserve"> distinct de la conduite du changement humain.</w:t>
            </w:r>
          </w:p>
        </w:tc>
      </w:tr>
    </w:tbl>
    <w:p w14:paraId="0179B95A" w14:textId="474AEB9F" w:rsidR="00D97C51" w:rsidRPr="00D97C51" w:rsidRDefault="00D97C51" w:rsidP="00DD0122">
      <w:pPr>
        <w:spacing w:after="0" w:line="240" w:lineRule="auto"/>
      </w:pPr>
    </w:p>
    <w:p w14:paraId="35C84FAB" w14:textId="77777777" w:rsidR="00D97C51" w:rsidRPr="00D97C51" w:rsidRDefault="00D97C51" w:rsidP="00DD0122">
      <w:pPr>
        <w:spacing w:after="0" w:line="240" w:lineRule="auto"/>
        <w:rPr>
          <w:b/>
          <w:bCs/>
        </w:rPr>
      </w:pPr>
      <w:r w:rsidRPr="00D97C51">
        <w:rPr>
          <w:rFonts w:ascii="Segoe UI Emoji" w:hAnsi="Segoe UI Emoji" w:cs="Segoe UI Emoji"/>
          <w:b/>
          <w:bCs/>
        </w:rPr>
        <w:t>🧩</w:t>
      </w:r>
      <w:r w:rsidRPr="00D97C51">
        <w:rPr>
          <w:b/>
          <w:bCs/>
        </w:rPr>
        <w:t xml:space="preserve"> Bonnes pratiques à retenir</w:t>
      </w:r>
    </w:p>
    <w:p w14:paraId="60A51FC6" w14:textId="77777777" w:rsidR="00D97C51" w:rsidRPr="00D97C51" w:rsidRDefault="00D97C51">
      <w:pPr>
        <w:numPr>
          <w:ilvl w:val="0"/>
          <w:numId w:val="4"/>
        </w:numPr>
        <w:spacing w:after="0" w:line="240" w:lineRule="auto"/>
      </w:pPr>
      <w:r w:rsidRPr="00D97C51">
        <w:rPr>
          <w:b/>
          <w:bCs/>
        </w:rPr>
        <w:t>Anticiper la résistance, ne pas la subir.</w:t>
      </w:r>
    </w:p>
    <w:p w14:paraId="39C0CD44" w14:textId="77777777" w:rsidR="00D97C51" w:rsidRPr="00D97C51" w:rsidRDefault="00D97C51">
      <w:pPr>
        <w:numPr>
          <w:ilvl w:val="0"/>
          <w:numId w:val="4"/>
        </w:numPr>
        <w:spacing w:after="0" w:line="240" w:lineRule="auto"/>
      </w:pPr>
      <w:r w:rsidRPr="00D97C51">
        <w:rPr>
          <w:b/>
          <w:bCs/>
        </w:rPr>
        <w:t>Communiquer à des échéances annoncées, en distinguant informations confirmées, décisions à venir et sujets encore ouverts.</w:t>
      </w:r>
    </w:p>
    <w:p w14:paraId="348F777B" w14:textId="77777777" w:rsidR="00D97C51" w:rsidRPr="00D97C51" w:rsidRDefault="00D97C51">
      <w:pPr>
        <w:numPr>
          <w:ilvl w:val="0"/>
          <w:numId w:val="4"/>
        </w:numPr>
        <w:spacing w:after="0" w:line="240" w:lineRule="auto"/>
      </w:pPr>
      <w:r w:rsidRPr="00D97C51">
        <w:rPr>
          <w:b/>
          <w:bCs/>
        </w:rPr>
        <w:t>Associer les utilisateurs aux décisions (groupes pilotes).</w:t>
      </w:r>
    </w:p>
    <w:p w14:paraId="7EE771FC" w14:textId="77777777" w:rsidR="00D97C51" w:rsidRPr="00D97C51" w:rsidRDefault="00D97C51">
      <w:pPr>
        <w:numPr>
          <w:ilvl w:val="0"/>
          <w:numId w:val="4"/>
        </w:numPr>
        <w:spacing w:after="0" w:line="240" w:lineRule="auto"/>
      </w:pPr>
      <w:r w:rsidRPr="00D97C51">
        <w:rPr>
          <w:b/>
          <w:bCs/>
        </w:rPr>
        <w:t>Valoriser les “succès rapides” pour renforcer la motivation.</w:t>
      </w:r>
    </w:p>
    <w:p w14:paraId="6A2A0EAC" w14:textId="77777777" w:rsidR="00DD0122" w:rsidRDefault="00D97C51">
      <w:pPr>
        <w:numPr>
          <w:ilvl w:val="0"/>
          <w:numId w:val="4"/>
        </w:numPr>
        <w:spacing w:after="0" w:line="240" w:lineRule="auto"/>
      </w:pPr>
      <w:r w:rsidRPr="00D97C51">
        <w:rPr>
          <w:b/>
          <w:bCs/>
        </w:rPr>
        <w:t>Évaluer régulièrement l’adoption du nouveau système.</w:t>
      </w:r>
    </w:p>
    <w:p w14:paraId="5B242DC5" w14:textId="1E061395" w:rsidR="00D97C51" w:rsidRPr="00D97C51" w:rsidRDefault="00D97C51" w:rsidP="00DD0122">
      <w:pPr>
        <w:spacing w:after="0" w:line="240" w:lineRule="auto"/>
        <w:rPr>
          <w:b/>
          <w:bCs/>
        </w:rPr>
      </w:pPr>
      <w:r w:rsidRPr="00D97C51">
        <w:rPr>
          <w:rFonts w:ascii="Segoe UI Emoji" w:hAnsi="Segoe UI Emoji" w:cs="Segoe UI Emoji"/>
          <w:b/>
          <w:bCs/>
        </w:rPr>
        <w:t>📚</w:t>
      </w:r>
      <w:r w:rsidRPr="00D97C51">
        <w:rPr>
          <w:b/>
          <w:bCs/>
        </w:rPr>
        <w:t xml:space="preserve"> Références et ressources</w:t>
      </w:r>
    </w:p>
    <w:p w14:paraId="15FCBCC1" w14:textId="77777777" w:rsidR="00D97C51" w:rsidRPr="00D97C51" w:rsidRDefault="00D97C51">
      <w:pPr>
        <w:numPr>
          <w:ilvl w:val="0"/>
          <w:numId w:val="5"/>
        </w:numPr>
        <w:spacing w:after="0" w:line="240" w:lineRule="auto"/>
      </w:pPr>
      <w:r w:rsidRPr="00D97C51">
        <w:rPr>
          <w:b/>
          <w:bCs/>
        </w:rPr>
        <w:t xml:space="preserve">Gonzalez, Tombarel, Cherry et </w:t>
      </w:r>
      <w:proofErr w:type="spellStart"/>
      <w:r w:rsidRPr="00D97C51">
        <w:rPr>
          <w:b/>
          <w:bCs/>
        </w:rPr>
        <w:t>Lakhlef</w:t>
      </w:r>
      <w:proofErr w:type="spellEnd"/>
      <w:r w:rsidRPr="00D97C51">
        <w:rPr>
          <w:b/>
          <w:bCs/>
        </w:rPr>
        <w:t>, DCG 8 – Système d’information de gestion, Nathan, 2026, chap. 4, p. 80 et 85-88 (diagnostic, évolutions, gouvernance et projet).</w:t>
      </w:r>
    </w:p>
    <w:p w14:paraId="1BE1F7F4" w14:textId="77777777" w:rsidR="00D97C51" w:rsidRPr="00C5582C" w:rsidRDefault="00D97C51">
      <w:pPr>
        <w:numPr>
          <w:ilvl w:val="0"/>
          <w:numId w:val="5"/>
        </w:numPr>
        <w:spacing w:after="0" w:line="240" w:lineRule="auto"/>
      </w:pPr>
      <w:r w:rsidRPr="00C5582C">
        <w:rPr>
          <w:b/>
          <w:bCs/>
        </w:rPr>
        <w:lastRenderedPageBreak/>
        <w:t>Prosci, modèle ADKAR, documentation originale (https://www.prosci.com/fr/methodologie/modele-adkar), consultée le 19/10/2026.</w:t>
      </w:r>
    </w:p>
    <w:p w14:paraId="46F21C30" w14:textId="77777777" w:rsidR="00D97C51" w:rsidRPr="00D97C51" w:rsidRDefault="00D97C51">
      <w:pPr>
        <w:numPr>
          <w:ilvl w:val="0"/>
          <w:numId w:val="5"/>
        </w:numPr>
        <w:spacing w:after="0" w:line="240" w:lineRule="auto"/>
      </w:pPr>
      <w:r w:rsidRPr="00D97C51">
        <w:rPr>
          <w:b/>
          <w:bCs/>
        </w:rPr>
        <w:t>Kotter, J. (2012)</w:t>
      </w:r>
      <w:r w:rsidRPr="00D97C51">
        <w:t xml:space="preserve"> – </w:t>
      </w:r>
      <w:r w:rsidRPr="00D97C51">
        <w:rPr>
          <w:i/>
          <w:iCs/>
        </w:rPr>
        <w:t>Leading Change.</w:t>
      </w:r>
    </w:p>
    <w:p w14:paraId="51304164" w14:textId="50489AB6" w:rsidR="00D97C51" w:rsidRPr="00D97C51" w:rsidRDefault="00D97C51">
      <w:pPr>
        <w:numPr>
          <w:ilvl w:val="0"/>
          <w:numId w:val="5"/>
        </w:numPr>
        <w:spacing w:after="0" w:line="240" w:lineRule="auto"/>
      </w:pPr>
      <w:r w:rsidRPr="00D97C51">
        <w:rPr>
          <w:b/>
          <w:bCs/>
        </w:rPr>
        <w:t>Le cadre ADKAR concerne la transformation individuelle</w:t>
      </w:r>
      <w:r w:rsidR="00DD0122">
        <w:rPr>
          <w:b/>
          <w:bCs/>
        </w:rPr>
        <w:t> ;</w:t>
      </w:r>
      <w:r w:rsidRPr="00D97C51">
        <w:rPr>
          <w:b/>
          <w:bCs/>
        </w:rPr>
        <w:t xml:space="preserve"> le plan de conduite du changement organise en complément l’accompagnement collectif.</w:t>
      </w:r>
    </w:p>
    <w:p w14:paraId="43497F02" w14:textId="77777777" w:rsidR="00D97C51" w:rsidRPr="00D97C51" w:rsidRDefault="00D97C51">
      <w:pPr>
        <w:numPr>
          <w:ilvl w:val="0"/>
          <w:numId w:val="5"/>
        </w:numPr>
        <w:spacing w:after="0" w:line="240" w:lineRule="auto"/>
      </w:pPr>
      <w:proofErr w:type="spellStart"/>
      <w:r w:rsidRPr="00D97C51">
        <w:rPr>
          <w:b/>
          <w:bCs/>
        </w:rPr>
        <w:t>Phalippon</w:t>
      </w:r>
      <w:proofErr w:type="spellEnd"/>
      <w:r w:rsidRPr="00D97C51">
        <w:rPr>
          <w:b/>
          <w:bCs/>
        </w:rPr>
        <w:t>, N.</w:t>
      </w:r>
      <w:r w:rsidRPr="00D97C51">
        <w:t xml:space="preserve"> – </w:t>
      </w:r>
      <w:r w:rsidRPr="00D97C51">
        <w:rPr>
          <w:i/>
          <w:iCs/>
        </w:rPr>
        <w:t>Gérer un projet informatique</w:t>
      </w:r>
      <w:r w:rsidRPr="00D97C51">
        <w:t xml:space="preserve"> (Université de Marne-la-Vallée).</w:t>
      </w:r>
    </w:p>
    <w:p w14:paraId="759A35DB" w14:textId="63C5ED35" w:rsidR="00D97C51" w:rsidRPr="00C5582C" w:rsidRDefault="00D97C51">
      <w:pPr>
        <w:numPr>
          <w:ilvl w:val="0"/>
          <w:numId w:val="5"/>
        </w:numPr>
        <w:spacing w:after="0" w:line="240" w:lineRule="auto"/>
      </w:pPr>
      <w:r w:rsidRPr="00C5582C">
        <w:rPr>
          <w:b/>
          <w:bCs/>
        </w:rPr>
        <w:t>Attention</w:t>
      </w:r>
      <w:r w:rsidR="00DD0122" w:rsidRPr="00C5582C">
        <w:rPr>
          <w:b/>
          <w:bCs/>
        </w:rPr>
        <w:t> :</w:t>
      </w:r>
      <w:r w:rsidRPr="00C5582C">
        <w:rPr>
          <w:b/>
          <w:bCs/>
        </w:rPr>
        <w:t xml:space="preserve"> la gestion des changements informatiques (autorisations et risques des mises en production) ne se confond pas avec l’accompagnement des transformations vécues par les salariés.</w:t>
      </w:r>
    </w:p>
    <w:sectPr w:rsidR="00D97C51" w:rsidRPr="00C5582C" w:rsidSect="00DD0122">
      <w:footerReference w:type="default" r:id="rId7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7E3E57" w14:textId="77777777" w:rsidR="00D45154" w:rsidRDefault="00D45154" w:rsidP="00B870C7">
      <w:r>
        <w:separator/>
      </w:r>
    </w:p>
  </w:endnote>
  <w:endnote w:type="continuationSeparator" w:id="0">
    <w:p w14:paraId="76490507" w14:textId="77777777" w:rsidR="00D45154" w:rsidRDefault="00D45154" w:rsidP="00B87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F6C2E" w14:textId="77777777" w:rsidR="00580F46" w:rsidRPr="00580F46" w:rsidRDefault="00580F46" w:rsidP="003028E5">
    <w:pPr>
      <w:pStyle w:val="Pieddepage"/>
      <w:tabs>
        <w:tab w:val="clear" w:pos="9072"/>
        <w:tab w:val="right" w:pos="10466"/>
      </w:tabs>
    </w:pPr>
    <w:r w:rsidRPr="00580F46">
      <w:rPr>
        <w:noProof/>
        <w:color w:val="156082" w:themeColor="accent1"/>
      </w:rPr>
      <w:drawing>
        <wp:inline distT="0" distB="0" distL="0" distR="0" wp14:anchorId="6D881229" wp14:editId="4350CF01">
          <wp:extent cx="1213794" cy="219075"/>
          <wp:effectExtent l="0" t="0" r="5715" b="0"/>
          <wp:docPr id="1137210962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721096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21249" cy="2204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580F46">
      <w:rPr>
        <w:color w:val="156082" w:themeColor="accent1"/>
      </w:rPr>
      <w:t xml:space="preserve"> </w:t>
    </w:r>
    <w:r>
      <w:rPr>
        <w:color w:val="156082" w:themeColor="accent1"/>
      </w:rPr>
      <w:tab/>
    </w:r>
    <w:r>
      <w:rPr>
        <w:color w:val="156082" w:themeColor="accent1"/>
      </w:rPr>
      <w:tab/>
    </w:r>
    <w:r w:rsidRPr="00580F46">
      <w:t xml:space="preserve">p. </w:t>
    </w:r>
    <w:r w:rsidRPr="00580F46">
      <w:fldChar w:fldCharType="begin"/>
    </w:r>
    <w:r w:rsidRPr="00580F46">
      <w:instrText>PAGE  \* Arabic</w:instrText>
    </w:r>
    <w:r w:rsidRPr="00580F46">
      <w:fldChar w:fldCharType="separate"/>
    </w:r>
    <w:r w:rsidRPr="00580F46">
      <w:t>1</w:t>
    </w:r>
    <w:r w:rsidRPr="00580F46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BA0571" w14:textId="77777777" w:rsidR="00D45154" w:rsidRDefault="00D45154" w:rsidP="00B870C7">
      <w:r>
        <w:separator/>
      </w:r>
    </w:p>
  </w:footnote>
  <w:footnote w:type="continuationSeparator" w:id="0">
    <w:p w14:paraId="570D27DB" w14:textId="77777777" w:rsidR="00D45154" w:rsidRDefault="00D45154" w:rsidP="00B870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233FFE"/>
    <w:multiLevelType w:val="multilevel"/>
    <w:tmpl w:val="777C5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402FD8"/>
    <w:multiLevelType w:val="multilevel"/>
    <w:tmpl w:val="46DA6D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E8A0627"/>
    <w:multiLevelType w:val="multilevel"/>
    <w:tmpl w:val="918E9D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C8E1A3A"/>
    <w:multiLevelType w:val="multilevel"/>
    <w:tmpl w:val="8F8ECE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45F5B45"/>
    <w:multiLevelType w:val="multilevel"/>
    <w:tmpl w:val="66CE5D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43404333">
    <w:abstractNumId w:val="4"/>
  </w:num>
  <w:num w:numId="2" w16cid:durableId="197398914">
    <w:abstractNumId w:val="3"/>
  </w:num>
  <w:num w:numId="3" w16cid:durableId="1566528122">
    <w:abstractNumId w:val="1"/>
  </w:num>
  <w:num w:numId="4" w16cid:durableId="585920533">
    <w:abstractNumId w:val="2"/>
  </w:num>
  <w:num w:numId="5" w16cid:durableId="1248806428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47E"/>
    <w:rsid w:val="00013702"/>
    <w:rsid w:val="00014644"/>
    <w:rsid w:val="000326D2"/>
    <w:rsid w:val="000D288C"/>
    <w:rsid w:val="000D6AF9"/>
    <w:rsid w:val="000F1177"/>
    <w:rsid w:val="0013594E"/>
    <w:rsid w:val="00135CDD"/>
    <w:rsid w:val="001666DB"/>
    <w:rsid w:val="001B03F3"/>
    <w:rsid w:val="001B6946"/>
    <w:rsid w:val="001C2E5A"/>
    <w:rsid w:val="001D3D81"/>
    <w:rsid w:val="001F5435"/>
    <w:rsid w:val="001F62BC"/>
    <w:rsid w:val="001F64D4"/>
    <w:rsid w:val="002439F2"/>
    <w:rsid w:val="002569B2"/>
    <w:rsid w:val="0026538A"/>
    <w:rsid w:val="00287044"/>
    <w:rsid w:val="002A54D6"/>
    <w:rsid w:val="002A57BA"/>
    <w:rsid w:val="002F2663"/>
    <w:rsid w:val="003028E5"/>
    <w:rsid w:val="00305E8E"/>
    <w:rsid w:val="003437AD"/>
    <w:rsid w:val="00355840"/>
    <w:rsid w:val="00375473"/>
    <w:rsid w:val="003C2B2F"/>
    <w:rsid w:val="003C4213"/>
    <w:rsid w:val="003D4892"/>
    <w:rsid w:val="003D6FF4"/>
    <w:rsid w:val="003E0E50"/>
    <w:rsid w:val="003E639A"/>
    <w:rsid w:val="003E73E6"/>
    <w:rsid w:val="003F7676"/>
    <w:rsid w:val="004203D1"/>
    <w:rsid w:val="00422216"/>
    <w:rsid w:val="0042534D"/>
    <w:rsid w:val="004663D0"/>
    <w:rsid w:val="0047396D"/>
    <w:rsid w:val="004A6242"/>
    <w:rsid w:val="004B49D6"/>
    <w:rsid w:val="004D247E"/>
    <w:rsid w:val="004E074F"/>
    <w:rsid w:val="0050112B"/>
    <w:rsid w:val="005221A8"/>
    <w:rsid w:val="00580F46"/>
    <w:rsid w:val="0059110C"/>
    <w:rsid w:val="005962A0"/>
    <w:rsid w:val="005A58EB"/>
    <w:rsid w:val="005B4561"/>
    <w:rsid w:val="005E0DC3"/>
    <w:rsid w:val="00600E05"/>
    <w:rsid w:val="00613FDE"/>
    <w:rsid w:val="00632C58"/>
    <w:rsid w:val="00632EDC"/>
    <w:rsid w:val="006460AB"/>
    <w:rsid w:val="00646BF8"/>
    <w:rsid w:val="00665A35"/>
    <w:rsid w:val="006C0415"/>
    <w:rsid w:val="006C6336"/>
    <w:rsid w:val="006D099F"/>
    <w:rsid w:val="006D6317"/>
    <w:rsid w:val="00700DA4"/>
    <w:rsid w:val="00713AC4"/>
    <w:rsid w:val="00725916"/>
    <w:rsid w:val="007A1353"/>
    <w:rsid w:val="007A6C8D"/>
    <w:rsid w:val="007D52B4"/>
    <w:rsid w:val="007E1FF6"/>
    <w:rsid w:val="007E5513"/>
    <w:rsid w:val="00800F72"/>
    <w:rsid w:val="00821279"/>
    <w:rsid w:val="008476EE"/>
    <w:rsid w:val="00867BAB"/>
    <w:rsid w:val="00867FF2"/>
    <w:rsid w:val="008A3BA9"/>
    <w:rsid w:val="008C2EB8"/>
    <w:rsid w:val="008D1926"/>
    <w:rsid w:val="009115B1"/>
    <w:rsid w:val="00911C39"/>
    <w:rsid w:val="009225D7"/>
    <w:rsid w:val="00931ED3"/>
    <w:rsid w:val="00974A72"/>
    <w:rsid w:val="00991621"/>
    <w:rsid w:val="009B0B53"/>
    <w:rsid w:val="009B4249"/>
    <w:rsid w:val="009F317A"/>
    <w:rsid w:val="00A4325D"/>
    <w:rsid w:val="00A52414"/>
    <w:rsid w:val="00A6235F"/>
    <w:rsid w:val="00A662DC"/>
    <w:rsid w:val="00A94D14"/>
    <w:rsid w:val="00A9715C"/>
    <w:rsid w:val="00AA6814"/>
    <w:rsid w:val="00AB6315"/>
    <w:rsid w:val="00B466D1"/>
    <w:rsid w:val="00B507B1"/>
    <w:rsid w:val="00B649B3"/>
    <w:rsid w:val="00B65E49"/>
    <w:rsid w:val="00B870C7"/>
    <w:rsid w:val="00B9030D"/>
    <w:rsid w:val="00B906BB"/>
    <w:rsid w:val="00B9666C"/>
    <w:rsid w:val="00BA73A4"/>
    <w:rsid w:val="00BB2B03"/>
    <w:rsid w:val="00BB54AA"/>
    <w:rsid w:val="00BD66AA"/>
    <w:rsid w:val="00C03F1D"/>
    <w:rsid w:val="00C43ED4"/>
    <w:rsid w:val="00C5582C"/>
    <w:rsid w:val="00C825EC"/>
    <w:rsid w:val="00C87F06"/>
    <w:rsid w:val="00CA4633"/>
    <w:rsid w:val="00CC0D37"/>
    <w:rsid w:val="00CC4DE7"/>
    <w:rsid w:val="00CC72BE"/>
    <w:rsid w:val="00D00629"/>
    <w:rsid w:val="00D067AD"/>
    <w:rsid w:val="00D45154"/>
    <w:rsid w:val="00D503E9"/>
    <w:rsid w:val="00D97C51"/>
    <w:rsid w:val="00DA6E3D"/>
    <w:rsid w:val="00DD0122"/>
    <w:rsid w:val="00DD2902"/>
    <w:rsid w:val="00DE760B"/>
    <w:rsid w:val="00DE7F29"/>
    <w:rsid w:val="00E07964"/>
    <w:rsid w:val="00E5775F"/>
    <w:rsid w:val="00E9016D"/>
    <w:rsid w:val="00F07238"/>
    <w:rsid w:val="00F26BAE"/>
    <w:rsid w:val="00F4784B"/>
    <w:rsid w:val="00F47F65"/>
    <w:rsid w:val="00F73967"/>
    <w:rsid w:val="00F83D28"/>
    <w:rsid w:val="00FC5D7F"/>
    <w:rsid w:val="00FD547C"/>
    <w:rsid w:val="00FF7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73E009"/>
  <w15:chartTrackingRefBased/>
  <w15:docId w15:val="{13132CFF-2D02-454C-9AB4-74585107C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70C7"/>
    <w:pPr>
      <w:jc w:val="both"/>
    </w:pPr>
  </w:style>
  <w:style w:type="paragraph" w:styleId="Titre1">
    <w:name w:val="heading 1"/>
    <w:basedOn w:val="Normal"/>
    <w:next w:val="Normal"/>
    <w:link w:val="Titre1Car"/>
    <w:uiPriority w:val="9"/>
    <w:qFormat/>
    <w:rsid w:val="004D24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D24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4D24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4D24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4D24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D24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D24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D24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D24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D24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4D24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4D24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rsid w:val="004D247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rsid w:val="004D247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D247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D247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D247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D247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D24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D24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D24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D24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D24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D247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D247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D247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D24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D247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D247E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4D247E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D247E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580F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80F46"/>
  </w:style>
  <w:style w:type="paragraph" w:styleId="Pieddepage">
    <w:name w:val="footer"/>
    <w:basedOn w:val="Normal"/>
    <w:link w:val="PieddepageCar"/>
    <w:uiPriority w:val="99"/>
    <w:unhideWhenUsed/>
    <w:rsid w:val="00580F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80F46"/>
  </w:style>
  <w:style w:type="character" w:styleId="lev">
    <w:name w:val="Strong"/>
    <w:basedOn w:val="Policepardfaut"/>
    <w:uiPriority w:val="22"/>
    <w:qFormat/>
    <w:rsid w:val="00991621"/>
    <w:rPr>
      <w:b/>
      <w:bCs/>
    </w:rPr>
  </w:style>
  <w:style w:type="paragraph" w:styleId="NormalWeb">
    <w:name w:val="Normal (Web)"/>
    <w:basedOn w:val="Normal"/>
    <w:uiPriority w:val="99"/>
    <w:unhideWhenUsed/>
    <w:rsid w:val="009916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Notedebasdepage">
    <w:name w:val="footnote text"/>
    <w:basedOn w:val="Normal"/>
    <w:link w:val="NotedebasdepageCar"/>
    <w:uiPriority w:val="99"/>
    <w:unhideWhenUsed/>
    <w:rsid w:val="00B870C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B870C7"/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character" w:styleId="Appelnotedebasdep">
    <w:name w:val="footnote reference"/>
    <w:basedOn w:val="Policepardfaut"/>
    <w:uiPriority w:val="99"/>
    <w:semiHidden/>
    <w:unhideWhenUsed/>
    <w:rsid w:val="00B870C7"/>
    <w:rPr>
      <w:vertAlign w:val="superscript"/>
    </w:rPr>
  </w:style>
  <w:style w:type="table" w:styleId="Grilledutableau">
    <w:name w:val="Table Grid"/>
    <w:basedOn w:val="TableauNormal"/>
    <w:uiPriority w:val="39"/>
    <w:rsid w:val="00B870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M1">
    <w:name w:val="toc 1"/>
    <w:basedOn w:val="Normal"/>
    <w:next w:val="Normal"/>
    <w:autoRedefine/>
    <w:uiPriority w:val="39"/>
    <w:unhideWhenUsed/>
    <w:rsid w:val="00B870C7"/>
    <w:pPr>
      <w:spacing w:before="120" w:after="120" w:line="276" w:lineRule="auto"/>
    </w:pPr>
    <w:rPr>
      <w:rFonts w:eastAsia="Times New Roman" w:cs="Times New Roman"/>
      <w:b/>
      <w:bCs/>
      <w:caps/>
      <w:kern w:val="0"/>
      <w:sz w:val="20"/>
      <w:szCs w:val="20"/>
      <w:lang w:eastAsia="fr-FR"/>
      <w14:ligatures w14:val="none"/>
    </w:rPr>
  </w:style>
  <w:style w:type="paragraph" w:styleId="TM2">
    <w:name w:val="toc 2"/>
    <w:basedOn w:val="Normal"/>
    <w:next w:val="Normal"/>
    <w:autoRedefine/>
    <w:uiPriority w:val="39"/>
    <w:unhideWhenUsed/>
    <w:rsid w:val="00B870C7"/>
    <w:pPr>
      <w:spacing w:after="0" w:line="276" w:lineRule="auto"/>
      <w:ind w:left="240"/>
    </w:pPr>
    <w:rPr>
      <w:rFonts w:eastAsia="Times New Roman" w:cs="Times New Roman"/>
      <w:smallCaps/>
      <w:kern w:val="0"/>
      <w:sz w:val="20"/>
      <w:szCs w:val="20"/>
      <w:lang w:eastAsia="fr-FR"/>
      <w14:ligatures w14:val="none"/>
    </w:rPr>
  </w:style>
  <w:style w:type="paragraph" w:styleId="TM3">
    <w:name w:val="toc 3"/>
    <w:basedOn w:val="Normal"/>
    <w:next w:val="Normal"/>
    <w:autoRedefine/>
    <w:uiPriority w:val="39"/>
    <w:unhideWhenUsed/>
    <w:rsid w:val="00B870C7"/>
    <w:pPr>
      <w:spacing w:after="0" w:line="276" w:lineRule="auto"/>
      <w:ind w:left="480"/>
    </w:pPr>
    <w:rPr>
      <w:rFonts w:eastAsia="Times New Roman" w:cs="Times New Roman"/>
      <w:i/>
      <w:iCs/>
      <w:kern w:val="0"/>
      <w:sz w:val="20"/>
      <w:szCs w:val="20"/>
      <w:lang w:eastAsia="fr-FR"/>
      <w14:ligatures w14:val="none"/>
    </w:rPr>
  </w:style>
  <w:style w:type="paragraph" w:styleId="TM4">
    <w:name w:val="toc 4"/>
    <w:basedOn w:val="Normal"/>
    <w:next w:val="Normal"/>
    <w:autoRedefine/>
    <w:uiPriority w:val="39"/>
    <w:unhideWhenUsed/>
    <w:rsid w:val="00B870C7"/>
    <w:pPr>
      <w:spacing w:after="0" w:line="276" w:lineRule="auto"/>
      <w:ind w:left="72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5">
    <w:name w:val="toc 5"/>
    <w:basedOn w:val="Normal"/>
    <w:next w:val="Normal"/>
    <w:autoRedefine/>
    <w:uiPriority w:val="39"/>
    <w:unhideWhenUsed/>
    <w:rsid w:val="00B870C7"/>
    <w:pPr>
      <w:spacing w:after="0" w:line="276" w:lineRule="auto"/>
      <w:ind w:left="96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6">
    <w:name w:val="toc 6"/>
    <w:basedOn w:val="Normal"/>
    <w:next w:val="Normal"/>
    <w:autoRedefine/>
    <w:uiPriority w:val="39"/>
    <w:unhideWhenUsed/>
    <w:rsid w:val="00B870C7"/>
    <w:pPr>
      <w:spacing w:after="0" w:line="276" w:lineRule="auto"/>
      <w:ind w:left="120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7">
    <w:name w:val="toc 7"/>
    <w:basedOn w:val="Normal"/>
    <w:next w:val="Normal"/>
    <w:autoRedefine/>
    <w:uiPriority w:val="39"/>
    <w:unhideWhenUsed/>
    <w:rsid w:val="00B870C7"/>
    <w:pPr>
      <w:spacing w:after="0" w:line="276" w:lineRule="auto"/>
      <w:ind w:left="144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8">
    <w:name w:val="toc 8"/>
    <w:basedOn w:val="Normal"/>
    <w:next w:val="Normal"/>
    <w:autoRedefine/>
    <w:uiPriority w:val="39"/>
    <w:unhideWhenUsed/>
    <w:rsid w:val="00B870C7"/>
    <w:pPr>
      <w:spacing w:after="0" w:line="276" w:lineRule="auto"/>
      <w:ind w:left="168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9">
    <w:name w:val="toc 9"/>
    <w:basedOn w:val="Normal"/>
    <w:next w:val="Normal"/>
    <w:autoRedefine/>
    <w:uiPriority w:val="39"/>
    <w:unhideWhenUsed/>
    <w:rsid w:val="00B870C7"/>
    <w:pPr>
      <w:spacing w:after="0" w:line="276" w:lineRule="auto"/>
      <w:ind w:left="192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character" w:styleId="Lienhypertextesuivivisit">
    <w:name w:val="FollowedHyperlink"/>
    <w:basedOn w:val="Policepardfaut"/>
    <w:uiPriority w:val="99"/>
    <w:semiHidden/>
    <w:unhideWhenUsed/>
    <w:rsid w:val="00B870C7"/>
    <w:rPr>
      <w:color w:val="96607D" w:themeColor="followedHyperlink"/>
      <w:u w:val="single"/>
    </w:rPr>
  </w:style>
  <w:style w:type="paragraph" w:styleId="Sansinterligne">
    <w:name w:val="No Spacing"/>
    <w:uiPriority w:val="1"/>
    <w:qFormat/>
    <w:rsid w:val="00B870C7"/>
    <w:pPr>
      <w:spacing w:after="0" w:line="240" w:lineRule="auto"/>
    </w:pPr>
    <w:rPr>
      <w:rFonts w:ascii="Times New Roman" w:hAnsi="Times New Roman" w:cs="Times New Roman"/>
      <w:sz w:val="20"/>
      <w:szCs w:val="20"/>
      <w:lang w:eastAsia="fr-FR"/>
    </w:rPr>
  </w:style>
  <w:style w:type="character" w:styleId="Accentuation">
    <w:name w:val="Emphasis"/>
    <w:basedOn w:val="Policepardfaut"/>
    <w:uiPriority w:val="20"/>
    <w:qFormat/>
    <w:rsid w:val="00B870C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99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31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863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30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421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5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62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863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0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7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8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41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06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04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012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694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6544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5712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8494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2183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6378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7154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1269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0678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861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9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2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2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67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62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9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26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8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73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856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99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114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96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8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0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86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99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613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861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27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722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8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628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57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73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256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467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3745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38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37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95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633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392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61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433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529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89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4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45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24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40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06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988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970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0181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26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4610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74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4650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662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3920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021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83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42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86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271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636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68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1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66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318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8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4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0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12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02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3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2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6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1612</Words>
  <Characters>8870</Characters>
  <Application>Microsoft Office Word</Application>
  <DocSecurity>0</DocSecurity>
  <Lines>73</Lines>
  <Paragraphs>20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Georges Cherry</dc:creator>
  <cp:keywords/>
  <dc:description/>
  <cp:lastModifiedBy>Georges Cherry</cp:lastModifiedBy>
  <cp:revision>6</cp:revision>
  <cp:lastPrinted>2024-10-21T07:08:00Z</cp:lastPrinted>
  <dcterms:created xsi:type="dcterms:W3CDTF">2025-10-24T08:46:00Z</dcterms:created>
  <dcterms:modified xsi:type="dcterms:W3CDTF">2026-10-19T10:57:00Z</dcterms:modified>
</cp:coreProperties>
</file>