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41E8A" w14:textId="79B79078" w:rsidR="007B71B7" w:rsidRPr="007B71B7" w:rsidRDefault="007B71B7" w:rsidP="003B38BC">
      <w:pPr>
        <w:pStyle w:val="Titre2"/>
        <w:spacing w:before="0" w:after="0" w:line="240" w:lineRule="auto"/>
      </w:pPr>
      <w:r w:rsidRPr="007B71B7">
        <w:rPr>
          <w:rFonts w:ascii="Segoe UI Emoji" w:hAnsi="Segoe UI Emoji" w:cs="Segoe UI Emoji"/>
        </w:rPr>
        <w:t>🧱</w:t>
      </w:r>
      <w:r w:rsidRPr="007B71B7">
        <w:t xml:space="preserve"> Fiche 4.1 – Strates du système d’information</w:t>
      </w:r>
      <w:r w:rsidR="003B38BC">
        <w:t> :</w:t>
      </w:r>
      <w:r w:rsidRPr="007B71B7">
        <w:t xml:space="preserve"> couches technique, applicative, données et pilotage</w:t>
      </w:r>
    </w:p>
    <w:p w14:paraId="0A91DC4C" w14:textId="77777777" w:rsidR="007B71B7" w:rsidRPr="007B71B7" w:rsidRDefault="007B71B7" w:rsidP="003B38BC">
      <w:pPr>
        <w:spacing w:after="0" w:line="240" w:lineRule="auto"/>
        <w:rPr>
          <w:b/>
          <w:bCs/>
        </w:rPr>
      </w:pPr>
      <w:r w:rsidRPr="007B71B7">
        <w:rPr>
          <w:rFonts w:ascii="Segoe UI Emoji" w:hAnsi="Segoe UI Emoji" w:cs="Segoe UI Emoji"/>
          <w:b/>
          <w:bCs/>
        </w:rPr>
        <w:t>🏁</w:t>
      </w:r>
      <w:r w:rsidRPr="007B71B7">
        <w:rPr>
          <w:b/>
          <w:bCs/>
        </w:rPr>
        <w:t xml:space="preserve"> Introduction</w:t>
      </w:r>
    </w:p>
    <w:p w14:paraId="09720CAE" w14:textId="77777777" w:rsidR="007B71B7" w:rsidRDefault="007B71B7" w:rsidP="003B38BC">
      <w:pPr>
        <w:spacing w:after="0" w:line="240" w:lineRule="auto"/>
      </w:pPr>
      <w:r w:rsidRPr="007B71B7">
        <w:t xml:space="preserve">Le </w:t>
      </w:r>
      <w:r w:rsidRPr="007B71B7">
        <w:rPr>
          <w:b/>
          <w:bCs/>
        </w:rPr>
        <w:t>système d’information (SI)</w:t>
      </w:r>
      <w:r w:rsidRPr="007B71B7">
        <w:t xml:space="preserve"> est un </w:t>
      </w:r>
      <w:r w:rsidRPr="007B71B7">
        <w:rPr>
          <w:b/>
          <w:bCs/>
        </w:rPr>
        <w:t>ensemble complexe et structuré</w:t>
      </w:r>
      <w:r w:rsidRPr="007B71B7">
        <w:t xml:space="preserve"> de ressources matérielles, logicielles, humaines et organisationnelles.</w:t>
      </w:r>
    </w:p>
    <w:p w14:paraId="18BD015D" w14:textId="201CBC57" w:rsidR="007B71B7" w:rsidRPr="007B71B7" w:rsidRDefault="007B71B7" w:rsidP="003B38BC">
      <w:pPr>
        <w:spacing w:after="0" w:line="240" w:lineRule="auto"/>
      </w:pPr>
      <w:r w:rsidRPr="007B71B7">
        <w:t>Une lecture par strates aide à décrire les composants du SI et leurs relations, mais les découpages varient selon l’objectif (cartographie d’urbanisation, architecture technique, analyse des données ou pilotage).</w:t>
      </w:r>
    </w:p>
    <w:p w14:paraId="25EA17A4" w14:textId="1205468E" w:rsidR="007B71B7" w:rsidRPr="007B71B7" w:rsidRDefault="007B71B7" w:rsidP="003B38BC">
      <w:pPr>
        <w:spacing w:after="0" w:line="240" w:lineRule="auto"/>
      </w:pPr>
      <w:r w:rsidRPr="007B71B7">
        <w:t>La séparation des responsabilités peut faciliter la maintenance, la sécurité et l’interopérabilité, à condition de documenter les interfaces et les dépendances</w:t>
      </w:r>
      <w:r w:rsidR="003B38BC">
        <w:t> :</w:t>
      </w:r>
      <w:r w:rsidRPr="007B71B7">
        <w:t xml:space="preserve"> l’architecture en strates ne garantit pas à elle seule la continuité.</w:t>
      </w:r>
    </w:p>
    <w:p w14:paraId="2099B3AA" w14:textId="45700883" w:rsidR="007B71B7" w:rsidRPr="007B71B7" w:rsidRDefault="007B71B7" w:rsidP="003B38BC">
      <w:pPr>
        <w:spacing w:after="0" w:line="240" w:lineRule="auto"/>
      </w:pPr>
      <w:r w:rsidRPr="007B71B7">
        <w:rPr>
          <w:rFonts w:ascii="Segoe UI Emoji" w:hAnsi="Segoe UI Emoji" w:cs="Segoe UI Emoji"/>
        </w:rPr>
        <w:t>🎯</w:t>
      </w:r>
      <w:r w:rsidRPr="007B71B7">
        <w:t xml:space="preserve"> </w:t>
      </w:r>
      <w:r w:rsidRPr="007B71B7">
        <w:rPr>
          <w:b/>
          <w:bCs/>
        </w:rPr>
        <w:t>Objectif</w:t>
      </w:r>
      <w:r w:rsidR="003B38BC">
        <w:rPr>
          <w:b/>
          <w:bCs/>
        </w:rPr>
        <w:t> :</w:t>
      </w:r>
      <w:r w:rsidRPr="007B71B7">
        <w:t xml:space="preserve"> comprendre la structure interne du SI à travers ses quatre grandes strates – technique, applicative, données et pilotage – et leurs interactions.</w:t>
      </w:r>
    </w:p>
    <w:p w14:paraId="442E542C" w14:textId="77777777" w:rsidR="007B71B7" w:rsidRPr="007B71B7" w:rsidRDefault="007B71B7" w:rsidP="003B38BC">
      <w:pPr>
        <w:spacing w:after="0" w:line="240" w:lineRule="auto"/>
        <w:rPr>
          <w:b/>
          <w:bCs/>
        </w:rPr>
      </w:pPr>
      <w:r w:rsidRPr="007B71B7">
        <w:rPr>
          <w:rFonts w:ascii="Segoe UI Emoji" w:hAnsi="Segoe UI Emoji" w:cs="Segoe UI Emoji"/>
          <w:b/>
          <w:bCs/>
        </w:rPr>
        <w:t>💡</w:t>
      </w:r>
      <w:r w:rsidRPr="007B71B7">
        <w:rPr>
          <w:b/>
          <w:bCs/>
        </w:rPr>
        <w:t xml:space="preserve"> Définition de la notion de strate</w:t>
      </w:r>
    </w:p>
    <w:p w14:paraId="405FF586" w14:textId="77777777" w:rsidR="007B71B7" w:rsidRPr="007B71B7" w:rsidRDefault="007B71B7" w:rsidP="003B38BC">
      <w:pPr>
        <w:spacing w:after="0" w:line="240" w:lineRule="auto"/>
      </w:pPr>
      <w:r w:rsidRPr="007B71B7">
        <w:t xml:space="preserve">Une </w:t>
      </w:r>
      <w:r w:rsidRPr="007B71B7">
        <w:rPr>
          <w:b/>
          <w:bCs/>
        </w:rPr>
        <w:t>strate</w:t>
      </w:r>
      <w:r w:rsidRPr="007B71B7">
        <w:t xml:space="preserve"> (ou couche) du système d’information est un </w:t>
      </w:r>
      <w:r w:rsidRPr="007B71B7">
        <w:rPr>
          <w:b/>
          <w:bCs/>
        </w:rPr>
        <w:t>niveau d’abstraction fonctionnel ou technique</w:t>
      </w:r>
      <w:r w:rsidRPr="007B71B7">
        <w:t xml:space="preserve"> qui regroupe des ressources homogènes contribuant à un même rôle dans la chaîne de traitement de l’information.</w:t>
      </w:r>
    </w:p>
    <w:p w14:paraId="3C5AF1D8" w14:textId="71ADDBF3" w:rsidR="007B71B7" w:rsidRPr="007B71B7" w:rsidRDefault="007B71B7" w:rsidP="003B38BC">
      <w:pPr>
        <w:spacing w:after="0" w:line="240" w:lineRule="auto"/>
      </w:pPr>
      <w:r w:rsidRPr="007B71B7">
        <w:t>Précision méthodologique</w:t>
      </w:r>
      <w:r w:rsidR="003B38BC">
        <w:t> :</w:t>
      </w:r>
      <w:r w:rsidRPr="007B71B7">
        <w:t xml:space="preserve"> le découpage </w:t>
      </w:r>
      <w:r w:rsidR="003B38BC">
        <w:t>« </w:t>
      </w:r>
      <w:r w:rsidRPr="007B71B7">
        <w:t>technique / applications / données / pilotage</w:t>
      </w:r>
      <w:r w:rsidR="003B38BC">
        <w:t> »</w:t>
      </w:r>
      <w:r w:rsidRPr="007B71B7">
        <w:t xml:space="preserve"> proposé ci-dessous est une grille pédagogique. En urbanisation, on rencontre aussi les quatre vues </w:t>
      </w:r>
      <w:r w:rsidR="003B38BC">
        <w:t>« </w:t>
      </w:r>
      <w:r w:rsidRPr="007B71B7">
        <w:t>métier / fonctionnelle / applicative / technique</w:t>
      </w:r>
      <w:r w:rsidR="003B38BC">
        <w:t> »</w:t>
      </w:r>
      <w:r w:rsidRPr="007B71B7">
        <w:t>.</w:t>
      </w:r>
    </w:p>
    <w:p w14:paraId="07FCAEFC" w14:textId="449AFACC" w:rsidR="007B71B7" w:rsidRPr="007B71B7" w:rsidRDefault="007B71B7" w:rsidP="003B38BC">
      <w:pPr>
        <w:spacing w:after="0" w:line="240" w:lineRule="auto"/>
      </w:pPr>
      <w:r w:rsidRPr="007B71B7">
        <w:t>Les deux modèles ne sont pas interchangeables</w:t>
      </w:r>
      <w:r w:rsidR="003B38BC">
        <w:t> :</w:t>
      </w:r>
      <w:r w:rsidRPr="007B71B7">
        <w:t xml:space="preserve"> les données traversent plusieurs vues d’architecture, tandis que le pilotage est une fonction qui s’appuie sur différentes strates.</w:t>
      </w:r>
    </w:p>
    <w:p w14:paraId="1BF0877C" w14:textId="388F96AB" w:rsidR="007B71B7" w:rsidRPr="007B71B7" w:rsidRDefault="007B71B7" w:rsidP="003B38BC">
      <w:pPr>
        <w:spacing w:after="0" w:line="240" w:lineRule="auto"/>
        <w:rPr>
          <w:b/>
          <w:bCs/>
        </w:rPr>
      </w:pPr>
      <w:r w:rsidRPr="007B71B7">
        <w:rPr>
          <w:rFonts w:ascii="Segoe UI Emoji" w:hAnsi="Segoe UI Emoji" w:cs="Segoe UI Emoji"/>
          <w:b/>
          <w:bCs/>
        </w:rPr>
        <w:t>⚙️</w:t>
      </w:r>
      <w:r w:rsidRPr="007B71B7">
        <w:rPr>
          <w:b/>
          <w:bCs/>
        </w:rPr>
        <w:t xml:space="preserve"> 1. Vision d’ensemble</w:t>
      </w:r>
      <w:r w:rsidR="003B38BC">
        <w:rPr>
          <w:b/>
          <w:bCs/>
        </w:rPr>
        <w:t> :</w:t>
      </w:r>
      <w:r w:rsidRPr="007B71B7">
        <w:rPr>
          <w:b/>
          <w:bCs/>
        </w:rPr>
        <w:t xml:space="preserve"> les quatre strates du système d’information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75"/>
        <w:gridCol w:w="3650"/>
        <w:gridCol w:w="2423"/>
        <w:gridCol w:w="2108"/>
      </w:tblGrid>
      <w:tr w:rsidR="007B71B7" w:rsidRPr="003B38BC" w14:paraId="5F16DCB1" w14:textId="77777777" w:rsidTr="003B38BC">
        <w:trPr>
          <w:tblHeader/>
        </w:trPr>
        <w:tc>
          <w:tcPr>
            <w:tcW w:w="0" w:type="auto"/>
            <w:hideMark/>
          </w:tcPr>
          <w:p w14:paraId="758A71B7" w14:textId="77777777" w:rsidR="007B71B7" w:rsidRPr="003B38BC" w:rsidRDefault="007B71B7" w:rsidP="003B38BC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3B38BC">
              <w:rPr>
                <w:rFonts w:ascii="Calibri" w:hAnsi="Calibri"/>
                <w:b/>
                <w:bCs/>
                <w:sz w:val="20"/>
              </w:rPr>
              <w:t>Strate</w:t>
            </w:r>
          </w:p>
        </w:tc>
        <w:tc>
          <w:tcPr>
            <w:tcW w:w="0" w:type="auto"/>
            <w:hideMark/>
          </w:tcPr>
          <w:p w14:paraId="5B39793B" w14:textId="77777777" w:rsidR="007B71B7" w:rsidRPr="003B38BC" w:rsidRDefault="007B71B7" w:rsidP="003B38BC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3B38BC">
              <w:rPr>
                <w:rFonts w:ascii="Calibri" w:hAnsi="Calibri"/>
                <w:b/>
                <w:bCs/>
                <w:sz w:val="20"/>
              </w:rPr>
              <w:t>Rôle principal</w:t>
            </w:r>
          </w:p>
        </w:tc>
        <w:tc>
          <w:tcPr>
            <w:tcW w:w="0" w:type="auto"/>
            <w:hideMark/>
          </w:tcPr>
          <w:p w14:paraId="46ECC119" w14:textId="77777777" w:rsidR="007B71B7" w:rsidRPr="003B38BC" w:rsidRDefault="007B71B7" w:rsidP="003B38BC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3B38BC">
              <w:rPr>
                <w:rFonts w:ascii="Calibri" w:hAnsi="Calibri"/>
                <w:b/>
                <w:bCs/>
                <w:sz w:val="20"/>
              </w:rPr>
              <w:t>Ressources typiques</w:t>
            </w:r>
          </w:p>
        </w:tc>
        <w:tc>
          <w:tcPr>
            <w:tcW w:w="0" w:type="auto"/>
            <w:hideMark/>
          </w:tcPr>
          <w:p w14:paraId="03B8AECF" w14:textId="77777777" w:rsidR="007B71B7" w:rsidRPr="003B38BC" w:rsidRDefault="007B71B7" w:rsidP="003B38BC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3B38BC">
              <w:rPr>
                <w:rFonts w:ascii="Calibri" w:hAnsi="Calibri"/>
                <w:b/>
                <w:bCs/>
                <w:sz w:val="20"/>
              </w:rPr>
              <w:t>Exemple</w:t>
            </w:r>
          </w:p>
        </w:tc>
      </w:tr>
      <w:tr w:rsidR="007B71B7" w:rsidRPr="003B38BC" w14:paraId="03953D9F" w14:textId="77777777" w:rsidTr="003B38BC">
        <w:tc>
          <w:tcPr>
            <w:tcW w:w="0" w:type="auto"/>
            <w:hideMark/>
          </w:tcPr>
          <w:p w14:paraId="0B1D5390" w14:textId="77777777" w:rsidR="007B71B7" w:rsidRPr="003B38BC" w:rsidRDefault="007B71B7" w:rsidP="003B38BC">
            <w:pPr>
              <w:pStyle w:val="Sansinterligne"/>
            </w:pPr>
            <w:r w:rsidRPr="003B38BC">
              <w:t>1. Strate technique</w:t>
            </w:r>
          </w:p>
        </w:tc>
        <w:tc>
          <w:tcPr>
            <w:tcW w:w="0" w:type="auto"/>
            <w:hideMark/>
          </w:tcPr>
          <w:p w14:paraId="7F1B65F1" w14:textId="77777777" w:rsidR="007B71B7" w:rsidRPr="003B38BC" w:rsidRDefault="007B71B7" w:rsidP="003B38BC">
            <w:pPr>
              <w:jc w:val="left"/>
              <w:rPr>
                <w:rFonts w:ascii="Calibri" w:hAnsi="Calibri"/>
                <w:sz w:val="20"/>
              </w:rPr>
            </w:pPr>
            <w:r w:rsidRPr="003B38BC">
              <w:rPr>
                <w:rFonts w:ascii="Calibri" w:hAnsi="Calibri"/>
                <w:sz w:val="20"/>
              </w:rPr>
              <w:t>Support physique et logique du SI.</w:t>
            </w:r>
          </w:p>
        </w:tc>
        <w:tc>
          <w:tcPr>
            <w:tcW w:w="0" w:type="auto"/>
            <w:hideMark/>
          </w:tcPr>
          <w:p w14:paraId="5922DC50" w14:textId="77777777" w:rsidR="007B71B7" w:rsidRPr="003B38BC" w:rsidRDefault="007B71B7" w:rsidP="003B38BC">
            <w:pPr>
              <w:jc w:val="left"/>
              <w:rPr>
                <w:rFonts w:ascii="Calibri" w:hAnsi="Calibri"/>
                <w:sz w:val="20"/>
              </w:rPr>
            </w:pPr>
            <w:r w:rsidRPr="003B38BC">
              <w:rPr>
                <w:rFonts w:ascii="Calibri" w:hAnsi="Calibri"/>
                <w:sz w:val="20"/>
              </w:rPr>
              <w:t>Réseaux, serveurs, cloud, systèmes d’exploitation.</w:t>
            </w:r>
          </w:p>
        </w:tc>
        <w:tc>
          <w:tcPr>
            <w:tcW w:w="0" w:type="auto"/>
            <w:hideMark/>
          </w:tcPr>
          <w:p w14:paraId="296ADC61" w14:textId="77777777" w:rsidR="007B71B7" w:rsidRPr="003B38BC" w:rsidRDefault="007B71B7" w:rsidP="003B38BC">
            <w:pPr>
              <w:jc w:val="left"/>
              <w:rPr>
                <w:rFonts w:ascii="Calibri" w:hAnsi="Calibri"/>
                <w:sz w:val="20"/>
              </w:rPr>
            </w:pPr>
            <w:r w:rsidRPr="003B38BC">
              <w:rPr>
                <w:rFonts w:ascii="Calibri" w:hAnsi="Calibri"/>
                <w:sz w:val="20"/>
              </w:rPr>
              <w:t>Infrastructure IT, sécurité, virtualisation.</w:t>
            </w:r>
          </w:p>
        </w:tc>
      </w:tr>
      <w:tr w:rsidR="007B71B7" w:rsidRPr="003B38BC" w14:paraId="432DF552" w14:textId="77777777" w:rsidTr="003B38BC">
        <w:tc>
          <w:tcPr>
            <w:tcW w:w="0" w:type="auto"/>
            <w:hideMark/>
          </w:tcPr>
          <w:p w14:paraId="0F69C213" w14:textId="77777777" w:rsidR="007B71B7" w:rsidRPr="003B38BC" w:rsidRDefault="007B71B7" w:rsidP="003B38BC">
            <w:pPr>
              <w:pStyle w:val="Sansinterligne"/>
            </w:pPr>
            <w:r w:rsidRPr="003B38BC">
              <w:t>2. Strate applicative</w:t>
            </w:r>
          </w:p>
        </w:tc>
        <w:tc>
          <w:tcPr>
            <w:tcW w:w="0" w:type="auto"/>
            <w:hideMark/>
          </w:tcPr>
          <w:p w14:paraId="6747070D" w14:textId="77777777" w:rsidR="007B71B7" w:rsidRPr="003B38BC" w:rsidRDefault="007B71B7" w:rsidP="003B38BC">
            <w:pPr>
              <w:jc w:val="left"/>
              <w:rPr>
                <w:rFonts w:ascii="Calibri" w:hAnsi="Calibri"/>
                <w:sz w:val="20"/>
              </w:rPr>
            </w:pPr>
            <w:r w:rsidRPr="003B38BC">
              <w:rPr>
                <w:rFonts w:ascii="Calibri" w:hAnsi="Calibri"/>
                <w:sz w:val="20"/>
              </w:rPr>
              <w:t>Automatisation des processus métiers.</w:t>
            </w:r>
          </w:p>
        </w:tc>
        <w:tc>
          <w:tcPr>
            <w:tcW w:w="0" w:type="auto"/>
            <w:hideMark/>
          </w:tcPr>
          <w:p w14:paraId="2AE667BF" w14:textId="77777777" w:rsidR="007B71B7" w:rsidRPr="003B38BC" w:rsidRDefault="007B71B7" w:rsidP="003B38BC">
            <w:pPr>
              <w:jc w:val="left"/>
              <w:rPr>
                <w:rFonts w:ascii="Calibri" w:hAnsi="Calibri"/>
                <w:sz w:val="20"/>
              </w:rPr>
            </w:pPr>
            <w:r w:rsidRPr="003B38BC">
              <w:rPr>
                <w:rFonts w:ascii="Calibri" w:hAnsi="Calibri"/>
                <w:sz w:val="20"/>
              </w:rPr>
              <w:t>Logiciels, ERP, CRM, applications mobiles.</w:t>
            </w:r>
          </w:p>
        </w:tc>
        <w:tc>
          <w:tcPr>
            <w:tcW w:w="0" w:type="auto"/>
            <w:hideMark/>
          </w:tcPr>
          <w:p w14:paraId="6426E50C" w14:textId="77777777" w:rsidR="007B71B7" w:rsidRPr="003B38BC" w:rsidRDefault="007B71B7" w:rsidP="003B38BC">
            <w:pPr>
              <w:jc w:val="left"/>
              <w:rPr>
                <w:rFonts w:ascii="Calibri" w:hAnsi="Calibri"/>
                <w:sz w:val="20"/>
              </w:rPr>
            </w:pPr>
            <w:r w:rsidRPr="003B38BC">
              <w:rPr>
                <w:rFonts w:ascii="Calibri" w:hAnsi="Calibri"/>
                <w:sz w:val="20"/>
              </w:rPr>
              <w:t>SAP, SAGE, Salesforce, logiciels internes.</w:t>
            </w:r>
          </w:p>
        </w:tc>
      </w:tr>
      <w:tr w:rsidR="007B71B7" w:rsidRPr="003B38BC" w14:paraId="2114B39C" w14:textId="77777777" w:rsidTr="003B38BC">
        <w:tc>
          <w:tcPr>
            <w:tcW w:w="0" w:type="auto"/>
            <w:hideMark/>
          </w:tcPr>
          <w:p w14:paraId="55291D36" w14:textId="77777777" w:rsidR="007B71B7" w:rsidRPr="003B38BC" w:rsidRDefault="007B71B7" w:rsidP="003B38BC">
            <w:pPr>
              <w:pStyle w:val="Sansinterligne"/>
            </w:pPr>
            <w:r w:rsidRPr="003B38BC">
              <w:t>3. Strate données (informationnelle)</w:t>
            </w:r>
          </w:p>
        </w:tc>
        <w:tc>
          <w:tcPr>
            <w:tcW w:w="0" w:type="auto"/>
            <w:hideMark/>
          </w:tcPr>
          <w:p w14:paraId="255272F7" w14:textId="77777777" w:rsidR="007B71B7" w:rsidRPr="003B38BC" w:rsidRDefault="007B71B7" w:rsidP="003B38BC">
            <w:pPr>
              <w:jc w:val="left"/>
              <w:rPr>
                <w:rFonts w:ascii="Calibri" w:hAnsi="Calibri"/>
                <w:sz w:val="20"/>
              </w:rPr>
            </w:pPr>
            <w:r w:rsidRPr="003B38BC">
              <w:rPr>
                <w:rFonts w:ascii="Calibri" w:hAnsi="Calibri"/>
                <w:sz w:val="20"/>
              </w:rPr>
              <w:t>Gouvernance des données de référence, qualité, accès, conservation et interopérabilité.</w:t>
            </w:r>
          </w:p>
        </w:tc>
        <w:tc>
          <w:tcPr>
            <w:tcW w:w="0" w:type="auto"/>
            <w:hideMark/>
          </w:tcPr>
          <w:p w14:paraId="6711391B" w14:textId="77777777" w:rsidR="007B71B7" w:rsidRPr="003B38BC" w:rsidRDefault="007B71B7" w:rsidP="003B38BC">
            <w:pPr>
              <w:jc w:val="left"/>
              <w:rPr>
                <w:rFonts w:ascii="Calibri" w:hAnsi="Calibri"/>
                <w:sz w:val="20"/>
              </w:rPr>
            </w:pPr>
            <w:r w:rsidRPr="003B38BC">
              <w:rPr>
                <w:rFonts w:ascii="Calibri" w:hAnsi="Calibri"/>
                <w:sz w:val="20"/>
              </w:rPr>
              <w:t>Bases de données, référentiels, ETL, Data Lake.</w:t>
            </w:r>
          </w:p>
        </w:tc>
        <w:tc>
          <w:tcPr>
            <w:tcW w:w="0" w:type="auto"/>
            <w:hideMark/>
          </w:tcPr>
          <w:p w14:paraId="1AC8B6AC" w14:textId="77777777" w:rsidR="007B71B7" w:rsidRPr="003B38BC" w:rsidRDefault="007B71B7" w:rsidP="003B38BC">
            <w:pPr>
              <w:jc w:val="left"/>
              <w:rPr>
                <w:rFonts w:ascii="Calibri" w:hAnsi="Calibri"/>
                <w:sz w:val="20"/>
              </w:rPr>
            </w:pPr>
            <w:r w:rsidRPr="003B38BC">
              <w:rPr>
                <w:rFonts w:ascii="Calibri" w:hAnsi="Calibri"/>
                <w:sz w:val="20"/>
              </w:rPr>
              <w:t>Oracle, SQL Server, Hadoop.</w:t>
            </w:r>
          </w:p>
        </w:tc>
      </w:tr>
      <w:tr w:rsidR="007B71B7" w:rsidRPr="003B38BC" w14:paraId="379FBC39" w14:textId="77777777" w:rsidTr="003B38BC">
        <w:tc>
          <w:tcPr>
            <w:tcW w:w="0" w:type="auto"/>
            <w:hideMark/>
          </w:tcPr>
          <w:p w14:paraId="323B3A52" w14:textId="77777777" w:rsidR="007B71B7" w:rsidRPr="003B38BC" w:rsidRDefault="007B71B7" w:rsidP="003B38BC">
            <w:pPr>
              <w:pStyle w:val="Sansinterligne"/>
            </w:pPr>
            <w:r w:rsidRPr="003B38BC">
              <w:t>4. Strate de pilotage (ou décisionnelle)</w:t>
            </w:r>
          </w:p>
        </w:tc>
        <w:tc>
          <w:tcPr>
            <w:tcW w:w="0" w:type="auto"/>
            <w:hideMark/>
          </w:tcPr>
          <w:p w14:paraId="25391CAE" w14:textId="77777777" w:rsidR="007B71B7" w:rsidRPr="003B38BC" w:rsidRDefault="007B71B7" w:rsidP="003B38BC">
            <w:pPr>
              <w:jc w:val="left"/>
              <w:rPr>
                <w:rFonts w:ascii="Calibri" w:hAnsi="Calibri"/>
                <w:sz w:val="20"/>
              </w:rPr>
            </w:pPr>
            <w:r w:rsidRPr="003B38BC">
              <w:rPr>
                <w:rFonts w:ascii="Calibri" w:hAnsi="Calibri"/>
                <w:sz w:val="20"/>
              </w:rPr>
              <w:t>Aide à la décision et mesure de la performance.</w:t>
            </w:r>
          </w:p>
        </w:tc>
        <w:tc>
          <w:tcPr>
            <w:tcW w:w="0" w:type="auto"/>
            <w:hideMark/>
          </w:tcPr>
          <w:p w14:paraId="1B0DFE3A" w14:textId="77777777" w:rsidR="007B71B7" w:rsidRPr="003B38BC" w:rsidRDefault="007B71B7" w:rsidP="003B38BC">
            <w:pPr>
              <w:jc w:val="left"/>
              <w:rPr>
                <w:rFonts w:ascii="Calibri" w:hAnsi="Calibri"/>
                <w:sz w:val="20"/>
              </w:rPr>
            </w:pPr>
            <w:r w:rsidRPr="003B38BC">
              <w:rPr>
                <w:rFonts w:ascii="Calibri" w:hAnsi="Calibri"/>
                <w:sz w:val="20"/>
              </w:rPr>
              <w:t>Tableaux de bord, BI, KPI, outils d’analyse.</w:t>
            </w:r>
          </w:p>
        </w:tc>
        <w:tc>
          <w:tcPr>
            <w:tcW w:w="0" w:type="auto"/>
            <w:hideMark/>
          </w:tcPr>
          <w:p w14:paraId="02DEC7B2" w14:textId="77777777" w:rsidR="007B71B7" w:rsidRPr="003B38BC" w:rsidRDefault="007B71B7" w:rsidP="003B38BC">
            <w:pPr>
              <w:jc w:val="left"/>
              <w:rPr>
                <w:rFonts w:ascii="Calibri" w:hAnsi="Calibri"/>
                <w:sz w:val="20"/>
                <w:lang w:val="en-GB"/>
              </w:rPr>
            </w:pPr>
            <w:r w:rsidRPr="003B38BC">
              <w:rPr>
                <w:rFonts w:ascii="Calibri" w:hAnsi="Calibri"/>
                <w:sz w:val="20"/>
                <w:lang w:val="en-GB"/>
              </w:rPr>
              <w:t>Power BI, Qlik, Business Objects.</w:t>
            </w:r>
          </w:p>
        </w:tc>
      </w:tr>
    </w:tbl>
    <w:p w14:paraId="0604B845" w14:textId="00EA5D92" w:rsidR="007B71B7" w:rsidRPr="007B71B7" w:rsidRDefault="007B71B7" w:rsidP="003B38BC">
      <w:pPr>
        <w:spacing w:after="0" w:line="240" w:lineRule="auto"/>
      </w:pPr>
      <w:r w:rsidRPr="007B71B7">
        <w:rPr>
          <w:rFonts w:ascii="Segoe UI Emoji" w:hAnsi="Segoe UI Emoji" w:cs="Segoe UI Emoji"/>
        </w:rPr>
        <w:t>💬</w:t>
      </w:r>
      <w:r w:rsidRPr="007B71B7">
        <w:t xml:space="preserve"> Ces quatre couches fonctionnent comme un </w:t>
      </w:r>
      <w:r w:rsidRPr="007B71B7">
        <w:rPr>
          <w:b/>
          <w:bCs/>
        </w:rPr>
        <w:t>écosystème intégré</w:t>
      </w:r>
      <w:r w:rsidR="003B38BC">
        <w:t> :</w:t>
      </w:r>
      <w:r w:rsidRPr="007B71B7">
        <w:t xml:space="preserve"> la couche technique héberge, la couche applicative exécute, la couche données alimente, et la couche de pilotage éclaire les décisions.</w:t>
      </w:r>
    </w:p>
    <w:p w14:paraId="5C1599D4" w14:textId="3B8AD4A9" w:rsidR="007B71B7" w:rsidRPr="007B71B7" w:rsidRDefault="007B71B7" w:rsidP="003B38BC">
      <w:pPr>
        <w:keepNext/>
        <w:spacing w:after="0" w:line="240" w:lineRule="auto"/>
        <w:rPr>
          <w:b/>
          <w:bCs/>
        </w:rPr>
      </w:pPr>
      <w:r w:rsidRPr="007B71B7">
        <w:rPr>
          <w:rFonts w:ascii="Segoe UI Emoji" w:hAnsi="Segoe UI Emoji" w:cs="Segoe UI Emoji"/>
          <w:b/>
          <w:bCs/>
        </w:rPr>
        <w:t>🧩</w:t>
      </w:r>
      <w:r w:rsidRPr="007B71B7">
        <w:rPr>
          <w:b/>
          <w:bCs/>
        </w:rPr>
        <w:t xml:space="preserve"> 2. La strate technique</w:t>
      </w:r>
      <w:r w:rsidR="003B38BC">
        <w:rPr>
          <w:b/>
          <w:bCs/>
        </w:rPr>
        <w:t> :</w:t>
      </w:r>
      <w:r w:rsidRPr="007B71B7">
        <w:rPr>
          <w:b/>
          <w:bCs/>
        </w:rPr>
        <w:t xml:space="preserve"> fondation du SI</w:t>
      </w:r>
    </w:p>
    <w:p w14:paraId="43BB4FBA" w14:textId="77777777" w:rsidR="007B71B7" w:rsidRPr="007B71B7" w:rsidRDefault="007B71B7" w:rsidP="003B38BC">
      <w:pPr>
        <w:keepNext/>
        <w:spacing w:after="0" w:line="240" w:lineRule="auto"/>
        <w:rPr>
          <w:b/>
          <w:bCs/>
        </w:rPr>
      </w:pPr>
      <w:r w:rsidRPr="007B71B7">
        <w:rPr>
          <w:rFonts w:ascii="Segoe UI Emoji" w:hAnsi="Segoe UI Emoji" w:cs="Segoe UI Emoji"/>
          <w:b/>
          <w:bCs/>
        </w:rPr>
        <w:t>📘</w:t>
      </w:r>
      <w:r w:rsidRPr="007B71B7">
        <w:rPr>
          <w:b/>
          <w:bCs/>
        </w:rPr>
        <w:t xml:space="preserve"> Définition</w:t>
      </w:r>
    </w:p>
    <w:p w14:paraId="4DF10A1D" w14:textId="77777777" w:rsidR="007B71B7" w:rsidRDefault="007B71B7" w:rsidP="003B38BC">
      <w:pPr>
        <w:spacing w:after="0" w:line="240" w:lineRule="auto"/>
      </w:pPr>
      <w:r w:rsidRPr="007B71B7">
        <w:t xml:space="preserve">La </w:t>
      </w:r>
      <w:r w:rsidRPr="007B71B7">
        <w:rPr>
          <w:b/>
          <w:bCs/>
        </w:rPr>
        <w:t>strate technique</w:t>
      </w:r>
      <w:r w:rsidRPr="007B71B7">
        <w:t xml:space="preserve"> comprend l’ensemble des </w:t>
      </w:r>
      <w:r w:rsidRPr="007B71B7">
        <w:rPr>
          <w:b/>
          <w:bCs/>
        </w:rPr>
        <w:t>infrastructures matérielles et logicielles</w:t>
      </w:r>
      <w:r w:rsidRPr="007B71B7">
        <w:t xml:space="preserve"> nécessaires au fonctionnement du système d’information.</w:t>
      </w:r>
    </w:p>
    <w:p w14:paraId="03EE7A20" w14:textId="13D2D555" w:rsidR="007B71B7" w:rsidRPr="007B71B7" w:rsidRDefault="007B71B7" w:rsidP="003B38BC">
      <w:pPr>
        <w:spacing w:after="0" w:line="240" w:lineRule="auto"/>
      </w:pPr>
      <w:r w:rsidRPr="007B71B7">
        <w:t>Elle fournit les moyens d’exploitation, de communication et de protection du SI</w:t>
      </w:r>
      <w:r w:rsidR="003B38BC">
        <w:t> ;</w:t>
      </w:r>
      <w:r w:rsidRPr="007B71B7">
        <w:t xml:space="preserve"> la disponibilité et la sécurité dépendent aussi des applications, des données, des procédures et des utilisateurs.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26"/>
        <w:gridCol w:w="5946"/>
        <w:gridCol w:w="2784"/>
      </w:tblGrid>
      <w:tr w:rsidR="007B71B7" w:rsidRPr="003B38BC" w14:paraId="1A3303F3" w14:textId="77777777" w:rsidTr="003B38BC">
        <w:trPr>
          <w:tblHeader/>
        </w:trPr>
        <w:tc>
          <w:tcPr>
            <w:tcW w:w="0" w:type="auto"/>
            <w:hideMark/>
          </w:tcPr>
          <w:p w14:paraId="6ECFD226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Composant</w:t>
            </w:r>
          </w:p>
        </w:tc>
        <w:tc>
          <w:tcPr>
            <w:tcW w:w="0" w:type="auto"/>
            <w:hideMark/>
          </w:tcPr>
          <w:p w14:paraId="35BDE24F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Rôle</w:t>
            </w:r>
          </w:p>
        </w:tc>
        <w:tc>
          <w:tcPr>
            <w:tcW w:w="0" w:type="auto"/>
            <w:hideMark/>
          </w:tcPr>
          <w:p w14:paraId="509FB6C2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Exemple</w:t>
            </w:r>
          </w:p>
        </w:tc>
      </w:tr>
      <w:tr w:rsidR="007B71B7" w:rsidRPr="003B38BC" w14:paraId="645ECF76" w14:textId="77777777" w:rsidTr="003B38BC">
        <w:tc>
          <w:tcPr>
            <w:tcW w:w="0" w:type="auto"/>
            <w:hideMark/>
          </w:tcPr>
          <w:p w14:paraId="322B4217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Matériel (hardware)</w:t>
            </w:r>
          </w:p>
        </w:tc>
        <w:tc>
          <w:tcPr>
            <w:tcW w:w="0" w:type="auto"/>
            <w:hideMark/>
          </w:tcPr>
          <w:p w14:paraId="40934AC4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Support physique des traitements.</w:t>
            </w:r>
          </w:p>
        </w:tc>
        <w:tc>
          <w:tcPr>
            <w:tcW w:w="0" w:type="auto"/>
            <w:hideMark/>
          </w:tcPr>
          <w:p w14:paraId="6DA815F2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 xml:space="preserve">Serveurs, postes, routeurs, </w:t>
            </w:r>
            <w:proofErr w:type="spellStart"/>
            <w:r w:rsidRPr="003B38BC">
              <w:rPr>
                <w:rFonts w:ascii="Calibri" w:hAnsi="Calibri" w:cs="Calibri"/>
                <w:sz w:val="20"/>
              </w:rPr>
              <w:t>pare-feux</w:t>
            </w:r>
            <w:proofErr w:type="spellEnd"/>
            <w:r w:rsidRPr="003B38BC">
              <w:rPr>
                <w:rFonts w:ascii="Calibri" w:hAnsi="Calibri" w:cs="Calibri"/>
                <w:sz w:val="20"/>
              </w:rPr>
              <w:t>.</w:t>
            </w:r>
          </w:p>
        </w:tc>
      </w:tr>
      <w:tr w:rsidR="007B71B7" w:rsidRPr="003B38BC" w14:paraId="4DC1ECF5" w14:textId="77777777" w:rsidTr="003B38BC">
        <w:tc>
          <w:tcPr>
            <w:tcW w:w="0" w:type="auto"/>
            <w:hideMark/>
          </w:tcPr>
          <w:p w14:paraId="2449C719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Logiciel de base</w:t>
            </w:r>
          </w:p>
        </w:tc>
        <w:tc>
          <w:tcPr>
            <w:tcW w:w="0" w:type="auto"/>
            <w:hideMark/>
          </w:tcPr>
          <w:p w14:paraId="3D67CCC5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Gestion des ressources matérielles.</w:t>
            </w:r>
          </w:p>
        </w:tc>
        <w:tc>
          <w:tcPr>
            <w:tcW w:w="0" w:type="auto"/>
            <w:hideMark/>
          </w:tcPr>
          <w:p w14:paraId="52276E5E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Windows Server, Linux, VMware.</w:t>
            </w:r>
          </w:p>
        </w:tc>
      </w:tr>
      <w:tr w:rsidR="007B71B7" w:rsidRPr="003B38BC" w14:paraId="7DB81A90" w14:textId="77777777" w:rsidTr="003B38BC">
        <w:tc>
          <w:tcPr>
            <w:tcW w:w="0" w:type="auto"/>
            <w:hideMark/>
          </w:tcPr>
          <w:p w14:paraId="23AC408F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Réseaux</w:t>
            </w:r>
          </w:p>
        </w:tc>
        <w:tc>
          <w:tcPr>
            <w:tcW w:w="0" w:type="auto"/>
            <w:hideMark/>
          </w:tcPr>
          <w:p w14:paraId="2235615A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Interconnexion des composants.</w:t>
            </w:r>
          </w:p>
        </w:tc>
        <w:tc>
          <w:tcPr>
            <w:tcW w:w="0" w:type="auto"/>
            <w:hideMark/>
          </w:tcPr>
          <w:p w14:paraId="74E48465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LAN, WAN, VPN, Internet.</w:t>
            </w:r>
          </w:p>
        </w:tc>
      </w:tr>
      <w:tr w:rsidR="007B71B7" w:rsidRPr="003B38BC" w14:paraId="4F04C5A0" w14:textId="77777777" w:rsidTr="003B38BC">
        <w:tc>
          <w:tcPr>
            <w:tcW w:w="0" w:type="auto"/>
            <w:hideMark/>
          </w:tcPr>
          <w:p w14:paraId="1ADFFA87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Cloud computing</w:t>
            </w:r>
          </w:p>
        </w:tc>
        <w:tc>
          <w:tcPr>
            <w:tcW w:w="0" w:type="auto"/>
            <w:hideMark/>
          </w:tcPr>
          <w:p w14:paraId="1D9ADC65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Hébergement et scalabilité.</w:t>
            </w:r>
          </w:p>
        </w:tc>
        <w:tc>
          <w:tcPr>
            <w:tcW w:w="0" w:type="auto"/>
            <w:hideMark/>
          </w:tcPr>
          <w:p w14:paraId="5905CFE1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AWS, Azure, OVH Cloud.</w:t>
            </w:r>
          </w:p>
        </w:tc>
      </w:tr>
      <w:tr w:rsidR="007B71B7" w:rsidRPr="003B38BC" w14:paraId="279C1ED8" w14:textId="77777777" w:rsidTr="003B38BC">
        <w:tc>
          <w:tcPr>
            <w:tcW w:w="0" w:type="auto"/>
            <w:hideMark/>
          </w:tcPr>
          <w:p w14:paraId="051E71A1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Sécurité</w:t>
            </w:r>
          </w:p>
        </w:tc>
        <w:tc>
          <w:tcPr>
            <w:tcW w:w="0" w:type="auto"/>
            <w:hideMark/>
          </w:tcPr>
          <w:p w14:paraId="7BF9F38B" w14:textId="0B57D14B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Contrôles transversaux</w:t>
            </w:r>
            <w:r w:rsidR="003B38BC" w:rsidRPr="003B38BC">
              <w:rPr>
                <w:rFonts w:ascii="Calibri" w:hAnsi="Calibri" w:cs="Calibri"/>
                <w:sz w:val="20"/>
              </w:rPr>
              <w:t> :</w:t>
            </w:r>
            <w:r w:rsidRPr="003B38BC">
              <w:rPr>
                <w:rFonts w:ascii="Calibri" w:hAnsi="Calibri" w:cs="Calibri"/>
                <w:sz w:val="20"/>
              </w:rPr>
              <w:t xml:space="preserve"> identités, journalisation, segmentation et sauvegardes testées.</w:t>
            </w:r>
          </w:p>
        </w:tc>
        <w:tc>
          <w:tcPr>
            <w:tcW w:w="0" w:type="auto"/>
            <w:hideMark/>
          </w:tcPr>
          <w:p w14:paraId="3F011554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Firewalls, antivirus, IAM, chiffrement.</w:t>
            </w:r>
          </w:p>
        </w:tc>
      </w:tr>
    </w:tbl>
    <w:p w14:paraId="2B580A74" w14:textId="5E0A12FC" w:rsidR="007B71B7" w:rsidRPr="007B71B7" w:rsidRDefault="007B71B7" w:rsidP="003B38BC">
      <w:pPr>
        <w:spacing w:after="0" w:line="240" w:lineRule="auto"/>
      </w:pPr>
      <w:r w:rsidRPr="007B71B7">
        <w:rPr>
          <w:rFonts w:ascii="Segoe UI Emoji" w:hAnsi="Segoe UI Emoji" w:cs="Segoe UI Emoji"/>
        </w:rPr>
        <w:t>💡 La strate technique est une composante de l’IT</w:t>
      </w:r>
      <w:r w:rsidR="003B38BC">
        <w:rPr>
          <w:rFonts w:ascii="Segoe UI Emoji" w:hAnsi="Segoe UI Emoji" w:cs="Segoe UI Emoji"/>
        </w:rPr>
        <w:t> ;</w:t>
      </w:r>
      <w:r w:rsidRPr="007B71B7">
        <w:rPr>
          <w:rFonts w:ascii="Segoe UI Emoji" w:hAnsi="Segoe UI Emoji" w:cs="Segoe UI Emoji"/>
        </w:rPr>
        <w:t xml:space="preserve"> elle peut également héberger des échanges sécurisés avec des équipements OT (technologies opérationnelles).</w:t>
      </w:r>
    </w:p>
    <w:p w14:paraId="6D720EDF" w14:textId="2E5BA121" w:rsidR="007B71B7" w:rsidRPr="007B71B7" w:rsidRDefault="007B71B7" w:rsidP="003B38BC">
      <w:pPr>
        <w:spacing w:after="0" w:line="240" w:lineRule="auto"/>
        <w:rPr>
          <w:b/>
          <w:bCs/>
        </w:rPr>
      </w:pPr>
      <w:r w:rsidRPr="007B71B7">
        <w:rPr>
          <w:rFonts w:ascii="Segoe UI Emoji" w:hAnsi="Segoe UI Emoji" w:cs="Segoe UI Emoji"/>
          <w:b/>
          <w:bCs/>
        </w:rPr>
        <w:t>🧠</w:t>
      </w:r>
      <w:r w:rsidRPr="007B71B7">
        <w:rPr>
          <w:b/>
          <w:bCs/>
        </w:rPr>
        <w:t xml:space="preserve"> 3. La strate applicative</w:t>
      </w:r>
      <w:r w:rsidR="003B38BC">
        <w:rPr>
          <w:b/>
          <w:bCs/>
        </w:rPr>
        <w:t> :</w:t>
      </w:r>
      <w:r w:rsidRPr="007B71B7">
        <w:rPr>
          <w:b/>
          <w:bCs/>
        </w:rPr>
        <w:t xml:space="preserve"> moteur des processus métiers</w:t>
      </w:r>
    </w:p>
    <w:p w14:paraId="1B606D6D" w14:textId="77777777" w:rsidR="007B71B7" w:rsidRDefault="007B71B7" w:rsidP="003B38BC">
      <w:pPr>
        <w:spacing w:after="0" w:line="240" w:lineRule="auto"/>
      </w:pPr>
      <w:r w:rsidRPr="007B71B7">
        <w:t xml:space="preserve">La </w:t>
      </w:r>
      <w:r w:rsidRPr="007B71B7">
        <w:rPr>
          <w:b/>
          <w:bCs/>
        </w:rPr>
        <w:t>strate applicative</w:t>
      </w:r>
      <w:r w:rsidRPr="007B71B7">
        <w:t xml:space="preserve"> regroupe les </w:t>
      </w:r>
      <w:r w:rsidRPr="007B71B7">
        <w:rPr>
          <w:b/>
          <w:bCs/>
        </w:rPr>
        <w:t>logiciels et applications</w:t>
      </w:r>
      <w:r w:rsidRPr="007B71B7">
        <w:t xml:space="preserve"> qui automatisent les activités et processus de l’organisation.</w:t>
      </w:r>
    </w:p>
    <w:p w14:paraId="4BB18569" w14:textId="3743217E" w:rsidR="007B71B7" w:rsidRPr="007B71B7" w:rsidRDefault="007B71B7" w:rsidP="003B38BC">
      <w:pPr>
        <w:spacing w:after="0" w:line="240" w:lineRule="auto"/>
      </w:pPr>
      <w:r w:rsidRPr="007B71B7">
        <w:t>Les applications matérialisent les fonctions métiers et les services rendus aux utilisateurs</w:t>
      </w:r>
      <w:r w:rsidR="003B38BC">
        <w:t> ;</w:t>
      </w:r>
      <w:r w:rsidRPr="007B71B7">
        <w:t xml:space="preserve"> elles peuvent aussi fonctionner sans interface visible (services et traitements automatisés).</w:t>
      </w:r>
    </w:p>
    <w:p w14:paraId="7457E57B" w14:textId="77777777" w:rsidR="007B71B7" w:rsidRPr="007B71B7" w:rsidRDefault="007B71B7" w:rsidP="003B38BC">
      <w:pPr>
        <w:spacing w:after="0" w:line="240" w:lineRule="auto"/>
        <w:rPr>
          <w:b/>
          <w:bCs/>
        </w:rPr>
      </w:pPr>
      <w:r w:rsidRPr="007B71B7">
        <w:rPr>
          <w:rFonts w:ascii="Segoe UI Emoji" w:hAnsi="Segoe UI Emoji" w:cs="Segoe UI Emoji"/>
          <w:b/>
          <w:bCs/>
        </w:rPr>
        <w:lastRenderedPageBreak/>
        <w:t>📊</w:t>
      </w:r>
      <w:r w:rsidRPr="007B71B7">
        <w:rPr>
          <w:b/>
          <w:bCs/>
        </w:rPr>
        <w:t xml:space="preserve"> Typologie des applications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90"/>
        <w:gridCol w:w="3787"/>
        <w:gridCol w:w="3976"/>
      </w:tblGrid>
      <w:tr w:rsidR="007B71B7" w:rsidRPr="003B38BC" w14:paraId="4F8626B4" w14:textId="77777777" w:rsidTr="003B38BC">
        <w:trPr>
          <w:tblHeader/>
        </w:trPr>
        <w:tc>
          <w:tcPr>
            <w:tcW w:w="0" w:type="auto"/>
            <w:hideMark/>
          </w:tcPr>
          <w:p w14:paraId="6B0BA5CE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Catégorie</w:t>
            </w:r>
          </w:p>
        </w:tc>
        <w:tc>
          <w:tcPr>
            <w:tcW w:w="0" w:type="auto"/>
            <w:hideMark/>
          </w:tcPr>
          <w:p w14:paraId="38E4AF12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Rôle</w:t>
            </w:r>
          </w:p>
        </w:tc>
        <w:tc>
          <w:tcPr>
            <w:tcW w:w="0" w:type="auto"/>
            <w:hideMark/>
          </w:tcPr>
          <w:p w14:paraId="381D1A49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Exemple</w:t>
            </w:r>
          </w:p>
        </w:tc>
      </w:tr>
      <w:tr w:rsidR="007B71B7" w:rsidRPr="003B38BC" w14:paraId="6D21782A" w14:textId="77777777" w:rsidTr="003B38BC">
        <w:tc>
          <w:tcPr>
            <w:tcW w:w="0" w:type="auto"/>
            <w:hideMark/>
          </w:tcPr>
          <w:p w14:paraId="6887AC77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Applications de gestion</w:t>
            </w:r>
          </w:p>
        </w:tc>
        <w:tc>
          <w:tcPr>
            <w:tcW w:w="0" w:type="auto"/>
            <w:hideMark/>
          </w:tcPr>
          <w:p w14:paraId="37F052B5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Support des processus internes.</w:t>
            </w:r>
          </w:p>
        </w:tc>
        <w:tc>
          <w:tcPr>
            <w:tcW w:w="0" w:type="auto"/>
            <w:hideMark/>
          </w:tcPr>
          <w:p w14:paraId="19A1BECD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  <w:lang w:val="it-IT"/>
              </w:rPr>
            </w:pPr>
            <w:r w:rsidRPr="003B38BC">
              <w:rPr>
                <w:rFonts w:ascii="Calibri" w:hAnsi="Calibri" w:cs="Calibri"/>
                <w:sz w:val="20"/>
                <w:lang w:val="it-IT"/>
              </w:rPr>
              <w:t>ERP (SAP, Oracle, Divalto), GPAO, comptabilité.</w:t>
            </w:r>
          </w:p>
        </w:tc>
      </w:tr>
      <w:tr w:rsidR="007B71B7" w:rsidRPr="003B38BC" w14:paraId="41C7589A" w14:textId="77777777" w:rsidTr="003B38BC">
        <w:tc>
          <w:tcPr>
            <w:tcW w:w="0" w:type="auto"/>
            <w:hideMark/>
          </w:tcPr>
          <w:p w14:paraId="380BDE37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Applications de relation client</w:t>
            </w:r>
          </w:p>
        </w:tc>
        <w:tc>
          <w:tcPr>
            <w:tcW w:w="0" w:type="auto"/>
            <w:hideMark/>
          </w:tcPr>
          <w:p w14:paraId="3A58C0AB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Gestion des interactions externes.</w:t>
            </w:r>
          </w:p>
        </w:tc>
        <w:tc>
          <w:tcPr>
            <w:tcW w:w="0" w:type="auto"/>
            <w:hideMark/>
          </w:tcPr>
          <w:p w14:paraId="79E42E0B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CRM (Salesforce, Dynamics 365).</w:t>
            </w:r>
          </w:p>
        </w:tc>
      </w:tr>
      <w:tr w:rsidR="007B71B7" w:rsidRPr="003B38BC" w14:paraId="373307D4" w14:textId="77777777" w:rsidTr="003B38BC">
        <w:tc>
          <w:tcPr>
            <w:tcW w:w="0" w:type="auto"/>
            <w:hideMark/>
          </w:tcPr>
          <w:p w14:paraId="179EE87C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Applications collaboratives</w:t>
            </w:r>
          </w:p>
        </w:tc>
        <w:tc>
          <w:tcPr>
            <w:tcW w:w="0" w:type="auto"/>
            <w:hideMark/>
          </w:tcPr>
          <w:p w14:paraId="46499D09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Communication et coordination.</w:t>
            </w:r>
          </w:p>
        </w:tc>
        <w:tc>
          <w:tcPr>
            <w:tcW w:w="0" w:type="auto"/>
            <w:hideMark/>
          </w:tcPr>
          <w:p w14:paraId="111A40C2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Teams, SharePoint, Slack.</w:t>
            </w:r>
          </w:p>
        </w:tc>
      </w:tr>
      <w:tr w:rsidR="007B71B7" w:rsidRPr="003B38BC" w14:paraId="76965F1F" w14:textId="77777777" w:rsidTr="003B38BC">
        <w:tc>
          <w:tcPr>
            <w:tcW w:w="0" w:type="auto"/>
            <w:hideMark/>
          </w:tcPr>
          <w:p w14:paraId="3BC01014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Applications spécifiques</w:t>
            </w:r>
          </w:p>
        </w:tc>
        <w:tc>
          <w:tcPr>
            <w:tcW w:w="0" w:type="auto"/>
            <w:hideMark/>
          </w:tcPr>
          <w:p w14:paraId="5235B4B8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Réponses à des besoins métiers particuliers.</w:t>
            </w:r>
          </w:p>
        </w:tc>
        <w:tc>
          <w:tcPr>
            <w:tcW w:w="0" w:type="auto"/>
            <w:hideMark/>
          </w:tcPr>
          <w:p w14:paraId="7162CE6F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Logiciels RH, assurance, santé.</w:t>
            </w:r>
          </w:p>
        </w:tc>
      </w:tr>
    </w:tbl>
    <w:p w14:paraId="01CC308F" w14:textId="77777777" w:rsidR="007B71B7" w:rsidRPr="007B71B7" w:rsidRDefault="007B71B7" w:rsidP="003B38BC">
      <w:pPr>
        <w:spacing w:after="0" w:line="240" w:lineRule="auto"/>
        <w:rPr>
          <w:b/>
          <w:bCs/>
        </w:rPr>
      </w:pPr>
      <w:r w:rsidRPr="007B71B7">
        <w:rPr>
          <w:rFonts w:ascii="Segoe UI Emoji" w:hAnsi="Segoe UI Emoji" w:cs="Segoe UI Emoji"/>
          <w:b/>
          <w:bCs/>
        </w:rPr>
        <w:t>🔄</w:t>
      </w:r>
      <w:r w:rsidRPr="007B71B7">
        <w:rPr>
          <w:b/>
          <w:bCs/>
        </w:rPr>
        <w:t xml:space="preserve"> Principe d’intégration</w:t>
      </w:r>
    </w:p>
    <w:p w14:paraId="116FA103" w14:textId="3C32859D" w:rsidR="007B71B7" w:rsidRPr="007B71B7" w:rsidRDefault="007B71B7" w:rsidP="003B38BC">
      <w:pPr>
        <w:spacing w:after="0" w:line="240" w:lineRule="auto"/>
      </w:pPr>
      <w:r w:rsidRPr="007B71B7">
        <w:t>Les applications communiquent entre elles via</w:t>
      </w:r>
      <w:r w:rsidR="003B38BC">
        <w:t> :</w:t>
      </w:r>
    </w:p>
    <w:p w14:paraId="0280B960" w14:textId="77777777" w:rsidR="007B71B7" w:rsidRPr="007B71B7" w:rsidRDefault="007B71B7">
      <w:pPr>
        <w:numPr>
          <w:ilvl w:val="0"/>
          <w:numId w:val="1"/>
        </w:numPr>
        <w:spacing w:after="0" w:line="240" w:lineRule="auto"/>
      </w:pPr>
      <w:r w:rsidRPr="007B71B7">
        <w:rPr>
          <w:b/>
          <w:bCs/>
        </w:rPr>
        <w:t>API</w:t>
      </w:r>
      <w:r w:rsidRPr="007B71B7">
        <w:t xml:space="preserve"> (Application Programming Interface),</w:t>
      </w:r>
    </w:p>
    <w:p w14:paraId="1F5454B8" w14:textId="77777777" w:rsidR="007B71B7" w:rsidRPr="007B71B7" w:rsidRDefault="007B71B7">
      <w:pPr>
        <w:numPr>
          <w:ilvl w:val="0"/>
          <w:numId w:val="1"/>
        </w:numPr>
        <w:spacing w:after="0" w:line="240" w:lineRule="auto"/>
      </w:pPr>
      <w:r w:rsidRPr="007B71B7">
        <w:rPr>
          <w:b/>
          <w:bCs/>
        </w:rPr>
        <w:t>ESB</w:t>
      </w:r>
      <w:r w:rsidRPr="007B71B7">
        <w:t xml:space="preserve"> (Enterprise Service Bus),</w:t>
      </w:r>
    </w:p>
    <w:p w14:paraId="0142DD35" w14:textId="77777777" w:rsidR="007B71B7" w:rsidRPr="007B71B7" w:rsidRDefault="007B71B7">
      <w:pPr>
        <w:numPr>
          <w:ilvl w:val="0"/>
          <w:numId w:val="1"/>
        </w:numPr>
        <w:spacing w:after="0" w:line="240" w:lineRule="auto"/>
      </w:pPr>
      <w:r w:rsidRPr="007B71B7">
        <w:t xml:space="preserve">ou </w:t>
      </w:r>
      <w:r w:rsidRPr="007B71B7">
        <w:rPr>
          <w:b/>
          <w:bCs/>
        </w:rPr>
        <w:t>interfaces Web Services</w:t>
      </w:r>
      <w:r w:rsidRPr="007B71B7">
        <w:t>.</w:t>
      </w:r>
    </w:p>
    <w:p w14:paraId="7D2CF3DF" w14:textId="77777777" w:rsidR="007B71B7" w:rsidRPr="007B71B7" w:rsidRDefault="007B71B7" w:rsidP="003B38BC">
      <w:pPr>
        <w:spacing w:after="0" w:line="240" w:lineRule="auto"/>
      </w:pPr>
      <w:r w:rsidRPr="007B71B7">
        <w:rPr>
          <w:rFonts w:ascii="Segoe UI Emoji" w:hAnsi="Segoe UI Emoji" w:cs="Segoe UI Emoji"/>
        </w:rPr>
        <w:t>🎯 Cette strate contribue à l’automatisation et à la traçabilité des processus, sous réserve de règles métier et de contrôles adaptés.</w:t>
      </w:r>
    </w:p>
    <w:p w14:paraId="21B13A46" w14:textId="2A5AFAB6" w:rsidR="007B71B7" w:rsidRPr="007B71B7" w:rsidRDefault="007B71B7" w:rsidP="003B38BC">
      <w:pPr>
        <w:spacing w:after="0" w:line="240" w:lineRule="auto"/>
        <w:rPr>
          <w:b/>
          <w:bCs/>
        </w:rPr>
      </w:pPr>
      <w:r w:rsidRPr="007B71B7">
        <w:rPr>
          <w:rFonts w:ascii="Segoe UI Emoji" w:hAnsi="Segoe UI Emoji" w:cs="Segoe UI Emoji"/>
          <w:b/>
          <w:bCs/>
        </w:rPr>
        <w:t>📊</w:t>
      </w:r>
      <w:r w:rsidRPr="007B71B7">
        <w:rPr>
          <w:b/>
          <w:bCs/>
        </w:rPr>
        <w:t xml:space="preserve"> 4. La strate des données</w:t>
      </w:r>
      <w:r w:rsidR="003B38BC">
        <w:rPr>
          <w:b/>
          <w:bCs/>
        </w:rPr>
        <w:t> :</w:t>
      </w:r>
      <w:r w:rsidRPr="007B71B7">
        <w:rPr>
          <w:b/>
          <w:bCs/>
        </w:rPr>
        <w:t xml:space="preserve"> colonne vertébrale du SI</w:t>
      </w:r>
    </w:p>
    <w:p w14:paraId="4A7052EA" w14:textId="77777777" w:rsidR="007B71B7" w:rsidRDefault="007B71B7" w:rsidP="003B38BC">
      <w:pPr>
        <w:spacing w:after="0" w:line="240" w:lineRule="auto"/>
      </w:pPr>
      <w:r w:rsidRPr="007B71B7">
        <w:t xml:space="preserve">La </w:t>
      </w:r>
      <w:r w:rsidRPr="007B71B7">
        <w:rPr>
          <w:b/>
          <w:bCs/>
        </w:rPr>
        <w:t>strate informationnelle</w:t>
      </w:r>
      <w:r w:rsidRPr="007B71B7">
        <w:t xml:space="preserve"> (ou </w:t>
      </w:r>
      <w:r w:rsidRPr="007B71B7">
        <w:rPr>
          <w:b/>
          <w:bCs/>
        </w:rPr>
        <w:t>données</w:t>
      </w:r>
      <w:r w:rsidRPr="007B71B7">
        <w:t xml:space="preserve">) gère la </w:t>
      </w:r>
      <w:r w:rsidRPr="007B71B7">
        <w:rPr>
          <w:b/>
          <w:bCs/>
        </w:rPr>
        <w:t>collecte, la structuration, le stockage et la diffusion</w:t>
      </w:r>
      <w:r w:rsidRPr="007B71B7">
        <w:t xml:space="preserve"> de l’information.</w:t>
      </w:r>
    </w:p>
    <w:p w14:paraId="271554F7" w14:textId="5D52BED8" w:rsidR="007B71B7" w:rsidRPr="007B71B7" w:rsidRDefault="007B71B7" w:rsidP="003B38BC">
      <w:pPr>
        <w:spacing w:after="0" w:line="240" w:lineRule="auto"/>
      </w:pPr>
      <w:r w:rsidRPr="007B71B7">
        <w:t xml:space="preserve">Elle permet de transformer la </w:t>
      </w:r>
      <w:r w:rsidRPr="007B71B7">
        <w:rPr>
          <w:b/>
          <w:bCs/>
        </w:rPr>
        <w:t>donnée brute</w:t>
      </w:r>
      <w:r w:rsidRPr="007B71B7">
        <w:t xml:space="preserve"> en </w:t>
      </w:r>
      <w:r w:rsidRPr="007B71B7">
        <w:rPr>
          <w:b/>
          <w:bCs/>
        </w:rPr>
        <w:t>ressource exploitable</w:t>
      </w:r>
      <w:r w:rsidRPr="007B71B7">
        <w:t>.</w:t>
      </w:r>
    </w:p>
    <w:p w14:paraId="786950C8" w14:textId="77777777" w:rsidR="007B71B7" w:rsidRPr="007B71B7" w:rsidRDefault="007B71B7" w:rsidP="003B38BC">
      <w:pPr>
        <w:spacing w:after="0" w:line="240" w:lineRule="auto"/>
        <w:rPr>
          <w:b/>
          <w:bCs/>
        </w:rPr>
      </w:pPr>
      <w:r w:rsidRPr="007B71B7">
        <w:rPr>
          <w:rFonts w:ascii="Segoe UI Emoji" w:hAnsi="Segoe UI Emoji" w:cs="Segoe UI Emoji"/>
          <w:b/>
          <w:bCs/>
        </w:rPr>
        <w:t>⚙️</w:t>
      </w:r>
      <w:r w:rsidRPr="007B71B7">
        <w:rPr>
          <w:b/>
          <w:bCs/>
        </w:rPr>
        <w:t xml:space="preserve"> Composantes principales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65"/>
        <w:gridCol w:w="4247"/>
        <w:gridCol w:w="3100"/>
      </w:tblGrid>
      <w:tr w:rsidR="007B71B7" w:rsidRPr="003B38BC" w14:paraId="0FB1F5E5" w14:textId="77777777" w:rsidTr="003B38BC">
        <w:trPr>
          <w:tblHeader/>
        </w:trPr>
        <w:tc>
          <w:tcPr>
            <w:tcW w:w="0" w:type="auto"/>
            <w:hideMark/>
          </w:tcPr>
          <w:p w14:paraId="7B4D0CAD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Élément</w:t>
            </w:r>
          </w:p>
        </w:tc>
        <w:tc>
          <w:tcPr>
            <w:tcW w:w="0" w:type="auto"/>
            <w:hideMark/>
          </w:tcPr>
          <w:p w14:paraId="55EC4B26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Fonction</w:t>
            </w:r>
          </w:p>
        </w:tc>
        <w:tc>
          <w:tcPr>
            <w:tcW w:w="0" w:type="auto"/>
            <w:hideMark/>
          </w:tcPr>
          <w:p w14:paraId="650BC5D9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Exemple</w:t>
            </w:r>
          </w:p>
        </w:tc>
      </w:tr>
      <w:tr w:rsidR="007B71B7" w:rsidRPr="003B38BC" w14:paraId="19AD01D3" w14:textId="77777777" w:rsidTr="003B38BC">
        <w:tc>
          <w:tcPr>
            <w:tcW w:w="0" w:type="auto"/>
            <w:hideMark/>
          </w:tcPr>
          <w:p w14:paraId="3933006C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Bases de données (BD)</w:t>
            </w:r>
          </w:p>
        </w:tc>
        <w:tc>
          <w:tcPr>
            <w:tcW w:w="0" w:type="auto"/>
            <w:hideMark/>
          </w:tcPr>
          <w:p w14:paraId="74A40BD8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Stocker les informations structurées.</w:t>
            </w:r>
          </w:p>
        </w:tc>
        <w:tc>
          <w:tcPr>
            <w:tcW w:w="0" w:type="auto"/>
            <w:hideMark/>
          </w:tcPr>
          <w:p w14:paraId="54674ACA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Oracle, MySQL, PostgreSQL.</w:t>
            </w:r>
          </w:p>
        </w:tc>
      </w:tr>
      <w:tr w:rsidR="007B71B7" w:rsidRPr="003B38BC" w14:paraId="02B6F830" w14:textId="77777777" w:rsidTr="003B38BC">
        <w:tc>
          <w:tcPr>
            <w:tcW w:w="0" w:type="auto"/>
            <w:hideMark/>
          </w:tcPr>
          <w:p w14:paraId="1D2BB859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Référentiels (MDM)</w:t>
            </w:r>
          </w:p>
        </w:tc>
        <w:tc>
          <w:tcPr>
            <w:tcW w:w="0" w:type="auto"/>
            <w:hideMark/>
          </w:tcPr>
          <w:p w14:paraId="314BE6C1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Centraliser les données de référence.</w:t>
            </w:r>
          </w:p>
        </w:tc>
        <w:tc>
          <w:tcPr>
            <w:tcW w:w="0" w:type="auto"/>
            <w:hideMark/>
          </w:tcPr>
          <w:p w14:paraId="47E04B56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Produits, clients, fournisseurs.</w:t>
            </w:r>
          </w:p>
        </w:tc>
      </w:tr>
      <w:tr w:rsidR="007B71B7" w:rsidRPr="003B38BC" w14:paraId="270B47F4" w14:textId="77777777" w:rsidTr="003B38BC">
        <w:tc>
          <w:tcPr>
            <w:tcW w:w="0" w:type="auto"/>
            <w:hideMark/>
          </w:tcPr>
          <w:p w14:paraId="405C0A07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 xml:space="preserve">Data </w:t>
            </w:r>
            <w:proofErr w:type="spellStart"/>
            <w:r w:rsidRPr="003B38BC">
              <w:rPr>
                <w:rFonts w:ascii="Calibri" w:hAnsi="Calibri" w:cs="Calibri"/>
                <w:b/>
                <w:bCs/>
                <w:sz w:val="20"/>
              </w:rPr>
              <w:t>warehouse</w:t>
            </w:r>
            <w:proofErr w:type="spellEnd"/>
            <w:r w:rsidRPr="003B38BC">
              <w:rPr>
                <w:rFonts w:ascii="Calibri" w:hAnsi="Calibri" w:cs="Calibri"/>
                <w:b/>
                <w:bCs/>
                <w:sz w:val="20"/>
              </w:rPr>
              <w:t xml:space="preserve"> / Data </w:t>
            </w:r>
            <w:proofErr w:type="spellStart"/>
            <w:r w:rsidRPr="003B38BC">
              <w:rPr>
                <w:rFonts w:ascii="Calibri" w:hAnsi="Calibri" w:cs="Calibri"/>
                <w:b/>
                <w:bCs/>
                <w:sz w:val="20"/>
              </w:rPr>
              <w:t>lake</w:t>
            </w:r>
            <w:proofErr w:type="spellEnd"/>
          </w:p>
        </w:tc>
        <w:tc>
          <w:tcPr>
            <w:tcW w:w="0" w:type="auto"/>
            <w:hideMark/>
          </w:tcPr>
          <w:p w14:paraId="25F9780D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Consolider et historiser les données pour analyse.</w:t>
            </w:r>
          </w:p>
        </w:tc>
        <w:tc>
          <w:tcPr>
            <w:tcW w:w="0" w:type="auto"/>
            <w:hideMark/>
          </w:tcPr>
          <w:p w14:paraId="6E7F5C78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proofErr w:type="spellStart"/>
            <w:r w:rsidRPr="003B38BC">
              <w:rPr>
                <w:rFonts w:ascii="Calibri" w:hAnsi="Calibri" w:cs="Calibri"/>
                <w:sz w:val="20"/>
              </w:rPr>
              <w:t>Snowflake</w:t>
            </w:r>
            <w:proofErr w:type="spellEnd"/>
            <w:r w:rsidRPr="003B38BC">
              <w:rPr>
                <w:rFonts w:ascii="Calibri" w:hAnsi="Calibri" w:cs="Calibri"/>
                <w:sz w:val="20"/>
              </w:rPr>
              <w:t>, Azure Synapse.</w:t>
            </w:r>
          </w:p>
        </w:tc>
      </w:tr>
      <w:tr w:rsidR="007B71B7" w:rsidRPr="003B38BC" w14:paraId="1C7FF492" w14:textId="77777777" w:rsidTr="003B38BC">
        <w:tc>
          <w:tcPr>
            <w:tcW w:w="0" w:type="auto"/>
            <w:hideMark/>
          </w:tcPr>
          <w:p w14:paraId="76D425E4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ETL / ELT</w:t>
            </w:r>
          </w:p>
        </w:tc>
        <w:tc>
          <w:tcPr>
            <w:tcW w:w="0" w:type="auto"/>
            <w:hideMark/>
          </w:tcPr>
          <w:p w14:paraId="43BE9C41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Extraire, transformer et charger les données.</w:t>
            </w:r>
          </w:p>
        </w:tc>
        <w:tc>
          <w:tcPr>
            <w:tcW w:w="0" w:type="auto"/>
            <w:hideMark/>
          </w:tcPr>
          <w:p w14:paraId="027D5058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 xml:space="preserve">Talend, </w:t>
            </w:r>
            <w:proofErr w:type="spellStart"/>
            <w:r w:rsidRPr="003B38BC">
              <w:rPr>
                <w:rFonts w:ascii="Calibri" w:hAnsi="Calibri" w:cs="Calibri"/>
                <w:sz w:val="20"/>
              </w:rPr>
              <w:t>Pentaho</w:t>
            </w:r>
            <w:proofErr w:type="spellEnd"/>
            <w:r w:rsidRPr="003B38BC">
              <w:rPr>
                <w:rFonts w:ascii="Calibri" w:hAnsi="Calibri" w:cs="Calibri"/>
                <w:sz w:val="20"/>
              </w:rPr>
              <w:t>, Informatica.</w:t>
            </w:r>
          </w:p>
        </w:tc>
      </w:tr>
      <w:tr w:rsidR="007B71B7" w:rsidRPr="003B38BC" w14:paraId="58DD67AE" w14:textId="77777777" w:rsidTr="003B38BC">
        <w:tc>
          <w:tcPr>
            <w:tcW w:w="0" w:type="auto"/>
            <w:hideMark/>
          </w:tcPr>
          <w:p w14:paraId="73D64C25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Qualité / Sécurité des données</w:t>
            </w:r>
          </w:p>
        </w:tc>
        <w:tc>
          <w:tcPr>
            <w:tcW w:w="0" w:type="auto"/>
            <w:hideMark/>
          </w:tcPr>
          <w:p w14:paraId="7F3426BE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Contrôler cohérence et conformité.</w:t>
            </w:r>
          </w:p>
        </w:tc>
        <w:tc>
          <w:tcPr>
            <w:tcW w:w="0" w:type="auto"/>
            <w:hideMark/>
          </w:tcPr>
          <w:p w14:paraId="0EBF383E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RGPD, DLP, masquage des données.</w:t>
            </w:r>
          </w:p>
        </w:tc>
      </w:tr>
    </w:tbl>
    <w:p w14:paraId="40DF7127" w14:textId="5B26464D" w:rsidR="007B71B7" w:rsidRPr="007B71B7" w:rsidRDefault="007B71B7" w:rsidP="003B38BC">
      <w:pPr>
        <w:spacing w:after="0" w:line="240" w:lineRule="auto"/>
      </w:pPr>
      <w:r w:rsidRPr="007B71B7">
        <w:rPr>
          <w:rFonts w:ascii="Segoe UI Emoji" w:hAnsi="Segoe UI Emoji" w:cs="Segoe UI Emoji"/>
        </w:rPr>
        <w:t>💡</w:t>
      </w:r>
      <w:r w:rsidRPr="007B71B7">
        <w:t xml:space="preserve"> Cette strate correspond à la </w:t>
      </w:r>
      <w:r w:rsidRPr="007B71B7">
        <w:rPr>
          <w:b/>
          <w:bCs/>
        </w:rPr>
        <w:t>mémoire</w:t>
      </w:r>
      <w:r w:rsidRPr="007B71B7">
        <w:t xml:space="preserve"> du SI</w:t>
      </w:r>
      <w:r w:rsidR="003B38BC">
        <w:t> :</w:t>
      </w:r>
      <w:r w:rsidRPr="007B71B7">
        <w:t xml:space="preserve"> elle alimente les applications et le pilotage décisionnel.</w:t>
      </w:r>
    </w:p>
    <w:p w14:paraId="6A09D973" w14:textId="20A850E4" w:rsidR="007B71B7" w:rsidRPr="007B71B7" w:rsidRDefault="007B71B7" w:rsidP="003B38BC">
      <w:pPr>
        <w:spacing w:after="0" w:line="240" w:lineRule="auto"/>
        <w:rPr>
          <w:b/>
          <w:bCs/>
        </w:rPr>
      </w:pPr>
      <w:r w:rsidRPr="007B71B7">
        <w:rPr>
          <w:rFonts w:ascii="Segoe UI Emoji" w:hAnsi="Segoe UI Emoji" w:cs="Segoe UI Emoji"/>
          <w:b/>
          <w:bCs/>
        </w:rPr>
        <w:t>📈</w:t>
      </w:r>
      <w:r w:rsidRPr="007B71B7">
        <w:rPr>
          <w:b/>
          <w:bCs/>
        </w:rPr>
        <w:t xml:space="preserve"> 5. La strate de pilotage</w:t>
      </w:r>
      <w:r w:rsidR="003B38BC">
        <w:rPr>
          <w:b/>
          <w:bCs/>
        </w:rPr>
        <w:t> :</w:t>
      </w:r>
      <w:r w:rsidRPr="007B71B7">
        <w:rPr>
          <w:b/>
          <w:bCs/>
        </w:rPr>
        <w:t xml:space="preserve"> le SI comme instrument de décision</w:t>
      </w:r>
    </w:p>
    <w:p w14:paraId="238A8BD6" w14:textId="3E766596" w:rsidR="007B71B7" w:rsidRDefault="007B71B7" w:rsidP="003B38BC">
      <w:pPr>
        <w:spacing w:after="0" w:line="240" w:lineRule="auto"/>
      </w:pPr>
      <w:r w:rsidRPr="007B71B7">
        <w:t>La fonction de pilotage associe reporting, tableaux de bord, indicateurs, analyses et supervision</w:t>
      </w:r>
      <w:r w:rsidR="003B38BC">
        <w:t> ;</w:t>
      </w:r>
      <w:r w:rsidRPr="007B71B7">
        <w:t xml:space="preserve"> elle peut mobiliser plusieurs applications et entrepôts de données.</w:t>
      </w:r>
    </w:p>
    <w:p w14:paraId="16E80FC9" w14:textId="5229AACE" w:rsidR="007B71B7" w:rsidRPr="007B71B7" w:rsidRDefault="007B71B7" w:rsidP="003B38BC">
      <w:pPr>
        <w:spacing w:after="0" w:line="240" w:lineRule="auto"/>
      </w:pPr>
      <w:r w:rsidRPr="007B71B7">
        <w:t>Elle produit des indicateurs opérationnels, tactiques ou stratégiques à partir de données dont la qualité, la fraîcheur et les règles de calcul doivent être contrôlées.</w:t>
      </w:r>
    </w:p>
    <w:p w14:paraId="5FB240EC" w14:textId="77777777" w:rsidR="007B71B7" w:rsidRPr="007B71B7" w:rsidRDefault="007B71B7" w:rsidP="003B38BC">
      <w:pPr>
        <w:spacing w:after="0" w:line="240" w:lineRule="auto"/>
        <w:rPr>
          <w:b/>
          <w:bCs/>
        </w:rPr>
      </w:pPr>
      <w:r w:rsidRPr="007B71B7">
        <w:rPr>
          <w:rFonts w:ascii="Segoe UI Emoji" w:hAnsi="Segoe UI Emoji" w:cs="Segoe UI Emoji"/>
          <w:b/>
          <w:bCs/>
        </w:rPr>
        <w:t>🧮</w:t>
      </w:r>
      <w:r w:rsidRPr="007B71B7">
        <w:rPr>
          <w:b/>
          <w:bCs/>
        </w:rPr>
        <w:t xml:space="preserve"> Outils et fonctions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53"/>
        <w:gridCol w:w="2543"/>
        <w:gridCol w:w="5560"/>
      </w:tblGrid>
      <w:tr w:rsidR="007B71B7" w:rsidRPr="003B38BC" w14:paraId="3DE1D2E0" w14:textId="77777777" w:rsidTr="003B38BC">
        <w:trPr>
          <w:tblHeader/>
        </w:trPr>
        <w:tc>
          <w:tcPr>
            <w:tcW w:w="0" w:type="auto"/>
            <w:hideMark/>
          </w:tcPr>
          <w:p w14:paraId="547192B2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Fonction</w:t>
            </w:r>
          </w:p>
        </w:tc>
        <w:tc>
          <w:tcPr>
            <w:tcW w:w="0" w:type="auto"/>
            <w:hideMark/>
          </w:tcPr>
          <w:p w14:paraId="2415A543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Outil / méthode</w:t>
            </w:r>
          </w:p>
        </w:tc>
        <w:tc>
          <w:tcPr>
            <w:tcW w:w="0" w:type="auto"/>
            <w:hideMark/>
          </w:tcPr>
          <w:p w14:paraId="6D71B2B6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Objectif</w:t>
            </w:r>
          </w:p>
        </w:tc>
      </w:tr>
      <w:tr w:rsidR="007B71B7" w:rsidRPr="003B38BC" w14:paraId="4A688008" w14:textId="77777777" w:rsidTr="003B38BC">
        <w:tc>
          <w:tcPr>
            <w:tcW w:w="0" w:type="auto"/>
            <w:hideMark/>
          </w:tcPr>
          <w:p w14:paraId="1B639E70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Tableaux de bord</w:t>
            </w:r>
          </w:p>
        </w:tc>
        <w:tc>
          <w:tcPr>
            <w:tcW w:w="0" w:type="auto"/>
            <w:hideMark/>
          </w:tcPr>
          <w:p w14:paraId="57C1F7F7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  <w:lang w:val="en-GB"/>
              </w:rPr>
            </w:pPr>
            <w:r w:rsidRPr="003B38BC">
              <w:rPr>
                <w:rFonts w:ascii="Calibri" w:hAnsi="Calibri" w:cs="Calibri"/>
                <w:sz w:val="20"/>
                <w:lang w:val="en-GB"/>
              </w:rPr>
              <w:t>Power BI, Qlik, Business Objects</w:t>
            </w:r>
          </w:p>
        </w:tc>
        <w:tc>
          <w:tcPr>
            <w:tcW w:w="0" w:type="auto"/>
            <w:hideMark/>
          </w:tcPr>
          <w:p w14:paraId="4752B14C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Suivre la performance.</w:t>
            </w:r>
          </w:p>
        </w:tc>
      </w:tr>
      <w:tr w:rsidR="007B71B7" w:rsidRPr="003B38BC" w14:paraId="25ECAB4C" w14:textId="77777777" w:rsidTr="003B38BC">
        <w:tc>
          <w:tcPr>
            <w:tcW w:w="0" w:type="auto"/>
            <w:hideMark/>
          </w:tcPr>
          <w:p w14:paraId="2604A16D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Reporting automatisé</w:t>
            </w:r>
          </w:p>
        </w:tc>
        <w:tc>
          <w:tcPr>
            <w:tcW w:w="0" w:type="auto"/>
            <w:hideMark/>
          </w:tcPr>
          <w:p w14:paraId="1AB1A95E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Excel, SQL, ETL</w:t>
            </w:r>
          </w:p>
        </w:tc>
        <w:tc>
          <w:tcPr>
            <w:tcW w:w="0" w:type="auto"/>
            <w:hideMark/>
          </w:tcPr>
          <w:p w14:paraId="2CBB3BAA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Diffuser les informations clés.</w:t>
            </w:r>
          </w:p>
        </w:tc>
      </w:tr>
      <w:tr w:rsidR="007B71B7" w:rsidRPr="003B38BC" w14:paraId="432518DA" w14:textId="77777777" w:rsidTr="003B38BC">
        <w:tc>
          <w:tcPr>
            <w:tcW w:w="0" w:type="auto"/>
            <w:hideMark/>
          </w:tcPr>
          <w:p w14:paraId="0374417A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Analyse décisionnelle (OLAP)</w:t>
            </w:r>
          </w:p>
        </w:tc>
        <w:tc>
          <w:tcPr>
            <w:tcW w:w="0" w:type="auto"/>
            <w:hideMark/>
          </w:tcPr>
          <w:p w14:paraId="1E00A802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Cube multidimensionnel</w:t>
            </w:r>
          </w:p>
        </w:tc>
        <w:tc>
          <w:tcPr>
            <w:tcW w:w="0" w:type="auto"/>
            <w:hideMark/>
          </w:tcPr>
          <w:p w14:paraId="1A3A2188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Explorer les données.</w:t>
            </w:r>
          </w:p>
        </w:tc>
      </w:tr>
      <w:tr w:rsidR="007B71B7" w:rsidRPr="003B38BC" w14:paraId="21781EFD" w14:textId="77777777" w:rsidTr="003B38BC">
        <w:tc>
          <w:tcPr>
            <w:tcW w:w="0" w:type="auto"/>
            <w:hideMark/>
          </w:tcPr>
          <w:p w14:paraId="013730C0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Prévision / simulation</w:t>
            </w:r>
          </w:p>
        </w:tc>
        <w:tc>
          <w:tcPr>
            <w:tcW w:w="0" w:type="auto"/>
            <w:hideMark/>
          </w:tcPr>
          <w:p w14:paraId="3D55E927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IA, machine learning</w:t>
            </w:r>
          </w:p>
        </w:tc>
        <w:tc>
          <w:tcPr>
            <w:tcW w:w="0" w:type="auto"/>
            <w:hideMark/>
          </w:tcPr>
          <w:p w14:paraId="23DE47E0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Anticiper les tendances.</w:t>
            </w:r>
          </w:p>
        </w:tc>
      </w:tr>
      <w:tr w:rsidR="007B71B7" w:rsidRPr="003B38BC" w14:paraId="54E3E636" w14:textId="77777777" w:rsidTr="003B38BC">
        <w:tc>
          <w:tcPr>
            <w:tcW w:w="0" w:type="auto"/>
            <w:hideMark/>
          </w:tcPr>
          <w:p w14:paraId="184995BF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Supervision temps réel (BAM)</w:t>
            </w:r>
          </w:p>
        </w:tc>
        <w:tc>
          <w:tcPr>
            <w:tcW w:w="0" w:type="auto"/>
            <w:hideMark/>
          </w:tcPr>
          <w:p w14:paraId="5A027EF3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proofErr w:type="spellStart"/>
            <w:r w:rsidRPr="003B38BC">
              <w:rPr>
                <w:rFonts w:ascii="Calibri" w:hAnsi="Calibri" w:cs="Calibri"/>
                <w:sz w:val="20"/>
              </w:rPr>
              <w:t>Grafana</w:t>
            </w:r>
            <w:proofErr w:type="spellEnd"/>
            <w:r w:rsidRPr="003B38BC">
              <w:rPr>
                <w:rFonts w:ascii="Calibri" w:hAnsi="Calibri" w:cs="Calibri"/>
                <w:sz w:val="20"/>
              </w:rPr>
              <w:t>, Splunk</w:t>
            </w:r>
          </w:p>
        </w:tc>
        <w:tc>
          <w:tcPr>
            <w:tcW w:w="0" w:type="auto"/>
            <w:hideMark/>
          </w:tcPr>
          <w:p w14:paraId="2CCD23D1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Surveillance de l’activité et alertes selon des délais appropriés aux besoins métiers.</w:t>
            </w:r>
          </w:p>
        </w:tc>
      </w:tr>
    </w:tbl>
    <w:p w14:paraId="460384ED" w14:textId="77777777" w:rsidR="007B71B7" w:rsidRPr="007B71B7" w:rsidRDefault="007B71B7" w:rsidP="003B38BC">
      <w:pPr>
        <w:spacing w:after="0" w:line="240" w:lineRule="auto"/>
      </w:pPr>
      <w:r w:rsidRPr="007B71B7">
        <w:rPr>
          <w:rFonts w:ascii="Segoe UI Emoji" w:hAnsi="Segoe UI Emoji" w:cs="Segoe UI Emoji"/>
        </w:rPr>
        <w:t>🎯</w:t>
      </w:r>
      <w:r w:rsidRPr="007B71B7">
        <w:t xml:space="preserve"> Cette strate soutient la </w:t>
      </w:r>
      <w:r w:rsidRPr="007B71B7">
        <w:rPr>
          <w:b/>
          <w:bCs/>
        </w:rPr>
        <w:t>gouvernance du SI</w:t>
      </w:r>
      <w:r w:rsidRPr="007B71B7">
        <w:t xml:space="preserve"> et la </w:t>
      </w:r>
      <w:r w:rsidRPr="007B71B7">
        <w:rPr>
          <w:b/>
          <w:bCs/>
        </w:rPr>
        <w:t>prise de décision</w:t>
      </w:r>
      <w:r w:rsidRPr="007B71B7">
        <w:t xml:space="preserve"> à tous les niveaux (opérationnel, tactique, stratégique).</w:t>
      </w:r>
    </w:p>
    <w:p w14:paraId="370C32C2" w14:textId="77777777" w:rsidR="007B71B7" w:rsidRPr="007B71B7" w:rsidRDefault="007B71B7" w:rsidP="003B38BC">
      <w:pPr>
        <w:spacing w:after="0" w:line="240" w:lineRule="auto"/>
        <w:rPr>
          <w:b/>
          <w:bCs/>
        </w:rPr>
      </w:pPr>
      <w:r w:rsidRPr="007B71B7">
        <w:rPr>
          <w:rFonts w:ascii="Segoe UI Emoji" w:hAnsi="Segoe UI Emoji" w:cs="Segoe UI Emoji"/>
          <w:b/>
          <w:bCs/>
        </w:rPr>
        <w:t>🔗</w:t>
      </w:r>
      <w:r w:rsidRPr="007B71B7">
        <w:rPr>
          <w:b/>
          <w:bCs/>
        </w:rPr>
        <w:t xml:space="preserve"> 6. Interactions et dépendances entre les strates</w:t>
      </w:r>
    </w:p>
    <w:p w14:paraId="6A03FFAF" w14:textId="06E83C69" w:rsidR="007B71B7" w:rsidRPr="007B71B7" w:rsidRDefault="007B71B7" w:rsidP="003B38BC">
      <w:pPr>
        <w:spacing w:after="0" w:line="240" w:lineRule="auto"/>
      </w:pPr>
      <w:r w:rsidRPr="007B71B7">
        <w:t xml:space="preserve">Le fonctionnement harmonieux du SI repose sur une </w:t>
      </w:r>
      <w:r w:rsidRPr="007B71B7">
        <w:rPr>
          <w:b/>
          <w:bCs/>
        </w:rPr>
        <w:t>communication constante</w:t>
      </w:r>
      <w:r w:rsidRPr="007B71B7">
        <w:t xml:space="preserve"> entre ses couches</w:t>
      </w:r>
      <w:r w:rsidR="003B38BC">
        <w:t> :</w:t>
      </w:r>
    </w:p>
    <w:p w14:paraId="3674DA28" w14:textId="77777777" w:rsidR="007B71B7" w:rsidRPr="007B71B7" w:rsidRDefault="007B71B7" w:rsidP="003B38BC">
      <w:pPr>
        <w:spacing w:after="0" w:line="240" w:lineRule="auto"/>
      </w:pPr>
      <w:r w:rsidRPr="007B71B7">
        <w:t>[Strate de pilotage]</w:t>
      </w:r>
    </w:p>
    <w:p w14:paraId="3BE1F47E" w14:textId="77777777" w:rsidR="007B71B7" w:rsidRPr="007B71B7" w:rsidRDefault="007B71B7" w:rsidP="003B38BC">
      <w:pPr>
        <w:spacing w:after="0" w:line="240" w:lineRule="auto"/>
      </w:pPr>
      <w:r w:rsidRPr="007B71B7">
        <w:t xml:space="preserve">       ↑  (indicateurs, KPI)</w:t>
      </w:r>
    </w:p>
    <w:p w14:paraId="666D55F2" w14:textId="77777777" w:rsidR="007B71B7" w:rsidRPr="007B71B7" w:rsidRDefault="007B71B7" w:rsidP="003B38BC">
      <w:pPr>
        <w:spacing w:after="0" w:line="240" w:lineRule="auto"/>
      </w:pPr>
      <w:r w:rsidRPr="007B71B7">
        <w:t>[Strate des données]</w:t>
      </w:r>
    </w:p>
    <w:p w14:paraId="0B870C65" w14:textId="77777777" w:rsidR="007B71B7" w:rsidRPr="007B71B7" w:rsidRDefault="007B71B7" w:rsidP="003B38BC">
      <w:pPr>
        <w:spacing w:after="0" w:line="240" w:lineRule="auto"/>
      </w:pPr>
      <w:r w:rsidRPr="007B71B7">
        <w:t xml:space="preserve">       ↑  (bases, référentiels)</w:t>
      </w:r>
    </w:p>
    <w:p w14:paraId="56F32C3F" w14:textId="77777777" w:rsidR="007B71B7" w:rsidRPr="007B71B7" w:rsidRDefault="007B71B7" w:rsidP="003B38BC">
      <w:pPr>
        <w:spacing w:after="0" w:line="240" w:lineRule="auto"/>
      </w:pPr>
      <w:r w:rsidRPr="007B71B7">
        <w:t>[Strate applicative]</w:t>
      </w:r>
    </w:p>
    <w:p w14:paraId="49F55782" w14:textId="77777777" w:rsidR="007B71B7" w:rsidRPr="007B71B7" w:rsidRDefault="007B71B7" w:rsidP="003B38BC">
      <w:pPr>
        <w:spacing w:after="0" w:line="240" w:lineRule="auto"/>
      </w:pPr>
      <w:r w:rsidRPr="007B71B7">
        <w:t xml:space="preserve">       ↑  (logiciels métiers)</w:t>
      </w:r>
    </w:p>
    <w:p w14:paraId="642B0245" w14:textId="77777777" w:rsidR="007B71B7" w:rsidRPr="007B71B7" w:rsidRDefault="007B71B7" w:rsidP="003B38BC">
      <w:pPr>
        <w:spacing w:after="0" w:line="240" w:lineRule="auto"/>
      </w:pPr>
      <w:r w:rsidRPr="007B71B7">
        <w:t>[Strate technique]</w:t>
      </w:r>
    </w:p>
    <w:p w14:paraId="61030E6B" w14:textId="77777777" w:rsidR="007B71B7" w:rsidRPr="007B71B7" w:rsidRDefault="007B71B7" w:rsidP="003B38BC">
      <w:pPr>
        <w:spacing w:after="0" w:line="240" w:lineRule="auto"/>
      </w:pPr>
      <w:r w:rsidRPr="007B71B7">
        <w:t xml:space="preserve">       ↑  (infrastructures, réseaux, sécurité)</w:t>
      </w:r>
    </w:p>
    <w:p w14:paraId="4D4D1AA7" w14:textId="4F852C3B" w:rsidR="007B71B7" w:rsidRPr="007B71B7" w:rsidRDefault="007B71B7" w:rsidP="003B38BC">
      <w:pPr>
        <w:spacing w:after="0" w:line="240" w:lineRule="auto"/>
      </w:pPr>
      <w:r w:rsidRPr="007B71B7">
        <w:rPr>
          <w:rFonts w:ascii="Segoe UI Emoji" w:hAnsi="Segoe UI Emoji" w:cs="Segoe UI Emoji"/>
        </w:rPr>
        <w:t>💬 Ce schéma vertical est une simplification pédagogique</w:t>
      </w:r>
      <w:r w:rsidR="003B38BC">
        <w:rPr>
          <w:rFonts w:ascii="Segoe UI Emoji" w:hAnsi="Segoe UI Emoji" w:cs="Segoe UI Emoji"/>
        </w:rPr>
        <w:t> :</w:t>
      </w:r>
      <w:r w:rsidRPr="007B71B7">
        <w:rPr>
          <w:rFonts w:ascii="Segoe UI Emoji" w:hAnsi="Segoe UI Emoji" w:cs="Segoe UI Emoji"/>
        </w:rPr>
        <w:t xml:space="preserve"> en réalité, les applications produisent et consultent des données, et la sécurité, la qualité et le pilotage traversent l’ensemble des couches.</w:t>
      </w:r>
    </w:p>
    <w:p w14:paraId="1B45923F" w14:textId="77777777" w:rsidR="007B71B7" w:rsidRPr="007B71B7" w:rsidRDefault="007B71B7" w:rsidP="003B38BC">
      <w:pPr>
        <w:spacing w:after="0" w:line="240" w:lineRule="auto"/>
        <w:rPr>
          <w:b/>
          <w:bCs/>
        </w:rPr>
      </w:pPr>
      <w:r w:rsidRPr="007B71B7">
        <w:rPr>
          <w:rFonts w:ascii="Segoe UI Emoji" w:hAnsi="Segoe UI Emoji" w:cs="Segoe UI Emoji"/>
          <w:b/>
          <w:bCs/>
        </w:rPr>
        <w:t>⚙️</w:t>
      </w:r>
      <w:r w:rsidRPr="007B71B7">
        <w:rPr>
          <w:b/>
          <w:bCs/>
        </w:rPr>
        <w:t xml:space="preserve"> 7. Enjeux d’une architecture en strates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15"/>
        <w:gridCol w:w="3205"/>
        <w:gridCol w:w="5736"/>
      </w:tblGrid>
      <w:tr w:rsidR="007B71B7" w:rsidRPr="003B38BC" w14:paraId="4CB13810" w14:textId="77777777" w:rsidTr="003B38BC">
        <w:trPr>
          <w:tblHeader/>
        </w:trPr>
        <w:tc>
          <w:tcPr>
            <w:tcW w:w="0" w:type="auto"/>
            <w:hideMark/>
          </w:tcPr>
          <w:p w14:paraId="57083302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lastRenderedPageBreak/>
              <w:t>Enjeu</w:t>
            </w:r>
          </w:p>
        </w:tc>
        <w:tc>
          <w:tcPr>
            <w:tcW w:w="0" w:type="auto"/>
            <w:hideMark/>
          </w:tcPr>
          <w:p w14:paraId="7099AF70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Description</w:t>
            </w:r>
          </w:p>
        </w:tc>
        <w:tc>
          <w:tcPr>
            <w:tcW w:w="0" w:type="auto"/>
            <w:hideMark/>
          </w:tcPr>
          <w:p w14:paraId="52EC421D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Bénéfice</w:t>
            </w:r>
          </w:p>
        </w:tc>
      </w:tr>
      <w:tr w:rsidR="007B71B7" w:rsidRPr="003B38BC" w14:paraId="4BD766A3" w14:textId="77777777" w:rsidTr="003B38BC">
        <w:tc>
          <w:tcPr>
            <w:tcW w:w="0" w:type="auto"/>
            <w:hideMark/>
          </w:tcPr>
          <w:p w14:paraId="45C09C5F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Cohérence</w:t>
            </w:r>
          </w:p>
        </w:tc>
        <w:tc>
          <w:tcPr>
            <w:tcW w:w="0" w:type="auto"/>
            <w:hideMark/>
          </w:tcPr>
          <w:p w14:paraId="093BCB32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Standardisation des flux et interfaces.</w:t>
            </w:r>
          </w:p>
        </w:tc>
        <w:tc>
          <w:tcPr>
            <w:tcW w:w="0" w:type="auto"/>
            <w:hideMark/>
          </w:tcPr>
          <w:p w14:paraId="55EEF91B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Réduction des erreurs et redondances.</w:t>
            </w:r>
          </w:p>
        </w:tc>
      </w:tr>
      <w:tr w:rsidR="007B71B7" w:rsidRPr="003B38BC" w14:paraId="0CE4B544" w14:textId="77777777" w:rsidTr="003B38BC">
        <w:tc>
          <w:tcPr>
            <w:tcW w:w="0" w:type="auto"/>
            <w:hideMark/>
          </w:tcPr>
          <w:p w14:paraId="21894F49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Modularité</w:t>
            </w:r>
          </w:p>
        </w:tc>
        <w:tc>
          <w:tcPr>
            <w:tcW w:w="0" w:type="auto"/>
            <w:hideMark/>
          </w:tcPr>
          <w:p w14:paraId="2BB375B8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Possibilité d’évolution sans remise en cause du tout.</w:t>
            </w:r>
          </w:p>
        </w:tc>
        <w:tc>
          <w:tcPr>
            <w:tcW w:w="0" w:type="auto"/>
            <w:hideMark/>
          </w:tcPr>
          <w:p w14:paraId="1EB7D14A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Agilité et pérennité.</w:t>
            </w:r>
          </w:p>
        </w:tc>
      </w:tr>
      <w:tr w:rsidR="007B71B7" w:rsidRPr="003B38BC" w14:paraId="2CBC767A" w14:textId="77777777" w:rsidTr="003B38BC">
        <w:tc>
          <w:tcPr>
            <w:tcW w:w="0" w:type="auto"/>
            <w:hideMark/>
          </w:tcPr>
          <w:p w14:paraId="3D0A99B7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Sécurité</w:t>
            </w:r>
          </w:p>
        </w:tc>
        <w:tc>
          <w:tcPr>
            <w:tcW w:w="0" w:type="auto"/>
            <w:hideMark/>
          </w:tcPr>
          <w:p w14:paraId="5AB7DB2B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Cloisonnement logique entre couches.</w:t>
            </w:r>
          </w:p>
        </w:tc>
        <w:tc>
          <w:tcPr>
            <w:tcW w:w="0" w:type="auto"/>
            <w:hideMark/>
          </w:tcPr>
          <w:p w14:paraId="5A5FEAB8" w14:textId="027D701C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Réduction du risque sous réserve de conception, tests et contrôles</w:t>
            </w:r>
            <w:r w:rsidR="003B38BC" w:rsidRPr="003B38BC">
              <w:rPr>
                <w:rFonts w:ascii="Calibri" w:hAnsi="Calibri" w:cs="Calibri"/>
                <w:sz w:val="20"/>
              </w:rPr>
              <w:t> ;</w:t>
            </w:r>
            <w:r w:rsidRPr="003B38BC">
              <w:rPr>
                <w:rFonts w:ascii="Calibri" w:hAnsi="Calibri" w:cs="Calibri"/>
                <w:sz w:val="20"/>
              </w:rPr>
              <w:t xml:space="preserve"> aucune conformité RGPD automatique.</w:t>
            </w:r>
          </w:p>
        </w:tc>
      </w:tr>
      <w:tr w:rsidR="007B71B7" w:rsidRPr="003B38BC" w14:paraId="3D6A92F2" w14:textId="77777777" w:rsidTr="003B38BC">
        <w:tc>
          <w:tcPr>
            <w:tcW w:w="0" w:type="auto"/>
            <w:hideMark/>
          </w:tcPr>
          <w:p w14:paraId="5519F3CC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Interopérabilité</w:t>
            </w:r>
          </w:p>
        </w:tc>
        <w:tc>
          <w:tcPr>
            <w:tcW w:w="0" w:type="auto"/>
            <w:hideMark/>
          </w:tcPr>
          <w:p w14:paraId="5FAAABE7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Communication fluide entre applications.</w:t>
            </w:r>
          </w:p>
        </w:tc>
        <w:tc>
          <w:tcPr>
            <w:tcW w:w="0" w:type="auto"/>
            <w:hideMark/>
          </w:tcPr>
          <w:p w14:paraId="3191B21B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Collaboration interne et externe.</w:t>
            </w:r>
          </w:p>
        </w:tc>
      </w:tr>
      <w:tr w:rsidR="007B71B7" w:rsidRPr="003B38BC" w14:paraId="1F846376" w14:textId="77777777" w:rsidTr="003B38BC">
        <w:tc>
          <w:tcPr>
            <w:tcW w:w="0" w:type="auto"/>
            <w:hideMark/>
          </w:tcPr>
          <w:p w14:paraId="3C941F49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Performance</w:t>
            </w:r>
          </w:p>
        </w:tc>
        <w:tc>
          <w:tcPr>
            <w:tcW w:w="0" w:type="auto"/>
            <w:hideMark/>
          </w:tcPr>
          <w:p w14:paraId="19811767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Optimisation de la charge et des traitements.</w:t>
            </w:r>
          </w:p>
        </w:tc>
        <w:tc>
          <w:tcPr>
            <w:tcW w:w="0" w:type="auto"/>
            <w:hideMark/>
          </w:tcPr>
          <w:p w14:paraId="086B82C5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Rapidité et fiabilité du SI.</w:t>
            </w:r>
          </w:p>
        </w:tc>
      </w:tr>
    </w:tbl>
    <w:p w14:paraId="34E85992" w14:textId="77777777" w:rsidR="007B71B7" w:rsidRPr="007B71B7" w:rsidRDefault="007B71B7" w:rsidP="003B38BC">
      <w:pPr>
        <w:spacing w:after="0" w:line="240" w:lineRule="auto"/>
      </w:pPr>
      <w:r w:rsidRPr="007B71B7">
        <w:rPr>
          <w:rFonts w:ascii="Segoe UI Emoji" w:hAnsi="Segoe UI Emoji" w:cs="Segoe UI Emoji"/>
        </w:rPr>
        <w:t>💡</w:t>
      </w:r>
      <w:r w:rsidRPr="007B71B7">
        <w:t xml:space="preserve"> L’architecture en couches est essentielle à l’</w:t>
      </w:r>
      <w:r w:rsidRPr="007B71B7">
        <w:rPr>
          <w:b/>
          <w:bCs/>
        </w:rPr>
        <w:t>urbanisation du SI</w:t>
      </w:r>
      <w:r w:rsidRPr="007B71B7">
        <w:t xml:space="preserve"> et à son </w:t>
      </w:r>
      <w:r w:rsidRPr="007B71B7">
        <w:rPr>
          <w:b/>
          <w:bCs/>
        </w:rPr>
        <w:t>alignement sur la stratégie de l’entreprise</w:t>
      </w:r>
      <w:r w:rsidRPr="007B71B7">
        <w:t>.</w:t>
      </w:r>
    </w:p>
    <w:p w14:paraId="15B3E8A4" w14:textId="3DDFF866" w:rsidR="007B71B7" w:rsidRPr="007B71B7" w:rsidRDefault="007B71B7" w:rsidP="003B38BC">
      <w:pPr>
        <w:spacing w:after="0" w:line="240" w:lineRule="auto"/>
        <w:rPr>
          <w:b/>
          <w:bCs/>
        </w:rPr>
      </w:pPr>
      <w:r w:rsidRPr="007B71B7">
        <w:rPr>
          <w:rFonts w:ascii="Segoe UI Emoji" w:hAnsi="Segoe UI Emoji" w:cs="Segoe UI Emoji"/>
          <w:b/>
          <w:bCs/>
        </w:rPr>
        <w:t>🧠</w:t>
      </w:r>
      <w:r w:rsidRPr="007B71B7">
        <w:rPr>
          <w:b/>
          <w:bCs/>
        </w:rPr>
        <w:t xml:space="preserve"> 8. Exemple</w:t>
      </w:r>
      <w:r w:rsidR="003B38BC">
        <w:rPr>
          <w:b/>
          <w:bCs/>
        </w:rPr>
        <w:t> :</w:t>
      </w:r>
      <w:r w:rsidRPr="007B71B7">
        <w:rPr>
          <w:b/>
          <w:bCs/>
        </w:rPr>
        <w:t xml:space="preserve"> architecture en strates d’un SI d’entreprise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41"/>
        <w:gridCol w:w="2974"/>
        <w:gridCol w:w="6341"/>
      </w:tblGrid>
      <w:tr w:rsidR="007B71B7" w:rsidRPr="003B38BC" w14:paraId="1B118261" w14:textId="77777777" w:rsidTr="003B38BC">
        <w:trPr>
          <w:tblHeader/>
        </w:trPr>
        <w:tc>
          <w:tcPr>
            <w:tcW w:w="0" w:type="auto"/>
            <w:hideMark/>
          </w:tcPr>
          <w:p w14:paraId="31F0AAEE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Strate</w:t>
            </w:r>
          </w:p>
        </w:tc>
        <w:tc>
          <w:tcPr>
            <w:tcW w:w="0" w:type="auto"/>
            <w:hideMark/>
          </w:tcPr>
          <w:p w14:paraId="78DA2DA5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Exemple concret</w:t>
            </w:r>
          </w:p>
        </w:tc>
        <w:tc>
          <w:tcPr>
            <w:tcW w:w="0" w:type="auto"/>
            <w:hideMark/>
          </w:tcPr>
          <w:p w14:paraId="65161431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Indicateurs clés</w:t>
            </w:r>
          </w:p>
        </w:tc>
      </w:tr>
      <w:tr w:rsidR="007B71B7" w:rsidRPr="003B38BC" w14:paraId="0D395A52" w14:textId="77777777" w:rsidTr="003B38BC">
        <w:tc>
          <w:tcPr>
            <w:tcW w:w="0" w:type="auto"/>
            <w:hideMark/>
          </w:tcPr>
          <w:p w14:paraId="09C39045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Technique</w:t>
            </w:r>
          </w:p>
        </w:tc>
        <w:tc>
          <w:tcPr>
            <w:tcW w:w="0" w:type="auto"/>
            <w:hideMark/>
          </w:tcPr>
          <w:p w14:paraId="2E82500E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Cloud hybride (Azure + serveurs internes).</w:t>
            </w:r>
          </w:p>
        </w:tc>
        <w:tc>
          <w:tcPr>
            <w:tcW w:w="0" w:type="auto"/>
            <w:hideMark/>
          </w:tcPr>
          <w:p w14:paraId="5845EA46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Objectif de disponibilité contractuel ou interne à définir (période, exclusions, méthode de mesure).</w:t>
            </w:r>
          </w:p>
        </w:tc>
      </w:tr>
      <w:tr w:rsidR="007B71B7" w:rsidRPr="003B38BC" w14:paraId="1EFF9A12" w14:textId="77777777" w:rsidTr="003B38BC">
        <w:tc>
          <w:tcPr>
            <w:tcW w:w="0" w:type="auto"/>
            <w:hideMark/>
          </w:tcPr>
          <w:p w14:paraId="6C4ABBED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Applicative</w:t>
            </w:r>
          </w:p>
        </w:tc>
        <w:tc>
          <w:tcPr>
            <w:tcW w:w="0" w:type="auto"/>
            <w:hideMark/>
          </w:tcPr>
          <w:p w14:paraId="0A185F86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ERP + CRM + outil de production connecté.</w:t>
            </w:r>
          </w:p>
        </w:tc>
        <w:tc>
          <w:tcPr>
            <w:tcW w:w="0" w:type="auto"/>
            <w:hideMark/>
          </w:tcPr>
          <w:p w14:paraId="641544DC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Réduction des doublons, traçabilité complète.</w:t>
            </w:r>
          </w:p>
        </w:tc>
      </w:tr>
      <w:tr w:rsidR="007B71B7" w:rsidRPr="003B38BC" w14:paraId="23E5F4E6" w14:textId="77777777" w:rsidTr="003B38BC">
        <w:tc>
          <w:tcPr>
            <w:tcW w:w="0" w:type="auto"/>
            <w:hideMark/>
          </w:tcPr>
          <w:p w14:paraId="4EC65877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Données</w:t>
            </w:r>
          </w:p>
        </w:tc>
        <w:tc>
          <w:tcPr>
            <w:tcW w:w="0" w:type="auto"/>
            <w:hideMark/>
          </w:tcPr>
          <w:p w14:paraId="2A3CA25A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Data Lake centralisé (clients, ventes, RH).</w:t>
            </w:r>
          </w:p>
        </w:tc>
        <w:tc>
          <w:tcPr>
            <w:tcW w:w="0" w:type="auto"/>
            <w:hideMark/>
          </w:tcPr>
          <w:p w14:paraId="732D175B" w14:textId="10F2A450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Taux d’erreurs et rapprochements de données à définir</w:t>
            </w:r>
            <w:r w:rsidR="003B38BC" w:rsidRPr="003B38BC">
              <w:rPr>
                <w:rFonts w:ascii="Calibri" w:hAnsi="Calibri" w:cs="Calibri"/>
                <w:sz w:val="20"/>
              </w:rPr>
              <w:t> ;</w:t>
            </w:r>
            <w:r w:rsidRPr="003B38BC">
              <w:rPr>
                <w:rFonts w:ascii="Calibri" w:hAnsi="Calibri" w:cs="Calibri"/>
                <w:sz w:val="20"/>
              </w:rPr>
              <w:t xml:space="preserve"> contrôle qualité des sources.</w:t>
            </w:r>
          </w:p>
        </w:tc>
      </w:tr>
      <w:tr w:rsidR="007B71B7" w:rsidRPr="003B38BC" w14:paraId="74554FC0" w14:textId="77777777" w:rsidTr="003B38BC">
        <w:tc>
          <w:tcPr>
            <w:tcW w:w="0" w:type="auto"/>
            <w:hideMark/>
          </w:tcPr>
          <w:p w14:paraId="47F0D254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b/>
                <w:bCs/>
                <w:sz w:val="20"/>
              </w:rPr>
              <w:t>Pilotage</w:t>
            </w:r>
          </w:p>
        </w:tc>
        <w:tc>
          <w:tcPr>
            <w:tcW w:w="0" w:type="auto"/>
            <w:hideMark/>
          </w:tcPr>
          <w:p w14:paraId="7CC1B1E2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 xml:space="preserve">Power BI + </w:t>
            </w:r>
            <w:proofErr w:type="spellStart"/>
            <w:r w:rsidRPr="003B38BC">
              <w:rPr>
                <w:rFonts w:ascii="Calibri" w:hAnsi="Calibri" w:cs="Calibri"/>
                <w:sz w:val="20"/>
              </w:rPr>
              <w:t>dashboards</w:t>
            </w:r>
            <w:proofErr w:type="spellEnd"/>
            <w:r w:rsidRPr="003B38BC">
              <w:rPr>
                <w:rFonts w:ascii="Calibri" w:hAnsi="Calibri" w:cs="Calibri"/>
                <w:sz w:val="20"/>
              </w:rPr>
              <w:t xml:space="preserve"> métiers.</w:t>
            </w:r>
          </w:p>
        </w:tc>
        <w:tc>
          <w:tcPr>
            <w:tcW w:w="0" w:type="auto"/>
            <w:hideMark/>
          </w:tcPr>
          <w:p w14:paraId="2DD23558" w14:textId="77777777" w:rsidR="007B71B7" w:rsidRPr="003B38BC" w:rsidRDefault="007B71B7" w:rsidP="003B38BC">
            <w:pPr>
              <w:jc w:val="left"/>
              <w:rPr>
                <w:rFonts w:ascii="Calibri" w:hAnsi="Calibri" w:cs="Calibri"/>
                <w:sz w:val="20"/>
              </w:rPr>
            </w:pPr>
            <w:r w:rsidRPr="003B38BC">
              <w:rPr>
                <w:rFonts w:ascii="Calibri" w:hAnsi="Calibri" w:cs="Calibri"/>
                <w:sz w:val="20"/>
              </w:rPr>
              <w:t>Reporting hebdomadaire automatisé.</w:t>
            </w:r>
          </w:p>
        </w:tc>
      </w:tr>
    </w:tbl>
    <w:p w14:paraId="07E17057" w14:textId="15A7D46C" w:rsidR="007B71B7" w:rsidRPr="007B71B7" w:rsidRDefault="007B71B7" w:rsidP="003B38BC">
      <w:pPr>
        <w:spacing w:after="0" w:line="240" w:lineRule="auto"/>
      </w:pPr>
      <w:r w:rsidRPr="007B71B7">
        <w:t>Résultat attendu dans cet exemple fictif</w:t>
      </w:r>
      <w:r w:rsidR="003B38BC">
        <w:t> :</w:t>
      </w:r>
      <w:r w:rsidRPr="007B71B7">
        <w:t xml:space="preserve"> faciliter le rapprochement des données et la production de tableaux de bord. Aucun pourcentage de baisse des coûts ne peut être avancé sans mesures avant/après.</w:t>
      </w:r>
    </w:p>
    <w:p w14:paraId="74931706" w14:textId="77777777" w:rsidR="007B71B7" w:rsidRPr="007B71B7" w:rsidRDefault="007B71B7" w:rsidP="003B38BC">
      <w:pPr>
        <w:spacing w:after="0" w:line="240" w:lineRule="auto"/>
        <w:rPr>
          <w:b/>
          <w:bCs/>
        </w:rPr>
      </w:pPr>
      <w:r w:rsidRPr="007B71B7">
        <w:rPr>
          <w:rFonts w:ascii="Segoe UI Emoji" w:hAnsi="Segoe UI Emoji" w:cs="Segoe UI Emoji"/>
          <w:b/>
          <w:bCs/>
        </w:rPr>
        <w:t>📘</w:t>
      </w:r>
      <w:r w:rsidRPr="007B71B7">
        <w:rPr>
          <w:b/>
          <w:bCs/>
        </w:rPr>
        <w:t xml:space="preserve"> 9. Bonnes pratiques à retenir</w:t>
      </w:r>
    </w:p>
    <w:p w14:paraId="49E73132" w14:textId="77777777" w:rsidR="007B71B7" w:rsidRPr="007B71B7" w:rsidRDefault="007B71B7">
      <w:pPr>
        <w:numPr>
          <w:ilvl w:val="0"/>
          <w:numId w:val="2"/>
        </w:numPr>
        <w:spacing w:after="0" w:line="240" w:lineRule="auto"/>
      </w:pPr>
      <w:r w:rsidRPr="007B71B7">
        <w:rPr>
          <w:b/>
          <w:bCs/>
        </w:rPr>
        <w:t>Séparer clairement les fonctions entre couches</w:t>
      </w:r>
      <w:r w:rsidRPr="007B71B7">
        <w:t xml:space="preserve"> (principe de responsabilité unique).</w:t>
      </w:r>
    </w:p>
    <w:p w14:paraId="45573A48" w14:textId="77777777" w:rsidR="007B71B7" w:rsidRPr="007B71B7" w:rsidRDefault="007B71B7">
      <w:pPr>
        <w:numPr>
          <w:ilvl w:val="0"/>
          <w:numId w:val="2"/>
        </w:numPr>
        <w:spacing w:after="0" w:line="240" w:lineRule="auto"/>
      </w:pPr>
      <w:r w:rsidRPr="007B71B7">
        <w:rPr>
          <w:b/>
          <w:bCs/>
        </w:rPr>
        <w:t>Assurer la cohérence des flux de données</w:t>
      </w:r>
      <w:r w:rsidRPr="007B71B7">
        <w:t xml:space="preserve"> entre applicatif et pilotage.</w:t>
      </w:r>
    </w:p>
    <w:p w14:paraId="3E63C44F" w14:textId="77777777" w:rsidR="007B71B7" w:rsidRPr="007B71B7" w:rsidRDefault="007B71B7">
      <w:pPr>
        <w:numPr>
          <w:ilvl w:val="0"/>
          <w:numId w:val="2"/>
        </w:numPr>
        <w:spacing w:after="0" w:line="240" w:lineRule="auto"/>
      </w:pPr>
      <w:r w:rsidRPr="007B71B7">
        <w:rPr>
          <w:b/>
          <w:bCs/>
        </w:rPr>
        <w:t>Documenter les dépendances entre strates</w:t>
      </w:r>
      <w:r w:rsidRPr="007B71B7">
        <w:t xml:space="preserve"> (urbanisation).</w:t>
      </w:r>
    </w:p>
    <w:p w14:paraId="146ED09C" w14:textId="77777777" w:rsidR="007B71B7" w:rsidRPr="007B71B7" w:rsidRDefault="007B71B7">
      <w:pPr>
        <w:numPr>
          <w:ilvl w:val="0"/>
          <w:numId w:val="2"/>
        </w:numPr>
        <w:spacing w:after="0" w:line="240" w:lineRule="auto"/>
      </w:pPr>
      <w:r w:rsidRPr="007B71B7">
        <w:rPr>
          <w:b/>
          <w:bCs/>
        </w:rPr>
        <w:t>Définir des contrôles de sécurité, de confidentialité et d’intégrité sur l’ensemble des strates, et pas uniquement sur l’infrastructure ou les bases.</w:t>
      </w:r>
    </w:p>
    <w:p w14:paraId="7A45B634" w14:textId="77777777" w:rsidR="007B71B7" w:rsidRPr="007B71B7" w:rsidRDefault="007B71B7">
      <w:pPr>
        <w:numPr>
          <w:ilvl w:val="0"/>
          <w:numId w:val="2"/>
        </w:numPr>
        <w:spacing w:after="0" w:line="240" w:lineRule="auto"/>
      </w:pPr>
      <w:r w:rsidRPr="007B71B7">
        <w:rPr>
          <w:b/>
          <w:bCs/>
        </w:rPr>
        <w:t>Mettre à jour régulièrement les interfaces et les API.</w:t>
      </w:r>
    </w:p>
    <w:p w14:paraId="5F6BD84F" w14:textId="77777777" w:rsidR="007B71B7" w:rsidRPr="007B71B7" w:rsidRDefault="007B71B7">
      <w:pPr>
        <w:numPr>
          <w:ilvl w:val="0"/>
          <w:numId w:val="2"/>
        </w:numPr>
        <w:spacing w:after="0" w:line="240" w:lineRule="auto"/>
      </w:pPr>
      <w:r w:rsidRPr="007B71B7">
        <w:rPr>
          <w:b/>
          <w:bCs/>
        </w:rPr>
        <w:t>Évaluer la performance globale du SI</w:t>
      </w:r>
      <w:r w:rsidRPr="007B71B7">
        <w:t xml:space="preserve"> à chaque strate (audit IT/BI).</w:t>
      </w:r>
    </w:p>
    <w:p w14:paraId="4FF38114" w14:textId="77777777" w:rsidR="007B71B7" w:rsidRPr="007B71B7" w:rsidRDefault="007B71B7" w:rsidP="003B38BC">
      <w:pPr>
        <w:keepNext/>
        <w:spacing w:after="0" w:line="240" w:lineRule="auto"/>
        <w:rPr>
          <w:b/>
          <w:bCs/>
        </w:rPr>
      </w:pPr>
      <w:r w:rsidRPr="007B71B7">
        <w:rPr>
          <w:rFonts w:ascii="Segoe UI Emoji" w:hAnsi="Segoe UI Emoji" w:cs="Segoe UI Emoji"/>
          <w:b/>
          <w:bCs/>
        </w:rPr>
        <w:t>📚</w:t>
      </w:r>
      <w:r w:rsidRPr="007B71B7">
        <w:rPr>
          <w:b/>
          <w:bCs/>
        </w:rPr>
        <w:t xml:space="preserve"> Références et ressources</w:t>
      </w:r>
    </w:p>
    <w:p w14:paraId="4BABC58A" w14:textId="6AB654F7" w:rsidR="007B71B7" w:rsidRPr="007B71B7" w:rsidRDefault="007B71B7">
      <w:pPr>
        <w:numPr>
          <w:ilvl w:val="0"/>
          <w:numId w:val="3"/>
        </w:numPr>
        <w:spacing w:after="0" w:line="240" w:lineRule="auto"/>
      </w:pPr>
      <w:r w:rsidRPr="007B71B7">
        <w:rPr>
          <w:b/>
          <w:bCs/>
        </w:rPr>
        <w:t>Cigref (2018) – Technologies numériques et architecture d’entreprise</w:t>
      </w:r>
      <w:r w:rsidR="003B38BC">
        <w:rPr>
          <w:b/>
          <w:bCs/>
        </w:rPr>
        <w:t> ;</w:t>
      </w:r>
      <w:r w:rsidRPr="007B71B7">
        <w:rPr>
          <w:b/>
          <w:bCs/>
        </w:rPr>
        <w:t xml:space="preserve"> Cnam (2026) – Urbanisation et architecture des SI.</w:t>
      </w:r>
    </w:p>
    <w:p w14:paraId="17C620D8" w14:textId="77777777" w:rsidR="007B71B7" w:rsidRPr="007B71B7" w:rsidRDefault="007B71B7">
      <w:pPr>
        <w:numPr>
          <w:ilvl w:val="0"/>
          <w:numId w:val="3"/>
        </w:numPr>
        <w:spacing w:after="0" w:line="240" w:lineRule="auto"/>
      </w:pPr>
      <w:r w:rsidRPr="007B71B7">
        <w:rPr>
          <w:b/>
          <w:bCs/>
        </w:rPr>
        <w:t>NIST SP 800-82 révision 3 (2023) – Sécurité des systèmes OT en interaction avec les SI.</w:t>
      </w:r>
    </w:p>
    <w:p w14:paraId="26E6AC8D" w14:textId="53A0D899" w:rsidR="007B71B7" w:rsidRPr="007B71B7" w:rsidRDefault="007B71B7">
      <w:pPr>
        <w:numPr>
          <w:ilvl w:val="0"/>
          <w:numId w:val="3"/>
        </w:numPr>
        <w:spacing w:after="0" w:line="240" w:lineRule="auto"/>
      </w:pPr>
      <w:r w:rsidRPr="007B71B7">
        <w:rPr>
          <w:b/>
          <w:bCs/>
        </w:rPr>
        <w:t>Cnam (2026) – Quatre vues d’urbanisation</w:t>
      </w:r>
      <w:r w:rsidR="003B38BC">
        <w:rPr>
          <w:b/>
          <w:bCs/>
        </w:rPr>
        <w:t> :</w:t>
      </w:r>
      <w:r w:rsidRPr="007B71B7">
        <w:rPr>
          <w:b/>
          <w:bCs/>
        </w:rPr>
        <w:t xml:space="preserve"> métier, fonctionnelle, applicative et technique.</w:t>
      </w:r>
    </w:p>
    <w:p w14:paraId="7A766BE5" w14:textId="77777777" w:rsidR="007B71B7" w:rsidRPr="007B71B7" w:rsidRDefault="007B71B7">
      <w:pPr>
        <w:numPr>
          <w:ilvl w:val="0"/>
          <w:numId w:val="3"/>
        </w:numPr>
        <w:spacing w:after="0" w:line="240" w:lineRule="auto"/>
      </w:pPr>
      <w:r w:rsidRPr="007B71B7">
        <w:rPr>
          <w:b/>
          <w:bCs/>
        </w:rPr>
        <w:t>Manager-Go (2023)</w:t>
      </w:r>
      <w:r w:rsidRPr="007B71B7">
        <w:t xml:space="preserve"> – </w:t>
      </w:r>
      <w:r w:rsidRPr="007B71B7">
        <w:rPr>
          <w:i/>
          <w:iCs/>
        </w:rPr>
        <w:t>Les strates et fonctions du SI dans l’entreprise.</w:t>
      </w:r>
    </w:p>
    <w:p w14:paraId="2C1625C1" w14:textId="77777777" w:rsidR="007B71B7" w:rsidRPr="007B71B7" w:rsidRDefault="007B71B7">
      <w:pPr>
        <w:numPr>
          <w:ilvl w:val="0"/>
          <w:numId w:val="3"/>
        </w:numPr>
        <w:spacing w:after="0" w:line="240" w:lineRule="auto"/>
      </w:pPr>
      <w:proofErr w:type="spellStart"/>
      <w:r w:rsidRPr="007B71B7">
        <w:rPr>
          <w:b/>
          <w:bCs/>
        </w:rPr>
        <w:t>Phalippon</w:t>
      </w:r>
      <w:proofErr w:type="spellEnd"/>
      <w:r w:rsidRPr="007B71B7">
        <w:rPr>
          <w:b/>
          <w:bCs/>
        </w:rPr>
        <w:t>, N.</w:t>
      </w:r>
      <w:r w:rsidRPr="007B71B7">
        <w:t xml:space="preserve"> – </w:t>
      </w:r>
      <w:r w:rsidRPr="007B71B7">
        <w:rPr>
          <w:i/>
          <w:iCs/>
        </w:rPr>
        <w:t>Gérer un projet informatique</w:t>
      </w:r>
      <w:r w:rsidRPr="007B71B7">
        <w:t xml:space="preserve"> (Université de Marne-la-Vallée).</w:t>
      </w:r>
    </w:p>
    <w:p w14:paraId="68B336CD" w14:textId="77777777" w:rsidR="007B71B7" w:rsidRPr="007B71B7" w:rsidRDefault="007B71B7">
      <w:pPr>
        <w:numPr>
          <w:ilvl w:val="0"/>
          <w:numId w:val="3"/>
        </w:numPr>
        <w:spacing w:after="0" w:line="240" w:lineRule="auto"/>
      </w:pPr>
      <w:proofErr w:type="spellStart"/>
      <w:r w:rsidRPr="007B71B7">
        <w:rPr>
          <w:b/>
          <w:bCs/>
        </w:rPr>
        <w:t>Reix</w:t>
      </w:r>
      <w:proofErr w:type="spellEnd"/>
      <w:r w:rsidRPr="007B71B7">
        <w:rPr>
          <w:b/>
          <w:bCs/>
        </w:rPr>
        <w:t>, R. (Vuibert)</w:t>
      </w:r>
      <w:r w:rsidRPr="007B71B7">
        <w:t xml:space="preserve"> – </w:t>
      </w:r>
      <w:r w:rsidRPr="007B71B7">
        <w:rPr>
          <w:i/>
          <w:iCs/>
        </w:rPr>
        <w:t>Systèmes d’information et management des organisations.</w:t>
      </w:r>
    </w:p>
    <w:sectPr w:rsidR="007B71B7" w:rsidRPr="007B71B7" w:rsidSect="003B38BC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4C35B" w14:textId="77777777" w:rsidR="00E14945" w:rsidRDefault="00E14945" w:rsidP="00B870C7">
      <w:r>
        <w:separator/>
      </w:r>
    </w:p>
  </w:endnote>
  <w:endnote w:type="continuationSeparator" w:id="0">
    <w:p w14:paraId="641A2582" w14:textId="77777777" w:rsidR="00E14945" w:rsidRDefault="00E14945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2505" w14:textId="4E4D2381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38058" w14:textId="77777777" w:rsidR="00E14945" w:rsidRDefault="00E14945" w:rsidP="00B870C7">
      <w:r>
        <w:separator/>
      </w:r>
    </w:p>
  </w:footnote>
  <w:footnote w:type="continuationSeparator" w:id="0">
    <w:p w14:paraId="04990585" w14:textId="77777777" w:rsidR="00E14945" w:rsidRDefault="00E14945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43361"/>
    <w:multiLevelType w:val="multilevel"/>
    <w:tmpl w:val="C0D0A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8D3DBF"/>
    <w:multiLevelType w:val="multilevel"/>
    <w:tmpl w:val="FD960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4E00BC"/>
    <w:multiLevelType w:val="multilevel"/>
    <w:tmpl w:val="B0FA1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2117205">
    <w:abstractNumId w:val="2"/>
  </w:num>
  <w:num w:numId="2" w16cid:durableId="1592549018">
    <w:abstractNumId w:val="1"/>
  </w:num>
  <w:num w:numId="3" w16cid:durableId="1556045432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F1177"/>
    <w:rsid w:val="0013594E"/>
    <w:rsid w:val="00135CDD"/>
    <w:rsid w:val="001666DB"/>
    <w:rsid w:val="001B03F3"/>
    <w:rsid w:val="001C2E5A"/>
    <w:rsid w:val="001F5435"/>
    <w:rsid w:val="001F64D4"/>
    <w:rsid w:val="002439F2"/>
    <w:rsid w:val="00252B6D"/>
    <w:rsid w:val="002569B2"/>
    <w:rsid w:val="0026538A"/>
    <w:rsid w:val="00287044"/>
    <w:rsid w:val="002A54D6"/>
    <w:rsid w:val="002F2663"/>
    <w:rsid w:val="003028E5"/>
    <w:rsid w:val="00305E8E"/>
    <w:rsid w:val="003437AD"/>
    <w:rsid w:val="00355840"/>
    <w:rsid w:val="00375473"/>
    <w:rsid w:val="003B38BC"/>
    <w:rsid w:val="003C4213"/>
    <w:rsid w:val="003D4892"/>
    <w:rsid w:val="003D6FF4"/>
    <w:rsid w:val="003E084D"/>
    <w:rsid w:val="003E0E50"/>
    <w:rsid w:val="003E639A"/>
    <w:rsid w:val="003E73E6"/>
    <w:rsid w:val="003F7676"/>
    <w:rsid w:val="004203D1"/>
    <w:rsid w:val="0042534D"/>
    <w:rsid w:val="004A6242"/>
    <w:rsid w:val="004B49D6"/>
    <w:rsid w:val="004D247E"/>
    <w:rsid w:val="004E074F"/>
    <w:rsid w:val="0050112B"/>
    <w:rsid w:val="0051125A"/>
    <w:rsid w:val="005221A8"/>
    <w:rsid w:val="00536766"/>
    <w:rsid w:val="00580F46"/>
    <w:rsid w:val="0059110C"/>
    <w:rsid w:val="005962A0"/>
    <w:rsid w:val="005B4561"/>
    <w:rsid w:val="005E0DC3"/>
    <w:rsid w:val="00600E05"/>
    <w:rsid w:val="00613FDE"/>
    <w:rsid w:val="006175A1"/>
    <w:rsid w:val="00632C58"/>
    <w:rsid w:val="00632EDC"/>
    <w:rsid w:val="006460AB"/>
    <w:rsid w:val="00665A35"/>
    <w:rsid w:val="006C0415"/>
    <w:rsid w:val="006C6336"/>
    <w:rsid w:val="006D099F"/>
    <w:rsid w:val="006D2EC3"/>
    <w:rsid w:val="00700DA4"/>
    <w:rsid w:val="00713AC4"/>
    <w:rsid w:val="007A1353"/>
    <w:rsid w:val="007B71B7"/>
    <w:rsid w:val="007D334D"/>
    <w:rsid w:val="007D52B4"/>
    <w:rsid w:val="007E1FF6"/>
    <w:rsid w:val="00800F72"/>
    <w:rsid w:val="00821279"/>
    <w:rsid w:val="008476EE"/>
    <w:rsid w:val="00865052"/>
    <w:rsid w:val="00867BAB"/>
    <w:rsid w:val="00867FF2"/>
    <w:rsid w:val="008D1926"/>
    <w:rsid w:val="009115B1"/>
    <w:rsid w:val="00911C39"/>
    <w:rsid w:val="00931ED3"/>
    <w:rsid w:val="00991621"/>
    <w:rsid w:val="00996E02"/>
    <w:rsid w:val="009B0B53"/>
    <w:rsid w:val="009B4249"/>
    <w:rsid w:val="009F317A"/>
    <w:rsid w:val="00A4325D"/>
    <w:rsid w:val="00A5091D"/>
    <w:rsid w:val="00A52414"/>
    <w:rsid w:val="00A662DC"/>
    <w:rsid w:val="00A94D14"/>
    <w:rsid w:val="00A9715C"/>
    <w:rsid w:val="00AA6814"/>
    <w:rsid w:val="00AB6315"/>
    <w:rsid w:val="00B40316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D66AA"/>
    <w:rsid w:val="00C03F1D"/>
    <w:rsid w:val="00C43ED4"/>
    <w:rsid w:val="00C825EC"/>
    <w:rsid w:val="00C87F06"/>
    <w:rsid w:val="00CA4633"/>
    <w:rsid w:val="00CC4DE7"/>
    <w:rsid w:val="00D00629"/>
    <w:rsid w:val="00D2281A"/>
    <w:rsid w:val="00D503E9"/>
    <w:rsid w:val="00DA6E3D"/>
    <w:rsid w:val="00DD2902"/>
    <w:rsid w:val="00DE599C"/>
    <w:rsid w:val="00DE760B"/>
    <w:rsid w:val="00E07964"/>
    <w:rsid w:val="00E14945"/>
    <w:rsid w:val="00E25AAA"/>
    <w:rsid w:val="00E5775F"/>
    <w:rsid w:val="00E9016D"/>
    <w:rsid w:val="00F07238"/>
    <w:rsid w:val="00F17CFD"/>
    <w:rsid w:val="00F26BAE"/>
    <w:rsid w:val="00F4784B"/>
    <w:rsid w:val="00F47F65"/>
    <w:rsid w:val="00F73967"/>
    <w:rsid w:val="00F83D28"/>
    <w:rsid w:val="00FC0133"/>
    <w:rsid w:val="00FC5D7F"/>
    <w:rsid w:val="00FD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8D90A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1492</Words>
  <Characters>8206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2</cp:revision>
  <cp:lastPrinted>2024-10-21T07:08:00Z</cp:lastPrinted>
  <dcterms:created xsi:type="dcterms:W3CDTF">2026-10-19T06:39:00Z</dcterms:created>
  <dcterms:modified xsi:type="dcterms:W3CDTF">2026-10-19T06:39:00Z</dcterms:modified>
</cp:coreProperties>
</file>