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CE066" w14:textId="55C40C27" w:rsidR="00B35BFF" w:rsidRPr="00B35BFF" w:rsidRDefault="00B35BFF" w:rsidP="006548FE">
      <w:pPr>
        <w:pStyle w:val="Titre2"/>
        <w:spacing w:before="0" w:after="0" w:line="240" w:lineRule="auto"/>
      </w:pPr>
      <w:r w:rsidRPr="00B35BFF">
        <w:rPr>
          <w:rFonts w:ascii="Segoe UI Emoji" w:hAnsi="Segoe UI Emoji" w:cs="Segoe UI Emoji"/>
        </w:rPr>
        <w:t>🧭</w:t>
      </w:r>
      <w:r w:rsidRPr="00B35BFF">
        <w:t xml:space="preserve"> Fiche 4.2 – Niveaux de décision et typologie des systèmes d’information</w:t>
      </w:r>
      <w:r w:rsidR="006548FE">
        <w:t> :</w:t>
      </w:r>
      <w:r w:rsidRPr="00B35BFF">
        <w:t xml:space="preserve"> opérationnel, tactique et stratégique</w:t>
      </w:r>
    </w:p>
    <w:p w14:paraId="45CAB6FD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🏁</w:t>
      </w:r>
      <w:r w:rsidRPr="00B35BFF">
        <w:rPr>
          <w:b/>
          <w:bCs/>
        </w:rPr>
        <w:t xml:space="preserve"> Introduction</w:t>
      </w:r>
    </w:p>
    <w:p w14:paraId="4E029904" w14:textId="3DDF61FA" w:rsidR="00B35BFF" w:rsidRDefault="00B35BFF" w:rsidP="006548FE">
      <w:pPr>
        <w:spacing w:after="0" w:line="240" w:lineRule="auto"/>
      </w:pPr>
      <w:r w:rsidRPr="00B35BFF">
        <w:t>Le système d’information (SI) ne sert pas uniquement à automatiser des tâches</w:t>
      </w:r>
      <w:r w:rsidR="006548FE">
        <w:t> :</w:t>
      </w:r>
      <w:r w:rsidRPr="00B35BFF">
        <w:t xml:space="preserve"> il constitue un </w:t>
      </w:r>
      <w:r w:rsidRPr="00B35BFF">
        <w:rPr>
          <w:b/>
          <w:bCs/>
        </w:rPr>
        <w:t>outil de pilotage et de décision</w:t>
      </w:r>
      <w:r w:rsidRPr="00B35BFF">
        <w:t xml:space="preserve"> à tous les niveaux de l’organisation.</w:t>
      </w:r>
    </w:p>
    <w:p w14:paraId="0CDAD5C4" w14:textId="63CD1745" w:rsidR="00B35BFF" w:rsidRPr="00B35BFF" w:rsidRDefault="00B35BFF" w:rsidP="006548FE">
      <w:pPr>
        <w:spacing w:after="0" w:line="240" w:lineRule="auto"/>
      </w:pPr>
      <w:r w:rsidRPr="00B35BFF">
        <w:t xml:space="preserve">En effet, chaque échelon – </w:t>
      </w:r>
      <w:r w:rsidRPr="00B35BFF">
        <w:rPr>
          <w:b/>
          <w:bCs/>
        </w:rPr>
        <w:t>opérationnel, tactique et stratégique</w:t>
      </w:r>
      <w:r w:rsidRPr="00B35BFF">
        <w:t xml:space="preserve"> – s’appuie sur des </w:t>
      </w:r>
      <w:r w:rsidRPr="00B35BFF">
        <w:rPr>
          <w:b/>
          <w:bCs/>
        </w:rPr>
        <w:t>systèmes d’information adaptés à ses besoins</w:t>
      </w:r>
      <w:r w:rsidRPr="00B35BFF">
        <w:t xml:space="preserve"> en matière de données, d’analyse et de réactivité.</w:t>
      </w:r>
    </w:p>
    <w:p w14:paraId="435910E5" w14:textId="53D72C59" w:rsidR="00B35BFF" w:rsidRDefault="00B35BFF" w:rsidP="006548FE">
      <w:pPr>
        <w:spacing w:after="0" w:line="240" w:lineRule="auto"/>
      </w:pPr>
      <w:r w:rsidRPr="00B35BFF">
        <w:t>Cette hiérarchisation des systèmes reflète la structure même de l’entreprise</w:t>
      </w:r>
      <w:r w:rsidR="006548FE">
        <w:t> :</w:t>
      </w:r>
    </w:p>
    <w:p w14:paraId="4247691D" w14:textId="5BB3F3AE" w:rsidR="00B35BFF" w:rsidRPr="00B35BFF" w:rsidRDefault="00B35BFF" w:rsidP="006548FE">
      <w:pPr>
        <w:spacing w:after="0" w:line="240" w:lineRule="auto"/>
      </w:pPr>
      <w:r w:rsidRPr="00B35BFF">
        <w:t>Les opérations, l’encadrement et la direction interviennent tous dans la décision</w:t>
      </w:r>
      <w:r w:rsidR="006548FE">
        <w:t> :</w:t>
      </w:r>
      <w:r w:rsidRPr="00B35BFF">
        <w:t xml:space="preserve"> ils se distinguent surtout par l’horizon, l’impact et la nature des arbitrages.</w:t>
      </w:r>
    </w:p>
    <w:p w14:paraId="48985E1E" w14:textId="6765101B" w:rsidR="00B35BFF" w:rsidRP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🎯</w:t>
      </w:r>
      <w:r w:rsidRPr="00B35BFF">
        <w:t xml:space="preserve"> </w:t>
      </w:r>
      <w:r w:rsidRPr="00B35BFF">
        <w:rPr>
          <w:b/>
          <w:bCs/>
        </w:rPr>
        <w:t>Objectif</w:t>
      </w:r>
      <w:r w:rsidR="006548FE">
        <w:rPr>
          <w:b/>
          <w:bCs/>
        </w:rPr>
        <w:t> :</w:t>
      </w:r>
      <w:r w:rsidRPr="00B35BFF">
        <w:t xml:space="preserve"> comprendre comment les différents types de SI soutiennent les niveaux décisionnels de l’organisation et participent à la performance globale.</w:t>
      </w:r>
    </w:p>
    <w:p w14:paraId="23544169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💡</w:t>
      </w:r>
      <w:r w:rsidRPr="00B35BFF">
        <w:rPr>
          <w:b/>
          <w:bCs/>
        </w:rPr>
        <w:t xml:space="preserve"> Définition générale</w:t>
      </w:r>
    </w:p>
    <w:p w14:paraId="725E22B9" w14:textId="44C5F48B" w:rsidR="00B35BFF" w:rsidRPr="00B35BFF" w:rsidRDefault="00B35BFF" w:rsidP="006548FE">
      <w:pPr>
        <w:spacing w:after="0" w:line="240" w:lineRule="auto"/>
      </w:pPr>
      <w:r w:rsidRPr="00B35BFF">
        <w:t>Le système d’information décisionnel désigne plus précisément les ressources et outils utilisés pour analyser des données et éclairer les décisions</w:t>
      </w:r>
      <w:r w:rsidR="006548FE">
        <w:t> ;</w:t>
      </w:r>
      <w:r w:rsidRPr="00B35BFF">
        <w:t xml:space="preserve"> les SI opérationnels et les PGI contribuent aussi au pilotage.</w:t>
      </w:r>
    </w:p>
    <w:p w14:paraId="2066FB49" w14:textId="2655E371" w:rsidR="00B35BFF" w:rsidRP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La démarche de décision de Herbert Simon distingue notamment intelligence, conception et choix</w:t>
      </w:r>
      <w:r w:rsidR="006548FE">
        <w:rPr>
          <w:rFonts w:ascii="Segoe UI Emoji" w:hAnsi="Segoe UI Emoji" w:cs="Segoe UI Emoji"/>
        </w:rPr>
        <w:t> ;</w:t>
      </w:r>
      <w:r w:rsidRPr="00B35BFF">
        <w:rPr>
          <w:rFonts w:ascii="Segoe UI Emoji" w:hAnsi="Segoe UI Emoji" w:cs="Segoe UI Emoji"/>
        </w:rPr>
        <w:t xml:space="preserve"> la mise en œuvre et le suivi constituent des prolongements utiles en gestion.</w:t>
      </w:r>
    </w:p>
    <w:p w14:paraId="0FA618AE" w14:textId="3141C702" w:rsidR="00B35BFF" w:rsidRDefault="00B35BFF" w:rsidP="006548FE">
      <w:pPr>
        <w:spacing w:after="0" w:line="240" w:lineRule="auto"/>
      </w:pPr>
      <w:r w:rsidRPr="00B35BFF">
        <w:t>Intelligence</w:t>
      </w:r>
      <w:r w:rsidR="006548FE">
        <w:t> :</w:t>
      </w:r>
      <w:r w:rsidRPr="00B35BFF">
        <w:t xml:space="preserve"> repérer le problème, collecter et analyser l’information.</w:t>
      </w:r>
    </w:p>
    <w:p w14:paraId="0E768CEF" w14:textId="1509FCC9" w:rsidR="00B35BFF" w:rsidRDefault="00B35BFF" w:rsidP="006548FE">
      <w:pPr>
        <w:spacing w:after="0" w:line="240" w:lineRule="auto"/>
      </w:pPr>
      <w:r w:rsidRPr="00B35BFF">
        <w:rPr>
          <w:b/>
          <w:bCs/>
        </w:rPr>
        <w:t>Conception</w:t>
      </w:r>
      <w:r w:rsidR="006548FE">
        <w:rPr>
          <w:b/>
          <w:bCs/>
        </w:rPr>
        <w:t> :</w:t>
      </w:r>
      <w:r w:rsidRPr="00B35BFF">
        <w:rPr>
          <w:b/>
          <w:bCs/>
        </w:rPr>
        <w:t xml:space="preserve"> identifier et élaborer des solutions possibles.</w:t>
      </w:r>
    </w:p>
    <w:p w14:paraId="06D997F4" w14:textId="3F29E3E0" w:rsidR="00B35BFF" w:rsidRDefault="00B35BFF" w:rsidP="006548FE">
      <w:pPr>
        <w:spacing w:after="0" w:line="240" w:lineRule="auto"/>
      </w:pPr>
      <w:r w:rsidRPr="00B35BFF">
        <w:rPr>
          <w:b/>
          <w:bCs/>
        </w:rPr>
        <w:t>Choix</w:t>
      </w:r>
      <w:r w:rsidR="006548FE">
        <w:rPr>
          <w:b/>
          <w:bCs/>
        </w:rPr>
        <w:t> :</w:t>
      </w:r>
      <w:r w:rsidRPr="00B35BFF">
        <w:rPr>
          <w:b/>
          <w:bCs/>
        </w:rPr>
        <w:t xml:space="preserve"> comparer les options et retenir une solution.</w:t>
      </w:r>
    </w:p>
    <w:p w14:paraId="29C2DE89" w14:textId="3F11F7E1" w:rsidR="00B35BFF" w:rsidRPr="00B35BFF" w:rsidRDefault="00B35BFF" w:rsidP="006548FE">
      <w:pPr>
        <w:spacing w:after="0" w:line="240" w:lineRule="auto"/>
      </w:pPr>
      <w:r w:rsidRPr="00B35BFF">
        <w:t>Mise en œuvre et contrôle</w:t>
      </w:r>
      <w:r w:rsidR="006548FE">
        <w:t> :</w:t>
      </w:r>
      <w:r w:rsidRPr="00B35BFF">
        <w:t xml:space="preserve"> vérifier les effets de la décision (étape complémentaire de suivi).</w:t>
      </w:r>
    </w:p>
    <w:p w14:paraId="33DFFE65" w14:textId="3E46F00E" w:rsidR="00B35BFF" w:rsidRPr="00B35BFF" w:rsidRDefault="00B35BFF" w:rsidP="006548FE">
      <w:pPr>
        <w:spacing w:after="0" w:line="240" w:lineRule="auto"/>
      </w:pPr>
      <w:r w:rsidRPr="00B35BFF">
        <w:t>Les niveaux suivants décrivent des besoins de décision</w:t>
      </w:r>
      <w:r w:rsidR="006548FE">
        <w:t> ;</w:t>
      </w:r>
      <w:r w:rsidRPr="00B35BFF">
        <w:t xml:space="preserve"> une même application, notamment un ERP ou un outil de BI, peut servir simultanément plusieurs niveaux.</w:t>
      </w:r>
    </w:p>
    <w:p w14:paraId="332F2D40" w14:textId="77777777" w:rsidR="00B35BFF" w:rsidRPr="00B35BFF" w:rsidRDefault="00B35BFF">
      <w:pPr>
        <w:numPr>
          <w:ilvl w:val="0"/>
          <w:numId w:val="1"/>
        </w:numPr>
        <w:spacing w:after="0" w:line="240" w:lineRule="auto"/>
      </w:pPr>
      <w:r w:rsidRPr="00B35BFF">
        <w:rPr>
          <w:b/>
          <w:bCs/>
        </w:rPr>
        <w:t>Opérationnel</w:t>
      </w:r>
      <w:r w:rsidRPr="00B35BFF">
        <w:t xml:space="preserve"> → exécution des activités.</w:t>
      </w:r>
    </w:p>
    <w:p w14:paraId="33E7D1CF" w14:textId="77777777" w:rsidR="00B35BFF" w:rsidRPr="00B35BFF" w:rsidRDefault="00B35BFF">
      <w:pPr>
        <w:numPr>
          <w:ilvl w:val="0"/>
          <w:numId w:val="1"/>
        </w:numPr>
        <w:spacing w:after="0" w:line="240" w:lineRule="auto"/>
      </w:pPr>
      <w:r w:rsidRPr="00B35BFF">
        <w:rPr>
          <w:b/>
          <w:bCs/>
        </w:rPr>
        <w:t>Tactique</w:t>
      </w:r>
      <w:r w:rsidRPr="00B35BFF">
        <w:t xml:space="preserve"> → coordination et contrôle.</w:t>
      </w:r>
    </w:p>
    <w:p w14:paraId="5F68B8B5" w14:textId="77777777" w:rsidR="00B35BFF" w:rsidRPr="00B35BFF" w:rsidRDefault="00B35BFF">
      <w:pPr>
        <w:numPr>
          <w:ilvl w:val="0"/>
          <w:numId w:val="1"/>
        </w:numPr>
        <w:spacing w:after="0" w:line="240" w:lineRule="auto"/>
      </w:pPr>
      <w:r w:rsidRPr="00B35BFF">
        <w:rPr>
          <w:b/>
          <w:bCs/>
        </w:rPr>
        <w:t>Stratégique</w:t>
      </w:r>
      <w:r w:rsidRPr="00B35BFF">
        <w:t xml:space="preserve"> → orientation et pilotage global.</w:t>
      </w:r>
    </w:p>
    <w:p w14:paraId="683F6AEF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🧱</w:t>
      </w:r>
      <w:r w:rsidRPr="00B35BFF">
        <w:rPr>
          <w:b/>
          <w:bCs/>
        </w:rPr>
        <w:t xml:space="preserve"> 1. Les trois niveaux de décision dans l’organisation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12"/>
        <w:gridCol w:w="2835"/>
        <w:gridCol w:w="4037"/>
        <w:gridCol w:w="2272"/>
      </w:tblGrid>
      <w:tr w:rsidR="00B35BFF" w:rsidRPr="006548FE" w14:paraId="7DB3BA10" w14:textId="77777777" w:rsidTr="006548FE">
        <w:trPr>
          <w:tblHeader/>
        </w:trPr>
        <w:tc>
          <w:tcPr>
            <w:tcW w:w="0" w:type="auto"/>
            <w:hideMark/>
          </w:tcPr>
          <w:p w14:paraId="63F6337B" w14:textId="77777777" w:rsidR="00B35BFF" w:rsidRPr="006548FE" w:rsidRDefault="00B35BFF" w:rsidP="006548FE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6548FE">
              <w:rPr>
                <w:rFonts w:ascii="Calibri" w:hAnsi="Calibri"/>
                <w:b/>
                <w:bCs/>
                <w:sz w:val="20"/>
              </w:rPr>
              <w:t>Niveau</w:t>
            </w:r>
          </w:p>
        </w:tc>
        <w:tc>
          <w:tcPr>
            <w:tcW w:w="0" w:type="auto"/>
            <w:hideMark/>
          </w:tcPr>
          <w:p w14:paraId="7721DBA8" w14:textId="77777777" w:rsidR="00B35BFF" w:rsidRPr="006548FE" w:rsidRDefault="00B35BFF" w:rsidP="006548FE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6548FE">
              <w:rPr>
                <w:rFonts w:ascii="Calibri" w:hAnsi="Calibri"/>
                <w:b/>
                <w:bCs/>
                <w:sz w:val="20"/>
              </w:rPr>
              <w:t>Objectif principal</w:t>
            </w:r>
          </w:p>
        </w:tc>
        <w:tc>
          <w:tcPr>
            <w:tcW w:w="0" w:type="auto"/>
            <w:hideMark/>
          </w:tcPr>
          <w:p w14:paraId="68F4C466" w14:textId="77777777" w:rsidR="00B35BFF" w:rsidRPr="006548FE" w:rsidRDefault="00B35BFF" w:rsidP="006548FE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6548FE">
              <w:rPr>
                <w:rFonts w:ascii="Calibri" w:hAnsi="Calibri"/>
                <w:b/>
                <w:bCs/>
                <w:sz w:val="20"/>
              </w:rPr>
              <w:t>Horizon temporel</w:t>
            </w:r>
          </w:p>
        </w:tc>
        <w:tc>
          <w:tcPr>
            <w:tcW w:w="0" w:type="auto"/>
            <w:hideMark/>
          </w:tcPr>
          <w:p w14:paraId="111F6D60" w14:textId="77777777" w:rsidR="00B35BFF" w:rsidRPr="006548FE" w:rsidRDefault="00B35BFF" w:rsidP="006548FE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6548FE">
              <w:rPr>
                <w:rFonts w:ascii="Calibri" w:hAnsi="Calibri"/>
                <w:b/>
                <w:bCs/>
                <w:sz w:val="20"/>
              </w:rPr>
              <w:t>Type d’utilisateur</w:t>
            </w:r>
          </w:p>
        </w:tc>
      </w:tr>
      <w:tr w:rsidR="00B35BFF" w:rsidRPr="006548FE" w14:paraId="1D597D0B" w14:textId="77777777" w:rsidTr="006548FE">
        <w:tc>
          <w:tcPr>
            <w:tcW w:w="0" w:type="auto"/>
            <w:hideMark/>
          </w:tcPr>
          <w:p w14:paraId="72F5EEDF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b/>
                <w:bCs/>
                <w:sz w:val="20"/>
              </w:rPr>
              <w:t>Stratégique</w:t>
            </w:r>
          </w:p>
        </w:tc>
        <w:tc>
          <w:tcPr>
            <w:tcW w:w="0" w:type="auto"/>
            <w:hideMark/>
          </w:tcPr>
          <w:p w14:paraId="5FD9D2FA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sz w:val="20"/>
              </w:rPr>
              <w:t>Définir les orientations de long terme.</w:t>
            </w:r>
          </w:p>
        </w:tc>
        <w:tc>
          <w:tcPr>
            <w:tcW w:w="0" w:type="auto"/>
            <w:hideMark/>
          </w:tcPr>
          <w:p w14:paraId="427FA54D" w14:textId="7AEB8119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sz w:val="20"/>
              </w:rPr>
              <w:t>Pluriannuel généralement</w:t>
            </w:r>
            <w:r w:rsidR="006548FE" w:rsidRPr="006548FE">
              <w:rPr>
                <w:rFonts w:ascii="Calibri" w:hAnsi="Calibri"/>
                <w:sz w:val="20"/>
              </w:rPr>
              <w:t> ;</w:t>
            </w:r>
            <w:r w:rsidRPr="006548FE">
              <w:rPr>
                <w:rFonts w:ascii="Calibri" w:hAnsi="Calibri"/>
                <w:sz w:val="20"/>
              </w:rPr>
              <w:t xml:space="preserve"> horizon à adapter au secteur et au problème.</w:t>
            </w:r>
          </w:p>
        </w:tc>
        <w:tc>
          <w:tcPr>
            <w:tcW w:w="0" w:type="auto"/>
            <w:hideMark/>
          </w:tcPr>
          <w:p w14:paraId="35F544B4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sz w:val="20"/>
              </w:rPr>
              <w:t>Direction générale, comité exécutif.</w:t>
            </w:r>
          </w:p>
        </w:tc>
      </w:tr>
      <w:tr w:rsidR="00B35BFF" w:rsidRPr="006548FE" w14:paraId="3753EF5A" w14:textId="77777777" w:rsidTr="006548FE">
        <w:tc>
          <w:tcPr>
            <w:tcW w:w="0" w:type="auto"/>
            <w:hideMark/>
          </w:tcPr>
          <w:p w14:paraId="0D1EC5B2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b/>
                <w:bCs/>
                <w:sz w:val="20"/>
              </w:rPr>
              <w:t>Tactique</w:t>
            </w:r>
          </w:p>
        </w:tc>
        <w:tc>
          <w:tcPr>
            <w:tcW w:w="0" w:type="auto"/>
            <w:hideMark/>
          </w:tcPr>
          <w:p w14:paraId="70930811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sz w:val="20"/>
              </w:rPr>
              <w:t>Coordonner et optimiser les ressources.</w:t>
            </w:r>
          </w:p>
        </w:tc>
        <w:tc>
          <w:tcPr>
            <w:tcW w:w="0" w:type="auto"/>
            <w:hideMark/>
          </w:tcPr>
          <w:p w14:paraId="53A95C2D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sz w:val="20"/>
              </w:rPr>
              <w:t>Moyen terme variable selon l’organisation (semaines, mois, années).</w:t>
            </w:r>
          </w:p>
        </w:tc>
        <w:tc>
          <w:tcPr>
            <w:tcW w:w="0" w:type="auto"/>
            <w:hideMark/>
          </w:tcPr>
          <w:p w14:paraId="234208AF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sz w:val="20"/>
              </w:rPr>
              <w:t>Cadres, responsables fonctionnels.</w:t>
            </w:r>
          </w:p>
        </w:tc>
      </w:tr>
      <w:tr w:rsidR="00B35BFF" w:rsidRPr="006548FE" w14:paraId="06797A34" w14:textId="77777777" w:rsidTr="006548FE">
        <w:tc>
          <w:tcPr>
            <w:tcW w:w="0" w:type="auto"/>
            <w:hideMark/>
          </w:tcPr>
          <w:p w14:paraId="2A121801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b/>
                <w:bCs/>
                <w:sz w:val="20"/>
              </w:rPr>
              <w:t>Opérationnel</w:t>
            </w:r>
          </w:p>
        </w:tc>
        <w:tc>
          <w:tcPr>
            <w:tcW w:w="0" w:type="auto"/>
            <w:hideMark/>
          </w:tcPr>
          <w:p w14:paraId="132F9CB5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sz w:val="20"/>
              </w:rPr>
              <w:t>Exécuter et contrôler les activités quotidiennes.</w:t>
            </w:r>
          </w:p>
        </w:tc>
        <w:tc>
          <w:tcPr>
            <w:tcW w:w="0" w:type="auto"/>
            <w:hideMark/>
          </w:tcPr>
          <w:p w14:paraId="249B8407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sz w:val="20"/>
              </w:rPr>
              <w:t>Court terme (jour/semaine).</w:t>
            </w:r>
          </w:p>
        </w:tc>
        <w:tc>
          <w:tcPr>
            <w:tcW w:w="0" w:type="auto"/>
            <w:hideMark/>
          </w:tcPr>
          <w:p w14:paraId="7D24C3D3" w14:textId="77777777" w:rsidR="00B35BFF" w:rsidRPr="006548FE" w:rsidRDefault="00B35BFF" w:rsidP="006548FE">
            <w:pPr>
              <w:jc w:val="left"/>
              <w:rPr>
                <w:rFonts w:ascii="Calibri" w:hAnsi="Calibri"/>
                <w:sz w:val="20"/>
              </w:rPr>
            </w:pPr>
            <w:r w:rsidRPr="006548FE">
              <w:rPr>
                <w:rFonts w:ascii="Calibri" w:hAnsi="Calibri"/>
                <w:sz w:val="20"/>
              </w:rPr>
              <w:t>Employés, techniciens, opérateurs.</w:t>
            </w:r>
          </w:p>
        </w:tc>
      </w:tr>
    </w:tbl>
    <w:p w14:paraId="7D51DCCD" w14:textId="77777777" w:rsidR="00B35BFF" w:rsidRP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💬</w:t>
      </w:r>
      <w:r w:rsidRPr="00B35BFF">
        <w:t xml:space="preserve"> Chaque niveau a ses propres besoins en information, en précision et en réactivité.</w:t>
      </w:r>
    </w:p>
    <w:p w14:paraId="6FB13687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⚙️</w:t>
      </w:r>
      <w:r w:rsidRPr="00B35BFF">
        <w:rPr>
          <w:b/>
          <w:bCs/>
        </w:rPr>
        <w:t xml:space="preserve"> 2. Typologie des systèmes d’information par niveau</w:t>
      </w:r>
    </w:p>
    <w:p w14:paraId="7C85BF18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🧮</w:t>
      </w:r>
      <w:r w:rsidRPr="00B35BFF">
        <w:rPr>
          <w:b/>
          <w:bCs/>
        </w:rPr>
        <w:t xml:space="preserve"> A. Niveau opérationnel – Systèmes transactionnels (TPS)</w:t>
      </w:r>
    </w:p>
    <w:p w14:paraId="3200E4D8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📘</w:t>
      </w:r>
      <w:r w:rsidRPr="00B35BFF">
        <w:rPr>
          <w:b/>
          <w:bCs/>
        </w:rPr>
        <w:t xml:space="preserve"> Définition</w:t>
      </w:r>
    </w:p>
    <w:p w14:paraId="7C5B7CCE" w14:textId="74EA285E" w:rsidR="00B35BFF" w:rsidRDefault="00B35BFF" w:rsidP="006548FE">
      <w:pPr>
        <w:spacing w:after="0" w:line="240" w:lineRule="auto"/>
      </w:pPr>
      <w:r w:rsidRPr="00B35BFF">
        <w:t xml:space="preserve">Les </w:t>
      </w:r>
      <w:r w:rsidRPr="00B35BFF">
        <w:rPr>
          <w:b/>
          <w:bCs/>
        </w:rPr>
        <w:t xml:space="preserve">Transaction </w:t>
      </w:r>
      <w:proofErr w:type="spellStart"/>
      <w:r w:rsidRPr="00B35BFF">
        <w:rPr>
          <w:b/>
          <w:bCs/>
        </w:rPr>
        <w:t>Processing</w:t>
      </w:r>
      <w:proofErr w:type="spellEnd"/>
      <w:r w:rsidRPr="00B35BFF">
        <w:rPr>
          <w:b/>
          <w:bCs/>
        </w:rPr>
        <w:t xml:space="preserve"> Systems (TPS)</w:t>
      </w:r>
      <w:r w:rsidRPr="00B35BFF">
        <w:t xml:space="preserve"> gèrent les </w:t>
      </w:r>
      <w:r w:rsidRPr="00B35BFF">
        <w:rPr>
          <w:b/>
          <w:bCs/>
        </w:rPr>
        <w:t>opérations répétitives et quotidiennes</w:t>
      </w:r>
      <w:r w:rsidRPr="00B35BFF">
        <w:t xml:space="preserve"> de l’entreprise</w:t>
      </w:r>
      <w:r w:rsidR="006548FE">
        <w:t> :</w:t>
      </w:r>
      <w:r w:rsidRPr="00B35BFF">
        <w:t xml:space="preserve"> ventes, achats, production, paie, stocks, etc.</w:t>
      </w:r>
    </w:p>
    <w:p w14:paraId="67580650" w14:textId="09201723" w:rsidR="00B35BFF" w:rsidRPr="00B35BFF" w:rsidRDefault="00B35BFF" w:rsidP="006548FE">
      <w:pPr>
        <w:spacing w:after="0" w:line="240" w:lineRule="auto"/>
      </w:pPr>
      <w:r w:rsidRPr="00B35BFF">
        <w:t>Les systèmes transactionnels enregistrent et traitent les opérations selon les règles de gestion et les contrôles définis</w:t>
      </w:r>
      <w:r w:rsidR="006548FE">
        <w:t> ;</w:t>
      </w:r>
      <w:r w:rsidRPr="00B35BFF">
        <w:t xml:space="preserve"> leur fiabilité n’est pas automatique.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05"/>
        <w:gridCol w:w="1562"/>
        <w:gridCol w:w="3411"/>
      </w:tblGrid>
      <w:tr w:rsidR="00B35BFF" w:rsidRPr="006548FE" w14:paraId="7346D6AC" w14:textId="77777777" w:rsidTr="006548FE">
        <w:trPr>
          <w:tblHeader/>
        </w:trPr>
        <w:tc>
          <w:tcPr>
            <w:tcW w:w="0" w:type="auto"/>
            <w:hideMark/>
          </w:tcPr>
          <w:p w14:paraId="36F70EB8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Fonction</w:t>
            </w:r>
          </w:p>
        </w:tc>
        <w:tc>
          <w:tcPr>
            <w:tcW w:w="0" w:type="auto"/>
            <w:hideMark/>
          </w:tcPr>
          <w:p w14:paraId="3EFC72A6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  <w:tc>
          <w:tcPr>
            <w:tcW w:w="0" w:type="auto"/>
            <w:hideMark/>
          </w:tcPr>
          <w:p w14:paraId="75C720E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</w:tr>
      <w:tr w:rsidR="00B35BFF" w:rsidRPr="006548FE" w14:paraId="63D1F43E" w14:textId="77777777" w:rsidTr="006548FE">
        <w:tc>
          <w:tcPr>
            <w:tcW w:w="0" w:type="auto"/>
            <w:hideMark/>
          </w:tcPr>
          <w:p w14:paraId="7FA675B3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Gestion des commandes</w:t>
            </w:r>
          </w:p>
        </w:tc>
        <w:tc>
          <w:tcPr>
            <w:tcW w:w="0" w:type="auto"/>
            <w:hideMark/>
          </w:tcPr>
          <w:p w14:paraId="2FFE3F8D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ERP, SAP, Divalto</w:t>
            </w:r>
          </w:p>
        </w:tc>
        <w:tc>
          <w:tcPr>
            <w:tcW w:w="0" w:type="auto"/>
            <w:hideMark/>
          </w:tcPr>
          <w:p w14:paraId="47D8D0E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Suivi en temps réel des ventes.</w:t>
            </w:r>
          </w:p>
        </w:tc>
      </w:tr>
      <w:tr w:rsidR="00B35BFF" w:rsidRPr="006548FE" w14:paraId="5CC74A48" w14:textId="77777777" w:rsidTr="006548FE">
        <w:tc>
          <w:tcPr>
            <w:tcW w:w="0" w:type="auto"/>
            <w:hideMark/>
          </w:tcPr>
          <w:p w14:paraId="0893EAAF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Comptabilité et paie</w:t>
            </w:r>
          </w:p>
        </w:tc>
        <w:tc>
          <w:tcPr>
            <w:tcW w:w="0" w:type="auto"/>
            <w:hideMark/>
          </w:tcPr>
          <w:p w14:paraId="2D9EEE3A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SAGE, Cegid</w:t>
            </w:r>
          </w:p>
        </w:tc>
        <w:tc>
          <w:tcPr>
            <w:tcW w:w="0" w:type="auto"/>
            <w:hideMark/>
          </w:tcPr>
          <w:p w14:paraId="4525F8D1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Automatiser les écritures et paiements.</w:t>
            </w:r>
          </w:p>
        </w:tc>
      </w:tr>
      <w:tr w:rsidR="00B35BFF" w:rsidRPr="006548FE" w14:paraId="066FAED2" w14:textId="77777777" w:rsidTr="006548FE">
        <w:tc>
          <w:tcPr>
            <w:tcW w:w="0" w:type="auto"/>
            <w:hideMark/>
          </w:tcPr>
          <w:p w14:paraId="64799C9F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Logistique</w:t>
            </w:r>
          </w:p>
        </w:tc>
        <w:tc>
          <w:tcPr>
            <w:tcW w:w="0" w:type="auto"/>
            <w:hideMark/>
          </w:tcPr>
          <w:p w14:paraId="287A7241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GPAO, WMS</w:t>
            </w:r>
          </w:p>
        </w:tc>
        <w:tc>
          <w:tcPr>
            <w:tcW w:w="0" w:type="auto"/>
            <w:hideMark/>
          </w:tcPr>
          <w:p w14:paraId="7C7DF011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Optimiser la production et les stocks.</w:t>
            </w:r>
          </w:p>
        </w:tc>
      </w:tr>
      <w:tr w:rsidR="00B35BFF" w:rsidRPr="006548FE" w14:paraId="01D87B83" w14:textId="77777777" w:rsidTr="006548FE">
        <w:tc>
          <w:tcPr>
            <w:tcW w:w="0" w:type="auto"/>
            <w:hideMark/>
          </w:tcPr>
          <w:p w14:paraId="05925E79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RH</w:t>
            </w:r>
          </w:p>
        </w:tc>
        <w:tc>
          <w:tcPr>
            <w:tcW w:w="0" w:type="auto"/>
            <w:hideMark/>
          </w:tcPr>
          <w:p w14:paraId="5B3EF39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SIRH, PeopleSoft</w:t>
            </w:r>
          </w:p>
        </w:tc>
        <w:tc>
          <w:tcPr>
            <w:tcW w:w="0" w:type="auto"/>
            <w:hideMark/>
          </w:tcPr>
          <w:p w14:paraId="1912D094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Gestion du personnel et absences.</w:t>
            </w:r>
          </w:p>
        </w:tc>
      </w:tr>
    </w:tbl>
    <w:p w14:paraId="6906F77A" w14:textId="77777777" w:rsidR="00B35BFF" w:rsidRP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🎯</w:t>
      </w:r>
      <w:r w:rsidRPr="00B35BFF">
        <w:t xml:space="preserve"> Le SI opérationnel se concentre sur l’</w:t>
      </w:r>
      <w:r w:rsidRPr="00B35BFF">
        <w:rPr>
          <w:b/>
          <w:bCs/>
        </w:rPr>
        <w:t>efficacité immédiate</w:t>
      </w:r>
      <w:r w:rsidRPr="00B35BFF">
        <w:t xml:space="preserve"> et la </w:t>
      </w:r>
      <w:r w:rsidRPr="00B35BFF">
        <w:rPr>
          <w:b/>
          <w:bCs/>
        </w:rPr>
        <w:t>fiabilité des flux</w:t>
      </w:r>
      <w:r w:rsidRPr="00B35BFF">
        <w:t>.</w:t>
      </w:r>
    </w:p>
    <w:p w14:paraId="79D0E497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🧩 B. Niveau tactique – Reporting et systèmes d’information de gestion (MIS/BI)</w:t>
      </w:r>
    </w:p>
    <w:p w14:paraId="5DDE6E2A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📘</w:t>
      </w:r>
      <w:r w:rsidRPr="00B35BFF">
        <w:rPr>
          <w:b/>
          <w:bCs/>
        </w:rPr>
        <w:t xml:space="preserve"> Définition</w:t>
      </w:r>
    </w:p>
    <w:p w14:paraId="2FF16AF3" w14:textId="77777777" w:rsidR="00B35BFF" w:rsidRDefault="00B35BFF" w:rsidP="006548FE">
      <w:pPr>
        <w:spacing w:after="0" w:line="240" w:lineRule="auto"/>
      </w:pPr>
      <w:r w:rsidRPr="00B35BFF">
        <w:t xml:space="preserve">Les </w:t>
      </w:r>
      <w:r w:rsidRPr="00B35BFF">
        <w:rPr>
          <w:b/>
          <w:bCs/>
        </w:rPr>
        <w:t>Management Information Systems (MIS)</w:t>
      </w:r>
      <w:r w:rsidRPr="00B35BFF">
        <w:t xml:space="preserve"> synthétisent les données issues des systèmes opérationnels pour produire des </w:t>
      </w:r>
      <w:r w:rsidRPr="00B35BFF">
        <w:rPr>
          <w:b/>
          <w:bCs/>
        </w:rPr>
        <w:t>rapports de suivi, d’analyse et de performance</w:t>
      </w:r>
      <w:r w:rsidRPr="00B35BFF">
        <w:t>.</w:t>
      </w:r>
    </w:p>
    <w:p w14:paraId="39351E18" w14:textId="5CCFEE2F" w:rsidR="00B35BFF" w:rsidRPr="00B35BFF" w:rsidRDefault="00B35BFF" w:rsidP="006548FE">
      <w:pPr>
        <w:spacing w:after="0" w:line="240" w:lineRule="auto"/>
      </w:pPr>
      <w:r w:rsidRPr="00B35BFF">
        <w:t xml:space="preserve">Ils soutiennent les </w:t>
      </w:r>
      <w:r w:rsidRPr="00B35BFF">
        <w:rPr>
          <w:b/>
          <w:bCs/>
        </w:rPr>
        <w:t>décisions de gestion</w:t>
      </w:r>
      <w:r w:rsidRPr="00B35BFF">
        <w:t xml:space="preserve"> à moyen terme.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53"/>
        <w:gridCol w:w="2088"/>
        <w:gridCol w:w="3138"/>
      </w:tblGrid>
      <w:tr w:rsidR="00B35BFF" w:rsidRPr="006548FE" w14:paraId="035823DF" w14:textId="77777777" w:rsidTr="006548FE">
        <w:trPr>
          <w:tblHeader/>
        </w:trPr>
        <w:tc>
          <w:tcPr>
            <w:tcW w:w="0" w:type="auto"/>
            <w:hideMark/>
          </w:tcPr>
          <w:p w14:paraId="45D05A95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lastRenderedPageBreak/>
              <w:t>Fonction</w:t>
            </w:r>
          </w:p>
        </w:tc>
        <w:tc>
          <w:tcPr>
            <w:tcW w:w="0" w:type="auto"/>
            <w:hideMark/>
          </w:tcPr>
          <w:p w14:paraId="652FD421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  <w:tc>
          <w:tcPr>
            <w:tcW w:w="0" w:type="auto"/>
            <w:hideMark/>
          </w:tcPr>
          <w:p w14:paraId="76E9D332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</w:tr>
      <w:tr w:rsidR="00B35BFF" w:rsidRPr="006548FE" w14:paraId="7BCF1F42" w14:textId="77777777" w:rsidTr="006548FE">
        <w:tc>
          <w:tcPr>
            <w:tcW w:w="0" w:type="auto"/>
            <w:hideMark/>
          </w:tcPr>
          <w:p w14:paraId="6764DB7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Contrôle de gestion</w:t>
            </w:r>
          </w:p>
        </w:tc>
        <w:tc>
          <w:tcPr>
            <w:tcW w:w="0" w:type="auto"/>
            <w:hideMark/>
          </w:tcPr>
          <w:p w14:paraId="2344E3BD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ERP, Power BI</w:t>
            </w:r>
          </w:p>
        </w:tc>
        <w:tc>
          <w:tcPr>
            <w:tcW w:w="0" w:type="auto"/>
            <w:hideMark/>
          </w:tcPr>
          <w:p w14:paraId="24E18C46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Analyser les coûts et marges.</w:t>
            </w:r>
          </w:p>
        </w:tc>
      </w:tr>
      <w:tr w:rsidR="00B35BFF" w:rsidRPr="006548FE" w14:paraId="19C3B767" w14:textId="77777777" w:rsidTr="006548FE">
        <w:tc>
          <w:tcPr>
            <w:tcW w:w="0" w:type="auto"/>
            <w:hideMark/>
          </w:tcPr>
          <w:p w14:paraId="53EF3244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Reporting mensuel</w:t>
            </w:r>
          </w:p>
        </w:tc>
        <w:tc>
          <w:tcPr>
            <w:tcW w:w="0" w:type="auto"/>
            <w:hideMark/>
          </w:tcPr>
          <w:p w14:paraId="1A684E52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Tableaux de bord</w:t>
            </w:r>
          </w:p>
        </w:tc>
        <w:tc>
          <w:tcPr>
            <w:tcW w:w="0" w:type="auto"/>
            <w:hideMark/>
          </w:tcPr>
          <w:p w14:paraId="2E915DAE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Comparer prévision / réalisé.</w:t>
            </w:r>
          </w:p>
        </w:tc>
      </w:tr>
      <w:tr w:rsidR="00B35BFF" w:rsidRPr="006548FE" w14:paraId="5ECA4EF4" w14:textId="77777777" w:rsidTr="006548FE">
        <w:tc>
          <w:tcPr>
            <w:tcW w:w="0" w:type="auto"/>
            <w:hideMark/>
          </w:tcPr>
          <w:p w14:paraId="045FA012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Analyse de ventes</w:t>
            </w:r>
          </w:p>
        </w:tc>
        <w:tc>
          <w:tcPr>
            <w:tcW w:w="0" w:type="auto"/>
            <w:hideMark/>
          </w:tcPr>
          <w:p w14:paraId="638C881C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CRM, Qlik Sense</w:t>
            </w:r>
          </w:p>
        </w:tc>
        <w:tc>
          <w:tcPr>
            <w:tcW w:w="0" w:type="auto"/>
            <w:hideMark/>
          </w:tcPr>
          <w:p w14:paraId="214E9582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Identifier les tendances du marché.</w:t>
            </w:r>
          </w:p>
        </w:tc>
      </w:tr>
      <w:tr w:rsidR="00B35BFF" w:rsidRPr="006548FE" w14:paraId="57C862F6" w14:textId="77777777" w:rsidTr="006548FE">
        <w:tc>
          <w:tcPr>
            <w:tcW w:w="0" w:type="auto"/>
            <w:hideMark/>
          </w:tcPr>
          <w:p w14:paraId="1243BF5C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Planification des ressources</w:t>
            </w:r>
          </w:p>
        </w:tc>
        <w:tc>
          <w:tcPr>
            <w:tcW w:w="0" w:type="auto"/>
            <w:hideMark/>
          </w:tcPr>
          <w:p w14:paraId="4C10E24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Outils décisionnels ERP</w:t>
            </w:r>
          </w:p>
        </w:tc>
        <w:tc>
          <w:tcPr>
            <w:tcW w:w="0" w:type="auto"/>
            <w:hideMark/>
          </w:tcPr>
          <w:p w14:paraId="3EC64817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Ajuster la production et les effectifs.</w:t>
            </w:r>
          </w:p>
        </w:tc>
      </w:tr>
    </w:tbl>
    <w:p w14:paraId="3D895195" w14:textId="77777777" w:rsidR="00B35BFF" w:rsidRP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💬</w:t>
      </w:r>
      <w:r w:rsidRPr="00B35BFF">
        <w:t xml:space="preserve"> Le SI tactique transforme les données en </w:t>
      </w:r>
      <w:r w:rsidRPr="00B35BFF">
        <w:rPr>
          <w:b/>
          <w:bCs/>
        </w:rPr>
        <w:t>indicateurs synthétiques</w:t>
      </w:r>
      <w:r w:rsidRPr="00B35BFF">
        <w:t>, facilitant le pilotage des performances.</w:t>
      </w:r>
    </w:p>
    <w:p w14:paraId="4E8481F1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🧠</w:t>
      </w:r>
      <w:r w:rsidRPr="00B35BFF">
        <w:rPr>
          <w:b/>
          <w:bCs/>
        </w:rPr>
        <w:t xml:space="preserve"> C. Niveau stratégique – Systèmes d’aide à la décision (DSS / EIS / BI)</w:t>
      </w:r>
    </w:p>
    <w:p w14:paraId="4C79CAA6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📘</w:t>
      </w:r>
      <w:r w:rsidRPr="00B35BFF">
        <w:rPr>
          <w:b/>
          <w:bCs/>
        </w:rPr>
        <w:t xml:space="preserve"> Définition</w:t>
      </w:r>
    </w:p>
    <w:p w14:paraId="3FE63534" w14:textId="1F5BBAD8" w:rsidR="00B35BFF" w:rsidRDefault="00B35BFF" w:rsidP="006548FE">
      <w:pPr>
        <w:spacing w:after="0" w:line="240" w:lineRule="auto"/>
      </w:pPr>
      <w:r w:rsidRPr="00B35BFF">
        <w:t>Les DSS (aide à la décision) et EIS (information de direction) peuvent soutenir les arbitrages de direction par analyses, scénarios et tableaux de bord</w:t>
      </w:r>
      <w:r w:rsidR="006548FE">
        <w:t> ;</w:t>
      </w:r>
      <w:r w:rsidRPr="00B35BFF">
        <w:t xml:space="preserve"> ils ne remplacent pas le jugement du décideur.</w:t>
      </w:r>
    </w:p>
    <w:p w14:paraId="776022CF" w14:textId="5BA0B901" w:rsidR="00B35BFF" w:rsidRPr="00B35BFF" w:rsidRDefault="00B35BFF" w:rsidP="006548FE">
      <w:pPr>
        <w:spacing w:after="0" w:line="240" w:lineRule="auto"/>
      </w:pPr>
      <w:r w:rsidRPr="00B35BFF">
        <w:t>La BI est utilisée aux niveaux opérationnel, tactique et stratégique, avec des indicateurs et des horizons adaptés.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0"/>
        <w:gridCol w:w="2210"/>
        <w:gridCol w:w="3267"/>
      </w:tblGrid>
      <w:tr w:rsidR="00B35BFF" w:rsidRPr="006548FE" w14:paraId="0C6F75A4" w14:textId="77777777" w:rsidTr="006548FE">
        <w:trPr>
          <w:tblHeader/>
        </w:trPr>
        <w:tc>
          <w:tcPr>
            <w:tcW w:w="0" w:type="auto"/>
            <w:hideMark/>
          </w:tcPr>
          <w:p w14:paraId="3E245D9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Fonction</w:t>
            </w:r>
          </w:p>
        </w:tc>
        <w:tc>
          <w:tcPr>
            <w:tcW w:w="0" w:type="auto"/>
            <w:hideMark/>
          </w:tcPr>
          <w:p w14:paraId="1427C746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  <w:tc>
          <w:tcPr>
            <w:tcW w:w="0" w:type="auto"/>
            <w:hideMark/>
          </w:tcPr>
          <w:p w14:paraId="5514723D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</w:tr>
      <w:tr w:rsidR="00B35BFF" w:rsidRPr="006548FE" w14:paraId="507953DB" w14:textId="77777777" w:rsidTr="006548FE">
        <w:tc>
          <w:tcPr>
            <w:tcW w:w="0" w:type="auto"/>
            <w:hideMark/>
          </w:tcPr>
          <w:p w14:paraId="2B00C223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Prévisions et simulations</w:t>
            </w:r>
          </w:p>
        </w:tc>
        <w:tc>
          <w:tcPr>
            <w:tcW w:w="0" w:type="auto"/>
            <w:hideMark/>
          </w:tcPr>
          <w:p w14:paraId="57247CF9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Power BI, Tableau, SAS</w:t>
            </w:r>
          </w:p>
        </w:tc>
        <w:tc>
          <w:tcPr>
            <w:tcW w:w="0" w:type="auto"/>
            <w:hideMark/>
          </w:tcPr>
          <w:p w14:paraId="2DDB4881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Anticiper les évolutions du marché.</w:t>
            </w:r>
          </w:p>
        </w:tc>
      </w:tr>
      <w:tr w:rsidR="00B35BFF" w:rsidRPr="006548FE" w14:paraId="39E68BC8" w14:textId="77777777" w:rsidTr="006548FE">
        <w:tc>
          <w:tcPr>
            <w:tcW w:w="0" w:type="auto"/>
            <w:hideMark/>
          </w:tcPr>
          <w:p w14:paraId="5992CDFA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Veille stratégique</w:t>
            </w:r>
          </w:p>
        </w:tc>
        <w:tc>
          <w:tcPr>
            <w:tcW w:w="0" w:type="auto"/>
            <w:hideMark/>
          </w:tcPr>
          <w:p w14:paraId="6FF4CC5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Outils BI / Web Analytics</w:t>
            </w:r>
          </w:p>
        </w:tc>
        <w:tc>
          <w:tcPr>
            <w:tcW w:w="0" w:type="auto"/>
            <w:hideMark/>
          </w:tcPr>
          <w:p w14:paraId="1D50A56A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Identifier opportunités et menaces.</w:t>
            </w:r>
          </w:p>
        </w:tc>
      </w:tr>
      <w:tr w:rsidR="00B35BFF" w:rsidRPr="006548FE" w14:paraId="4B8DBE0C" w14:textId="77777777" w:rsidTr="006548FE">
        <w:tc>
          <w:tcPr>
            <w:tcW w:w="0" w:type="auto"/>
            <w:hideMark/>
          </w:tcPr>
          <w:p w14:paraId="5C8D3AF1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Tableaux de bord exécutifs</w:t>
            </w:r>
          </w:p>
        </w:tc>
        <w:tc>
          <w:tcPr>
            <w:tcW w:w="0" w:type="auto"/>
            <w:hideMark/>
          </w:tcPr>
          <w:p w14:paraId="311B0DBD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Dashboard Power BI</w:t>
            </w:r>
          </w:p>
        </w:tc>
        <w:tc>
          <w:tcPr>
            <w:tcW w:w="0" w:type="auto"/>
            <w:hideMark/>
          </w:tcPr>
          <w:p w14:paraId="75EACB7F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Pilotage de la stratégie en temps réel.</w:t>
            </w:r>
          </w:p>
        </w:tc>
      </w:tr>
      <w:tr w:rsidR="00B35BFF" w:rsidRPr="006548FE" w14:paraId="660C0C2C" w14:textId="77777777" w:rsidTr="006548FE">
        <w:tc>
          <w:tcPr>
            <w:tcW w:w="0" w:type="auto"/>
            <w:hideMark/>
          </w:tcPr>
          <w:p w14:paraId="17C0B664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Alignement stratégique</w:t>
            </w:r>
          </w:p>
        </w:tc>
        <w:tc>
          <w:tcPr>
            <w:tcW w:w="0" w:type="auto"/>
            <w:hideMark/>
          </w:tcPr>
          <w:p w14:paraId="5721E09C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 xml:space="preserve">Balanced </w:t>
            </w:r>
            <w:proofErr w:type="spellStart"/>
            <w:r w:rsidRPr="006548FE">
              <w:rPr>
                <w:rFonts w:ascii="Calibri" w:hAnsi="Calibri" w:cs="Calibri"/>
                <w:sz w:val="20"/>
              </w:rPr>
              <w:t>Scorecard</w:t>
            </w:r>
            <w:proofErr w:type="spellEnd"/>
          </w:p>
        </w:tc>
        <w:tc>
          <w:tcPr>
            <w:tcW w:w="0" w:type="auto"/>
            <w:hideMark/>
          </w:tcPr>
          <w:p w14:paraId="49B2A90C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Relier objectifs et indicateurs clés.</w:t>
            </w:r>
          </w:p>
        </w:tc>
      </w:tr>
    </w:tbl>
    <w:p w14:paraId="773BD384" w14:textId="77777777" w:rsidR="00B35BFF" w:rsidRP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🎯</w:t>
      </w:r>
      <w:r w:rsidRPr="00B35BFF">
        <w:t xml:space="preserve"> Le SI stratégique vise la </w:t>
      </w:r>
      <w:r w:rsidRPr="00B35BFF">
        <w:rPr>
          <w:b/>
          <w:bCs/>
        </w:rPr>
        <w:t>création de valeur</w:t>
      </w:r>
      <w:r w:rsidRPr="00B35BFF">
        <w:t xml:space="preserve"> et la </w:t>
      </w:r>
      <w:r w:rsidRPr="00B35BFF">
        <w:rPr>
          <w:b/>
          <w:bCs/>
        </w:rPr>
        <w:t>pérennité</w:t>
      </w:r>
      <w:r w:rsidRPr="00B35BFF">
        <w:t xml:space="preserve"> de l’organisation.</w:t>
      </w:r>
    </w:p>
    <w:p w14:paraId="07125E63" w14:textId="77777777" w:rsidR="00B35BFF" w:rsidRPr="00B35BFF" w:rsidRDefault="00B35BFF" w:rsidP="006548FE">
      <w:pPr>
        <w:keepNext/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🧭</w:t>
      </w:r>
      <w:r w:rsidRPr="00B35BFF">
        <w:rPr>
          <w:b/>
          <w:bCs/>
        </w:rPr>
        <w:t xml:space="preserve"> 3. Relations entre les niveaux et intégration verticale</w:t>
      </w:r>
    </w:p>
    <w:p w14:paraId="66BBA7DF" w14:textId="7B0A0649" w:rsidR="00B35BFF" w:rsidRPr="00B35BFF" w:rsidRDefault="00B35BFF" w:rsidP="006548FE">
      <w:pPr>
        <w:keepNext/>
        <w:spacing w:after="0" w:line="240" w:lineRule="auto"/>
      </w:pPr>
      <w:r w:rsidRPr="00B35BFF">
        <w:t>Les trois niveaux ne fonctionnent pas isolément</w:t>
      </w:r>
      <w:r w:rsidR="006548FE">
        <w:t> :</w:t>
      </w:r>
      <w:r w:rsidRPr="00B35BFF">
        <w:t xml:space="preserve"> ils forment un </w:t>
      </w:r>
      <w:r w:rsidRPr="00B35BFF">
        <w:rPr>
          <w:b/>
          <w:bCs/>
        </w:rPr>
        <w:t>continuum décisionnel</w:t>
      </w:r>
      <w:r w:rsidRPr="00B35BFF">
        <w:t>.</w:t>
      </w:r>
    </w:p>
    <w:p w14:paraId="482400C9" w14:textId="77777777" w:rsidR="00B35BFF" w:rsidRPr="00B35BFF" w:rsidRDefault="00B35BFF" w:rsidP="006548FE">
      <w:pPr>
        <w:keepNext/>
        <w:spacing w:after="0" w:line="240" w:lineRule="auto"/>
      </w:pPr>
      <w:r w:rsidRPr="00B35BFF">
        <w:t>STRATÉGIQUE  ← Planification à long terme</w:t>
      </w:r>
    </w:p>
    <w:p w14:paraId="283EF2A4" w14:textId="77777777" w:rsidR="00B35BFF" w:rsidRPr="00B35BFF" w:rsidRDefault="00B35BFF" w:rsidP="006548FE">
      <w:pPr>
        <w:keepNext/>
        <w:spacing w:after="0" w:line="240" w:lineRule="auto"/>
      </w:pPr>
      <w:r w:rsidRPr="00B35BFF">
        <w:t xml:space="preserve">     ↑</w:t>
      </w:r>
    </w:p>
    <w:p w14:paraId="11EF4C55" w14:textId="77777777" w:rsidR="00B35BFF" w:rsidRPr="00B35BFF" w:rsidRDefault="00B35BFF" w:rsidP="006548FE">
      <w:pPr>
        <w:keepNext/>
        <w:spacing w:after="0" w:line="240" w:lineRule="auto"/>
      </w:pPr>
      <w:r w:rsidRPr="00B35BFF">
        <w:t>TACTIQUE     ← Coordination et contrôle</w:t>
      </w:r>
    </w:p>
    <w:p w14:paraId="245008AF" w14:textId="77777777" w:rsidR="00B35BFF" w:rsidRPr="00B35BFF" w:rsidRDefault="00B35BFF" w:rsidP="006548FE">
      <w:pPr>
        <w:keepNext/>
        <w:spacing w:after="0" w:line="240" w:lineRule="auto"/>
      </w:pPr>
      <w:r w:rsidRPr="00B35BFF">
        <w:t xml:space="preserve">     ↑</w:t>
      </w:r>
    </w:p>
    <w:p w14:paraId="2D69F712" w14:textId="77777777" w:rsidR="00B35BFF" w:rsidRPr="00B35BFF" w:rsidRDefault="00B35BFF" w:rsidP="006548FE">
      <w:pPr>
        <w:spacing w:after="0" w:line="240" w:lineRule="auto"/>
      </w:pPr>
      <w:r w:rsidRPr="00B35BFF">
        <w:t>OPÉRATIONNEL ← Exécution quotidienne</w:t>
      </w:r>
    </w:p>
    <w:p w14:paraId="55382AAE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🔗</w:t>
      </w:r>
      <w:r w:rsidRPr="00B35BFF">
        <w:rPr>
          <w:b/>
          <w:bCs/>
        </w:rPr>
        <w:t xml:space="preserve"> Flux d’information</w:t>
      </w:r>
    </w:p>
    <w:p w14:paraId="66CA3771" w14:textId="4C2A8185" w:rsidR="00B35BFF" w:rsidRPr="00B35BFF" w:rsidRDefault="00B35BFF">
      <w:pPr>
        <w:numPr>
          <w:ilvl w:val="0"/>
          <w:numId w:val="2"/>
        </w:numPr>
        <w:spacing w:after="0" w:line="240" w:lineRule="auto"/>
      </w:pPr>
      <w:r w:rsidRPr="00B35BFF">
        <w:t>Les systèmes opérationnels enregistrent les événements et transactions</w:t>
      </w:r>
      <w:r w:rsidR="006548FE">
        <w:t> ;</w:t>
      </w:r>
      <w:r w:rsidRPr="00B35BFF">
        <w:t xml:space="preserve"> avant agrégation, ces données doivent être contrôlées (exhaustivité, exactitude, fraîcheur et droits d’accès).</w:t>
      </w:r>
    </w:p>
    <w:p w14:paraId="76BDC8E8" w14:textId="77777777" w:rsidR="00B35BFF" w:rsidRPr="00B35BFF" w:rsidRDefault="00B35BFF">
      <w:pPr>
        <w:numPr>
          <w:ilvl w:val="0"/>
          <w:numId w:val="2"/>
        </w:numPr>
        <w:spacing w:after="0" w:line="240" w:lineRule="auto"/>
      </w:pPr>
      <w:r w:rsidRPr="00B35BFF">
        <w:t xml:space="preserve">Les systèmes </w:t>
      </w:r>
      <w:r w:rsidRPr="00B35BFF">
        <w:rPr>
          <w:b/>
          <w:bCs/>
        </w:rPr>
        <w:t>tactiques</w:t>
      </w:r>
      <w:r w:rsidRPr="00B35BFF">
        <w:t xml:space="preserve"> consolident ces données pour en tirer des </w:t>
      </w:r>
      <w:r w:rsidRPr="00B35BFF">
        <w:rPr>
          <w:b/>
          <w:bCs/>
        </w:rPr>
        <w:t>analyses et indicateurs</w:t>
      </w:r>
      <w:r w:rsidRPr="00B35BFF">
        <w:t>.</w:t>
      </w:r>
    </w:p>
    <w:p w14:paraId="69D16AD5" w14:textId="77777777" w:rsidR="00B35BFF" w:rsidRPr="00B35BFF" w:rsidRDefault="00B35BFF">
      <w:pPr>
        <w:numPr>
          <w:ilvl w:val="0"/>
          <w:numId w:val="2"/>
        </w:numPr>
        <w:spacing w:after="0" w:line="240" w:lineRule="auto"/>
      </w:pPr>
      <w:r w:rsidRPr="00B35BFF">
        <w:t xml:space="preserve">Les systèmes </w:t>
      </w:r>
      <w:r w:rsidRPr="00B35BFF">
        <w:rPr>
          <w:b/>
          <w:bCs/>
        </w:rPr>
        <w:t>stratégiques</w:t>
      </w:r>
      <w:r w:rsidRPr="00B35BFF">
        <w:t xml:space="preserve"> exploitent ces analyses pour orienter la </w:t>
      </w:r>
      <w:r w:rsidRPr="00B35BFF">
        <w:rPr>
          <w:b/>
          <w:bCs/>
        </w:rPr>
        <w:t>vision à long terme</w:t>
      </w:r>
      <w:r w:rsidRPr="00B35BFF">
        <w:t>.</w:t>
      </w:r>
    </w:p>
    <w:p w14:paraId="21FC65A4" w14:textId="4286D2D9" w:rsidR="00B35BFF" w:rsidRP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💬 L’intégration peut reposer sur ERP, API, flux ETL/ELT, entrepôts de données et applications BI</w:t>
      </w:r>
      <w:r w:rsidR="006548FE">
        <w:rPr>
          <w:rFonts w:ascii="Segoe UI Emoji" w:hAnsi="Segoe UI Emoji" w:cs="Segoe UI Emoji"/>
        </w:rPr>
        <w:t> ;</w:t>
      </w:r>
      <w:r w:rsidRPr="00B35BFF">
        <w:rPr>
          <w:rFonts w:ascii="Segoe UI Emoji" w:hAnsi="Segoe UI Emoji" w:cs="Segoe UI Emoji"/>
        </w:rPr>
        <w:t xml:space="preserve"> aucune solution n’assure, à elle seule, la cohérence du pilotage.</w:t>
      </w:r>
    </w:p>
    <w:p w14:paraId="63F0BF73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📈</w:t>
      </w:r>
      <w:r w:rsidRPr="00B35BFF">
        <w:rPr>
          <w:b/>
          <w:bCs/>
        </w:rPr>
        <w:t xml:space="preserve"> 4. Exemples d’intégration dans un SI global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13"/>
        <w:gridCol w:w="3538"/>
        <w:gridCol w:w="1358"/>
        <w:gridCol w:w="2071"/>
        <w:gridCol w:w="2176"/>
      </w:tblGrid>
      <w:tr w:rsidR="00B35BFF" w:rsidRPr="006548FE" w14:paraId="1FFD8378" w14:textId="77777777" w:rsidTr="006548FE">
        <w:trPr>
          <w:tblHeader/>
        </w:trPr>
        <w:tc>
          <w:tcPr>
            <w:tcW w:w="0" w:type="auto"/>
            <w:hideMark/>
          </w:tcPr>
          <w:p w14:paraId="25ED9218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Niveau</w:t>
            </w:r>
          </w:p>
        </w:tc>
        <w:tc>
          <w:tcPr>
            <w:tcW w:w="0" w:type="auto"/>
            <w:hideMark/>
          </w:tcPr>
          <w:p w14:paraId="260A6B1A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Type de SI</w:t>
            </w:r>
          </w:p>
        </w:tc>
        <w:tc>
          <w:tcPr>
            <w:tcW w:w="0" w:type="auto"/>
            <w:hideMark/>
          </w:tcPr>
          <w:p w14:paraId="78BB89C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Exemple d’outil</w:t>
            </w:r>
          </w:p>
        </w:tc>
        <w:tc>
          <w:tcPr>
            <w:tcW w:w="0" w:type="auto"/>
            <w:hideMark/>
          </w:tcPr>
          <w:p w14:paraId="4DA08BA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Utilisateurs</w:t>
            </w:r>
          </w:p>
        </w:tc>
        <w:tc>
          <w:tcPr>
            <w:tcW w:w="0" w:type="auto"/>
            <w:hideMark/>
          </w:tcPr>
          <w:p w14:paraId="23196327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Résultat attendu</w:t>
            </w:r>
          </w:p>
        </w:tc>
      </w:tr>
      <w:tr w:rsidR="00B35BFF" w:rsidRPr="006548FE" w14:paraId="6B581C0E" w14:textId="77777777" w:rsidTr="006548FE">
        <w:tc>
          <w:tcPr>
            <w:tcW w:w="0" w:type="auto"/>
            <w:hideMark/>
          </w:tcPr>
          <w:p w14:paraId="5BA9643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Stratégique</w:t>
            </w:r>
          </w:p>
        </w:tc>
        <w:tc>
          <w:tcPr>
            <w:tcW w:w="0" w:type="auto"/>
            <w:hideMark/>
          </w:tcPr>
          <w:p w14:paraId="0C757E3A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DSS / EIS / BI (approches et outils non exclusifs)</w:t>
            </w:r>
          </w:p>
        </w:tc>
        <w:tc>
          <w:tcPr>
            <w:tcW w:w="0" w:type="auto"/>
            <w:hideMark/>
          </w:tcPr>
          <w:p w14:paraId="1278230E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Power BI, Tableau</w:t>
            </w:r>
          </w:p>
        </w:tc>
        <w:tc>
          <w:tcPr>
            <w:tcW w:w="0" w:type="auto"/>
            <w:hideMark/>
          </w:tcPr>
          <w:p w14:paraId="25E59B77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Direction générale</w:t>
            </w:r>
          </w:p>
        </w:tc>
        <w:tc>
          <w:tcPr>
            <w:tcW w:w="0" w:type="auto"/>
            <w:hideMark/>
          </w:tcPr>
          <w:p w14:paraId="7489F3BA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Pilotage global et anticipation.</w:t>
            </w:r>
          </w:p>
        </w:tc>
      </w:tr>
      <w:tr w:rsidR="00B35BFF" w:rsidRPr="006548FE" w14:paraId="79D732DC" w14:textId="77777777" w:rsidTr="006548FE">
        <w:tc>
          <w:tcPr>
            <w:tcW w:w="0" w:type="auto"/>
            <w:hideMark/>
          </w:tcPr>
          <w:p w14:paraId="2E393E19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Tactique</w:t>
            </w:r>
          </w:p>
        </w:tc>
        <w:tc>
          <w:tcPr>
            <w:tcW w:w="0" w:type="auto"/>
            <w:hideMark/>
          </w:tcPr>
          <w:p w14:paraId="6510060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MIS / reporting, éventuellement ERP (système transversal)</w:t>
            </w:r>
          </w:p>
        </w:tc>
        <w:tc>
          <w:tcPr>
            <w:tcW w:w="0" w:type="auto"/>
            <w:hideMark/>
          </w:tcPr>
          <w:p w14:paraId="32C4C058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SAP, Oracle ERP</w:t>
            </w:r>
          </w:p>
        </w:tc>
        <w:tc>
          <w:tcPr>
            <w:tcW w:w="0" w:type="auto"/>
            <w:hideMark/>
          </w:tcPr>
          <w:p w14:paraId="4113BC79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Contrôle de gestion, managers</w:t>
            </w:r>
          </w:p>
        </w:tc>
        <w:tc>
          <w:tcPr>
            <w:tcW w:w="0" w:type="auto"/>
            <w:hideMark/>
          </w:tcPr>
          <w:p w14:paraId="2D3232E4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Optimisation des ressources.</w:t>
            </w:r>
          </w:p>
        </w:tc>
      </w:tr>
      <w:tr w:rsidR="00B35BFF" w:rsidRPr="006548FE" w14:paraId="64643E55" w14:textId="77777777" w:rsidTr="006548FE">
        <w:tc>
          <w:tcPr>
            <w:tcW w:w="0" w:type="auto"/>
            <w:hideMark/>
          </w:tcPr>
          <w:p w14:paraId="4FC7208D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Opérationnel</w:t>
            </w:r>
          </w:p>
        </w:tc>
        <w:tc>
          <w:tcPr>
            <w:tcW w:w="0" w:type="auto"/>
            <w:hideMark/>
          </w:tcPr>
          <w:p w14:paraId="25389A2A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TPS</w:t>
            </w:r>
          </w:p>
        </w:tc>
        <w:tc>
          <w:tcPr>
            <w:tcW w:w="0" w:type="auto"/>
            <w:hideMark/>
          </w:tcPr>
          <w:p w14:paraId="077F080A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SAGE, GPAO</w:t>
            </w:r>
          </w:p>
        </w:tc>
        <w:tc>
          <w:tcPr>
            <w:tcW w:w="0" w:type="auto"/>
            <w:hideMark/>
          </w:tcPr>
          <w:p w14:paraId="2F6425C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Opérateurs, techniciens</w:t>
            </w:r>
          </w:p>
        </w:tc>
        <w:tc>
          <w:tcPr>
            <w:tcW w:w="0" w:type="auto"/>
            <w:hideMark/>
          </w:tcPr>
          <w:p w14:paraId="3009007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Efficacité opérationnelle.</w:t>
            </w:r>
          </w:p>
        </w:tc>
      </w:tr>
    </w:tbl>
    <w:p w14:paraId="2CA7B6B4" w14:textId="7BBED143" w:rsid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💡</w:t>
      </w:r>
      <w:r w:rsidRPr="00B35BFF">
        <w:t xml:space="preserve"> Ensemble, ces systèmes assurent la </w:t>
      </w:r>
      <w:r w:rsidRPr="00B35BFF">
        <w:rPr>
          <w:b/>
          <w:bCs/>
        </w:rPr>
        <w:t>continuité du cycle de l’information</w:t>
      </w:r>
      <w:r w:rsidR="006548FE">
        <w:t> :</w:t>
      </w:r>
    </w:p>
    <w:p w14:paraId="74B81FF0" w14:textId="7D93DD8F" w:rsidR="00B35BFF" w:rsidRPr="00B35BFF" w:rsidRDefault="00B35BFF" w:rsidP="006548FE">
      <w:pPr>
        <w:spacing w:after="0" w:line="240" w:lineRule="auto"/>
      </w:pPr>
      <w:r w:rsidRPr="00B35BFF">
        <w:rPr>
          <w:b/>
          <w:bCs/>
        </w:rPr>
        <w:t>Collecte → Analyse → Décision → Action.</w:t>
      </w:r>
    </w:p>
    <w:p w14:paraId="72B2BAB7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🧮</w:t>
      </w:r>
      <w:r w:rsidRPr="00B35BFF">
        <w:rPr>
          <w:b/>
          <w:bCs/>
        </w:rPr>
        <w:t xml:space="preserve"> 5. Indicateurs et outils décisionnels associés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95"/>
        <w:gridCol w:w="4156"/>
        <w:gridCol w:w="3388"/>
      </w:tblGrid>
      <w:tr w:rsidR="00B35BFF" w:rsidRPr="006548FE" w14:paraId="67D87439" w14:textId="77777777" w:rsidTr="006548FE">
        <w:trPr>
          <w:tblHeader/>
        </w:trPr>
        <w:tc>
          <w:tcPr>
            <w:tcW w:w="0" w:type="auto"/>
            <w:hideMark/>
          </w:tcPr>
          <w:p w14:paraId="4DB1E3C8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Type de décision</w:t>
            </w:r>
          </w:p>
        </w:tc>
        <w:tc>
          <w:tcPr>
            <w:tcW w:w="0" w:type="auto"/>
            <w:hideMark/>
          </w:tcPr>
          <w:p w14:paraId="3C7C5FAD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Indicateurs clés</w:t>
            </w:r>
          </w:p>
        </w:tc>
        <w:tc>
          <w:tcPr>
            <w:tcW w:w="0" w:type="auto"/>
            <w:hideMark/>
          </w:tcPr>
          <w:p w14:paraId="0A6F3888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Outils associés</w:t>
            </w:r>
          </w:p>
        </w:tc>
      </w:tr>
      <w:tr w:rsidR="00B35BFF" w:rsidRPr="006548FE" w14:paraId="42A9733D" w14:textId="77777777" w:rsidTr="006548FE">
        <w:tc>
          <w:tcPr>
            <w:tcW w:w="0" w:type="auto"/>
            <w:hideMark/>
          </w:tcPr>
          <w:p w14:paraId="75EF9F19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Opérationnelle</w:t>
            </w:r>
          </w:p>
        </w:tc>
        <w:tc>
          <w:tcPr>
            <w:tcW w:w="0" w:type="auto"/>
            <w:hideMark/>
          </w:tcPr>
          <w:p w14:paraId="04B76D9C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Taux de production, délais, anomalies.</w:t>
            </w:r>
          </w:p>
        </w:tc>
        <w:tc>
          <w:tcPr>
            <w:tcW w:w="0" w:type="auto"/>
            <w:hideMark/>
          </w:tcPr>
          <w:p w14:paraId="0BF49FF7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ERP, MES, SIRH.</w:t>
            </w:r>
          </w:p>
        </w:tc>
      </w:tr>
      <w:tr w:rsidR="00B35BFF" w:rsidRPr="006548FE" w14:paraId="2D8E29BA" w14:textId="77777777" w:rsidTr="006548FE">
        <w:tc>
          <w:tcPr>
            <w:tcW w:w="0" w:type="auto"/>
            <w:hideMark/>
          </w:tcPr>
          <w:p w14:paraId="79B6C0F3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Tactique</w:t>
            </w:r>
          </w:p>
        </w:tc>
        <w:tc>
          <w:tcPr>
            <w:tcW w:w="0" w:type="auto"/>
            <w:hideMark/>
          </w:tcPr>
          <w:p w14:paraId="731529A7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Marges, coûts, délais moyens, satisfaction client.</w:t>
            </w:r>
          </w:p>
        </w:tc>
        <w:tc>
          <w:tcPr>
            <w:tcW w:w="0" w:type="auto"/>
            <w:hideMark/>
          </w:tcPr>
          <w:p w14:paraId="0DEBE3C8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Tableaux de bord BI, CRM.</w:t>
            </w:r>
          </w:p>
        </w:tc>
      </w:tr>
      <w:tr w:rsidR="00B35BFF" w:rsidRPr="006548FE" w14:paraId="6E0BB3ED" w14:textId="77777777" w:rsidTr="006548FE">
        <w:tc>
          <w:tcPr>
            <w:tcW w:w="0" w:type="auto"/>
            <w:hideMark/>
          </w:tcPr>
          <w:p w14:paraId="41E395A5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Stratégique</w:t>
            </w:r>
          </w:p>
        </w:tc>
        <w:tc>
          <w:tcPr>
            <w:tcW w:w="0" w:type="auto"/>
            <w:hideMark/>
          </w:tcPr>
          <w:p w14:paraId="52F0A2F2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Part de marché, ROI, rentabilité globale.</w:t>
            </w:r>
          </w:p>
        </w:tc>
        <w:tc>
          <w:tcPr>
            <w:tcW w:w="0" w:type="auto"/>
            <w:hideMark/>
          </w:tcPr>
          <w:p w14:paraId="74A80D1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  <w:lang w:val="en-GB"/>
              </w:rPr>
            </w:pPr>
            <w:r w:rsidRPr="006548FE">
              <w:rPr>
                <w:rFonts w:ascii="Calibri" w:hAnsi="Calibri" w:cs="Calibri"/>
                <w:sz w:val="20"/>
                <w:lang w:val="en-GB"/>
              </w:rPr>
              <w:t>Tableau, Power BI, Balanced Scorecard.</w:t>
            </w:r>
          </w:p>
        </w:tc>
      </w:tr>
    </w:tbl>
    <w:p w14:paraId="52027352" w14:textId="77777777" w:rsidR="00B35BFF" w:rsidRP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🔎</w:t>
      </w:r>
      <w:r w:rsidRPr="00B35BFF">
        <w:t xml:space="preserve"> Chaque niveau de SI possède sa </w:t>
      </w:r>
      <w:r w:rsidRPr="00B35BFF">
        <w:rPr>
          <w:b/>
          <w:bCs/>
        </w:rPr>
        <w:t>profondeur d’analyse</w:t>
      </w:r>
      <w:r w:rsidRPr="00B35BFF">
        <w:t xml:space="preserve"> et son </w:t>
      </w:r>
      <w:r w:rsidRPr="00B35BFF">
        <w:rPr>
          <w:b/>
          <w:bCs/>
        </w:rPr>
        <w:t>horizon temporel</w:t>
      </w:r>
      <w:r w:rsidRPr="00B35BFF">
        <w:t xml:space="preserve"> propres.</w:t>
      </w:r>
    </w:p>
    <w:p w14:paraId="321D4831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⚙️</w:t>
      </w:r>
      <w:r w:rsidRPr="00B35BFF">
        <w:rPr>
          <w:b/>
          <w:bCs/>
        </w:rPr>
        <w:t xml:space="preserve"> 6. Les défis d’intégration entre les niveaux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5"/>
        <w:gridCol w:w="3013"/>
        <w:gridCol w:w="5448"/>
      </w:tblGrid>
      <w:tr w:rsidR="00B35BFF" w:rsidRPr="006548FE" w14:paraId="68B8443E" w14:textId="77777777" w:rsidTr="006548FE">
        <w:trPr>
          <w:tblHeader/>
        </w:trPr>
        <w:tc>
          <w:tcPr>
            <w:tcW w:w="0" w:type="auto"/>
            <w:hideMark/>
          </w:tcPr>
          <w:p w14:paraId="2867451C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Défi</w:t>
            </w:r>
          </w:p>
        </w:tc>
        <w:tc>
          <w:tcPr>
            <w:tcW w:w="0" w:type="auto"/>
            <w:hideMark/>
          </w:tcPr>
          <w:p w14:paraId="1CD31DB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  <w:tc>
          <w:tcPr>
            <w:tcW w:w="0" w:type="auto"/>
            <w:hideMark/>
          </w:tcPr>
          <w:p w14:paraId="6A26AC98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Solution</w:t>
            </w:r>
          </w:p>
        </w:tc>
      </w:tr>
      <w:tr w:rsidR="00B35BFF" w:rsidRPr="006548FE" w14:paraId="4E4D1D50" w14:textId="77777777" w:rsidTr="006548FE">
        <w:tc>
          <w:tcPr>
            <w:tcW w:w="0" w:type="auto"/>
            <w:hideMark/>
          </w:tcPr>
          <w:p w14:paraId="001EF67D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Hétérogénéité des outils</w:t>
            </w:r>
          </w:p>
        </w:tc>
        <w:tc>
          <w:tcPr>
            <w:tcW w:w="0" w:type="auto"/>
            <w:hideMark/>
          </w:tcPr>
          <w:p w14:paraId="3EE2C578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ERP, CRM, BI non interconnectés.</w:t>
            </w:r>
          </w:p>
        </w:tc>
        <w:tc>
          <w:tcPr>
            <w:tcW w:w="0" w:type="auto"/>
            <w:hideMark/>
          </w:tcPr>
          <w:p w14:paraId="1CBE5EF2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Intégration via API ou ESB.</w:t>
            </w:r>
          </w:p>
        </w:tc>
      </w:tr>
      <w:tr w:rsidR="00B35BFF" w:rsidRPr="006548FE" w14:paraId="4BFBB1F8" w14:textId="77777777" w:rsidTr="006548FE">
        <w:tc>
          <w:tcPr>
            <w:tcW w:w="0" w:type="auto"/>
            <w:hideMark/>
          </w:tcPr>
          <w:p w14:paraId="7F6A772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Qualité des données</w:t>
            </w:r>
          </w:p>
        </w:tc>
        <w:tc>
          <w:tcPr>
            <w:tcW w:w="0" w:type="auto"/>
            <w:hideMark/>
          </w:tcPr>
          <w:p w14:paraId="32690A8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Incohérences entre niveaux.</w:t>
            </w:r>
          </w:p>
        </w:tc>
        <w:tc>
          <w:tcPr>
            <w:tcW w:w="0" w:type="auto"/>
            <w:hideMark/>
          </w:tcPr>
          <w:p w14:paraId="02C49E5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Mise en place de référentiels MDM.</w:t>
            </w:r>
          </w:p>
        </w:tc>
      </w:tr>
      <w:tr w:rsidR="00B35BFF" w:rsidRPr="006548FE" w14:paraId="372EB71A" w14:textId="77777777" w:rsidTr="006548FE">
        <w:tc>
          <w:tcPr>
            <w:tcW w:w="0" w:type="auto"/>
            <w:hideMark/>
          </w:tcPr>
          <w:p w14:paraId="11E757AF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Silos organisationnels</w:t>
            </w:r>
          </w:p>
        </w:tc>
        <w:tc>
          <w:tcPr>
            <w:tcW w:w="0" w:type="auto"/>
            <w:hideMark/>
          </w:tcPr>
          <w:p w14:paraId="731B7DD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Manque de communication entre directions.</w:t>
            </w:r>
          </w:p>
        </w:tc>
        <w:tc>
          <w:tcPr>
            <w:tcW w:w="0" w:type="auto"/>
            <w:hideMark/>
          </w:tcPr>
          <w:p w14:paraId="00B83DFD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Gouvernance du SI unifiée (comité DSI).</w:t>
            </w:r>
          </w:p>
        </w:tc>
      </w:tr>
      <w:tr w:rsidR="00B35BFF" w:rsidRPr="006548FE" w14:paraId="651FC484" w14:textId="77777777" w:rsidTr="006548FE">
        <w:tc>
          <w:tcPr>
            <w:tcW w:w="0" w:type="auto"/>
            <w:hideMark/>
          </w:tcPr>
          <w:p w14:paraId="16333006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lastRenderedPageBreak/>
              <w:t>Temps de traitement</w:t>
            </w:r>
          </w:p>
        </w:tc>
        <w:tc>
          <w:tcPr>
            <w:tcW w:w="0" w:type="auto"/>
            <w:hideMark/>
          </w:tcPr>
          <w:p w14:paraId="44C6116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Données trop anciennes pour décision rapide.</w:t>
            </w:r>
          </w:p>
        </w:tc>
        <w:tc>
          <w:tcPr>
            <w:tcW w:w="0" w:type="auto"/>
            <w:hideMark/>
          </w:tcPr>
          <w:p w14:paraId="7D955661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Définir la fraîcheur cible des données selon l’usage et les risques, sans généraliser le temps réel.</w:t>
            </w:r>
          </w:p>
        </w:tc>
      </w:tr>
    </w:tbl>
    <w:p w14:paraId="0EC2F0C5" w14:textId="77777777" w:rsidR="00B35BFF" w:rsidRP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💬</w:t>
      </w:r>
      <w:r w:rsidRPr="00B35BFF">
        <w:t xml:space="preserve"> Le succès repose sur une </w:t>
      </w:r>
      <w:r w:rsidRPr="00B35BFF">
        <w:rPr>
          <w:b/>
          <w:bCs/>
        </w:rPr>
        <w:t>architecture cohérente</w:t>
      </w:r>
      <w:r w:rsidRPr="00B35BFF">
        <w:t xml:space="preserve"> et une </w:t>
      </w:r>
      <w:r w:rsidRPr="00B35BFF">
        <w:rPr>
          <w:b/>
          <w:bCs/>
        </w:rPr>
        <w:t>gouvernance commune</w:t>
      </w:r>
      <w:r w:rsidRPr="00B35BFF">
        <w:t xml:space="preserve"> du SI.</w:t>
      </w:r>
    </w:p>
    <w:p w14:paraId="511F30E6" w14:textId="57E46CC1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🧠 7. Exemple fictif</w:t>
      </w:r>
      <w:r w:rsidR="006548FE">
        <w:rPr>
          <w:rFonts w:ascii="Segoe UI Emoji" w:hAnsi="Segoe UI Emoji" w:cs="Segoe UI Emoji"/>
          <w:b/>
          <w:bCs/>
        </w:rPr>
        <w:t> :</w:t>
      </w:r>
      <w:r w:rsidRPr="00B35BFF">
        <w:rPr>
          <w:rFonts w:ascii="Segoe UI Emoji" w:hAnsi="Segoe UI Emoji" w:cs="Segoe UI Emoji"/>
          <w:b/>
          <w:bCs/>
        </w:rPr>
        <w:t xml:space="preserve"> intégration décisionnelle dans un groupe industriel</w:t>
      </w:r>
    </w:p>
    <w:p w14:paraId="0B308A06" w14:textId="68404D56" w:rsidR="00B35BFF" w:rsidRDefault="00B35BFF" w:rsidP="006548FE">
      <w:pPr>
        <w:spacing w:after="0" w:line="240" w:lineRule="auto"/>
      </w:pPr>
      <w:r w:rsidRPr="00B35BFF">
        <w:rPr>
          <w:b/>
          <w:bCs/>
        </w:rPr>
        <w:t>Contexte</w:t>
      </w:r>
      <w:r w:rsidR="006548FE">
        <w:rPr>
          <w:b/>
          <w:bCs/>
        </w:rPr>
        <w:t> :</w:t>
      </w:r>
    </w:p>
    <w:p w14:paraId="34A3C990" w14:textId="3918E5B1" w:rsidR="00B35BFF" w:rsidRPr="00B35BFF" w:rsidRDefault="00B35BFF" w:rsidP="006548FE">
      <w:pPr>
        <w:spacing w:after="0" w:line="240" w:lineRule="auto"/>
      </w:pPr>
      <w:r w:rsidRPr="00B35BFF">
        <w:t>Un groupe industriel souhaite connecter ses ateliers de production à ses outils de pilotage stratégique.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12"/>
        <w:gridCol w:w="3252"/>
        <w:gridCol w:w="4074"/>
      </w:tblGrid>
      <w:tr w:rsidR="00B35BFF" w:rsidRPr="006548FE" w14:paraId="26708861" w14:textId="77777777" w:rsidTr="006548FE">
        <w:trPr>
          <w:tblHeader/>
        </w:trPr>
        <w:tc>
          <w:tcPr>
            <w:tcW w:w="0" w:type="auto"/>
            <w:hideMark/>
          </w:tcPr>
          <w:p w14:paraId="0A786345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Niveau</w:t>
            </w:r>
          </w:p>
        </w:tc>
        <w:tc>
          <w:tcPr>
            <w:tcW w:w="0" w:type="auto"/>
            <w:hideMark/>
          </w:tcPr>
          <w:p w14:paraId="47850C42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Application mise en œuvre</w:t>
            </w:r>
          </w:p>
        </w:tc>
        <w:tc>
          <w:tcPr>
            <w:tcW w:w="0" w:type="auto"/>
            <w:hideMark/>
          </w:tcPr>
          <w:p w14:paraId="563410AC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Résultats</w:t>
            </w:r>
          </w:p>
        </w:tc>
      </w:tr>
      <w:tr w:rsidR="00B35BFF" w:rsidRPr="006548FE" w14:paraId="0ADF74E9" w14:textId="77777777" w:rsidTr="006548FE">
        <w:tc>
          <w:tcPr>
            <w:tcW w:w="0" w:type="auto"/>
            <w:hideMark/>
          </w:tcPr>
          <w:p w14:paraId="462CA84F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Opérationnel</w:t>
            </w:r>
          </w:p>
        </w:tc>
        <w:tc>
          <w:tcPr>
            <w:tcW w:w="0" w:type="auto"/>
            <w:hideMark/>
          </w:tcPr>
          <w:p w14:paraId="3A41CBF2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ERP (suivi production et stocks).</w:t>
            </w:r>
          </w:p>
        </w:tc>
        <w:tc>
          <w:tcPr>
            <w:tcW w:w="0" w:type="auto"/>
            <w:hideMark/>
          </w:tcPr>
          <w:p w14:paraId="0939D65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Fiabilisation des données de fabrication.</w:t>
            </w:r>
          </w:p>
        </w:tc>
      </w:tr>
      <w:tr w:rsidR="00B35BFF" w:rsidRPr="006548FE" w14:paraId="1FDE95BB" w14:textId="77777777" w:rsidTr="006548FE">
        <w:tc>
          <w:tcPr>
            <w:tcW w:w="0" w:type="auto"/>
            <w:hideMark/>
          </w:tcPr>
          <w:p w14:paraId="3994CAD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Tactique</w:t>
            </w:r>
          </w:p>
        </w:tc>
        <w:tc>
          <w:tcPr>
            <w:tcW w:w="0" w:type="auto"/>
            <w:hideMark/>
          </w:tcPr>
          <w:p w14:paraId="1C3561EF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Tableaux de bord Power BI.</w:t>
            </w:r>
          </w:p>
        </w:tc>
        <w:tc>
          <w:tcPr>
            <w:tcW w:w="0" w:type="auto"/>
            <w:hideMark/>
          </w:tcPr>
          <w:p w14:paraId="46FAD588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Pilotage des coûts et délais.</w:t>
            </w:r>
          </w:p>
        </w:tc>
      </w:tr>
      <w:tr w:rsidR="00B35BFF" w:rsidRPr="006548FE" w14:paraId="04A60608" w14:textId="77777777" w:rsidTr="006548FE">
        <w:tc>
          <w:tcPr>
            <w:tcW w:w="0" w:type="auto"/>
            <w:hideMark/>
          </w:tcPr>
          <w:p w14:paraId="3922D9D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b/>
                <w:bCs/>
                <w:sz w:val="20"/>
              </w:rPr>
              <w:t>Stratégique</w:t>
            </w:r>
          </w:p>
        </w:tc>
        <w:tc>
          <w:tcPr>
            <w:tcW w:w="0" w:type="auto"/>
            <w:hideMark/>
          </w:tcPr>
          <w:p w14:paraId="090AC0DB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BI centralisée pour le comité exécutif.</w:t>
            </w:r>
          </w:p>
        </w:tc>
        <w:tc>
          <w:tcPr>
            <w:tcW w:w="0" w:type="auto"/>
            <w:hideMark/>
          </w:tcPr>
          <w:p w14:paraId="7C953F30" w14:textId="77777777" w:rsidR="00B35BFF" w:rsidRPr="006548FE" w:rsidRDefault="00B35BFF" w:rsidP="006548FE">
            <w:pPr>
              <w:jc w:val="left"/>
              <w:rPr>
                <w:rFonts w:ascii="Calibri" w:hAnsi="Calibri" w:cs="Calibri"/>
                <w:sz w:val="20"/>
              </w:rPr>
            </w:pPr>
            <w:r w:rsidRPr="006548FE">
              <w:rPr>
                <w:rFonts w:ascii="Calibri" w:hAnsi="Calibri" w:cs="Calibri"/>
                <w:sz w:val="20"/>
              </w:rPr>
              <w:t>Anticipation des risques et planification à 3 ans.</w:t>
            </w:r>
          </w:p>
        </w:tc>
      </w:tr>
    </w:tbl>
    <w:p w14:paraId="0BD8CA88" w14:textId="0C23516D" w:rsid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📊</w:t>
      </w:r>
      <w:r w:rsidRPr="00B35BFF">
        <w:t xml:space="preserve"> Résultats</w:t>
      </w:r>
      <w:r w:rsidR="006548FE">
        <w:t> :</w:t>
      </w:r>
    </w:p>
    <w:p w14:paraId="6E305D08" w14:textId="29D97BE4" w:rsidR="00B35BFF" w:rsidRDefault="00B35BFF" w:rsidP="006548FE">
      <w:pPr>
        <w:spacing w:after="0" w:line="240" w:lineRule="auto"/>
      </w:pPr>
      <w:r w:rsidRPr="00B35BFF">
        <w:t>– suivi des écarts de production avec règles de calcul documentées</w:t>
      </w:r>
      <w:r w:rsidR="006548FE">
        <w:t> ;</w:t>
      </w:r>
    </w:p>
    <w:p w14:paraId="247F262A" w14:textId="23303DA7" w:rsidR="00B35BFF" w:rsidRDefault="00B35BFF" w:rsidP="006548FE">
      <w:pPr>
        <w:spacing w:after="0" w:line="240" w:lineRule="auto"/>
      </w:pPr>
      <w:r w:rsidRPr="00B35BFF">
        <w:t>– comparaison des marges avant/après pour évaluer les résultats effectifs</w:t>
      </w:r>
      <w:r w:rsidR="006548FE">
        <w:t> ;</w:t>
      </w:r>
    </w:p>
    <w:p w14:paraId="70422277" w14:textId="506DEF38" w:rsidR="00B35BFF" w:rsidRPr="00B35BFF" w:rsidRDefault="00B35BFF" w:rsidP="006548FE">
      <w:pPr>
        <w:spacing w:after="0" w:line="240" w:lineRule="auto"/>
      </w:pPr>
      <w:r w:rsidRPr="00B35BFF">
        <w:t>– reporting automatisé à une fréquence adaptée (temps réel uniquement si justifié).</w:t>
      </w:r>
    </w:p>
    <w:p w14:paraId="5D96AB6A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🧩</w:t>
      </w:r>
      <w:r w:rsidRPr="00B35BFF">
        <w:rPr>
          <w:b/>
          <w:bCs/>
        </w:rPr>
        <w:t xml:space="preserve"> 8. Schéma de synthèse</w:t>
      </w:r>
    </w:p>
    <w:p w14:paraId="783AD75F" w14:textId="77777777" w:rsidR="00B35BFF" w:rsidRPr="00B35BFF" w:rsidRDefault="00B35BFF" w:rsidP="006548FE">
      <w:pPr>
        <w:spacing w:after="0" w:line="240" w:lineRule="auto"/>
      </w:pPr>
      <w:r w:rsidRPr="00B35BFF">
        <w:t xml:space="preserve">              DÉCISIONNEL (niveau stratégique)</w:t>
      </w:r>
    </w:p>
    <w:p w14:paraId="04655DDD" w14:textId="77777777" w:rsidR="00B35BFF" w:rsidRPr="00B35BFF" w:rsidRDefault="00B35BFF" w:rsidP="006548FE">
      <w:pPr>
        <w:spacing w:after="0" w:line="240" w:lineRule="auto"/>
      </w:pPr>
      <w:r w:rsidRPr="00B35BFF">
        <w:t xml:space="preserve">                    ↓ (indicateurs et BI)</w:t>
      </w:r>
    </w:p>
    <w:p w14:paraId="3FCE8E9F" w14:textId="77777777" w:rsidR="00B35BFF" w:rsidRPr="00B35BFF" w:rsidRDefault="00B35BFF" w:rsidP="006548FE">
      <w:pPr>
        <w:spacing w:after="0" w:line="240" w:lineRule="auto"/>
      </w:pPr>
      <w:r w:rsidRPr="00B35BFF">
        <w:t xml:space="preserve">           GESTION (niveau tactique)</w:t>
      </w:r>
    </w:p>
    <w:p w14:paraId="72425176" w14:textId="77777777" w:rsidR="00B35BFF" w:rsidRPr="00B35BFF" w:rsidRDefault="00B35BFF" w:rsidP="006548FE">
      <w:pPr>
        <w:spacing w:after="0" w:line="240" w:lineRule="auto"/>
      </w:pPr>
      <w:r w:rsidRPr="00B35BFF">
        <w:t xml:space="preserve">                    ↓ (rapports et analyses)</w:t>
      </w:r>
    </w:p>
    <w:p w14:paraId="753C04B0" w14:textId="77777777" w:rsidR="00B35BFF" w:rsidRPr="00B35BFF" w:rsidRDefault="00B35BFF" w:rsidP="006548FE">
      <w:pPr>
        <w:spacing w:after="0" w:line="240" w:lineRule="auto"/>
      </w:pPr>
      <w:r w:rsidRPr="00B35BFF">
        <w:t xml:space="preserve">   OPÉRATIONNEL (niveau d’exécution)</w:t>
      </w:r>
    </w:p>
    <w:p w14:paraId="1A8CD8A3" w14:textId="77777777" w:rsidR="00B35BFF" w:rsidRPr="00B35BFF" w:rsidRDefault="00B35BFF" w:rsidP="006548FE">
      <w:pPr>
        <w:spacing w:after="0" w:line="240" w:lineRule="auto"/>
      </w:pPr>
      <w:r w:rsidRPr="00B35BFF">
        <w:t xml:space="preserve">                    ↑ (données et événements)</w:t>
      </w:r>
    </w:p>
    <w:p w14:paraId="285FB311" w14:textId="77777777" w:rsidR="00B35BFF" w:rsidRPr="00B35BFF" w:rsidRDefault="00B35BFF" w:rsidP="006548FE">
      <w:pPr>
        <w:spacing w:after="0" w:line="240" w:lineRule="auto"/>
      </w:pPr>
      <w:r w:rsidRPr="00B35BFF">
        <w:rPr>
          <w:rFonts w:ascii="Segoe UI Emoji" w:hAnsi="Segoe UI Emoji" w:cs="Segoe UI Emoji"/>
        </w:rPr>
        <w:t>🔁</w:t>
      </w:r>
      <w:r w:rsidRPr="00B35BFF">
        <w:t xml:space="preserve"> Le flux d’information monte du terrain vers la direction, et les décisions redescendent sous forme d’actions opérationnelles.</w:t>
      </w:r>
    </w:p>
    <w:p w14:paraId="1E7EB65D" w14:textId="77777777" w:rsidR="00B35BFF" w:rsidRPr="00B35BFF" w:rsidRDefault="00B35BFF" w:rsidP="006548FE">
      <w:pPr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📘</w:t>
      </w:r>
      <w:r w:rsidRPr="00B35BFF">
        <w:rPr>
          <w:b/>
          <w:bCs/>
        </w:rPr>
        <w:t xml:space="preserve"> 9. Bonnes pratiques à retenir</w:t>
      </w:r>
    </w:p>
    <w:p w14:paraId="7E26C681" w14:textId="77777777" w:rsidR="00B35BFF" w:rsidRPr="00B35BFF" w:rsidRDefault="00B35BFF">
      <w:pPr>
        <w:numPr>
          <w:ilvl w:val="0"/>
          <w:numId w:val="3"/>
        </w:numPr>
        <w:spacing w:after="0" w:line="240" w:lineRule="auto"/>
      </w:pPr>
      <w:r w:rsidRPr="00B35BFF">
        <w:rPr>
          <w:b/>
          <w:bCs/>
        </w:rPr>
        <w:t>Assurer la cohérence verticale des données</w:t>
      </w:r>
      <w:r w:rsidRPr="00B35BFF">
        <w:t xml:space="preserve"> entre les trois niveaux.</w:t>
      </w:r>
    </w:p>
    <w:p w14:paraId="309A2FF6" w14:textId="77777777" w:rsidR="00B35BFF" w:rsidRPr="00B35BFF" w:rsidRDefault="00B35BFF">
      <w:pPr>
        <w:numPr>
          <w:ilvl w:val="0"/>
          <w:numId w:val="3"/>
        </w:numPr>
        <w:spacing w:after="0" w:line="240" w:lineRule="auto"/>
      </w:pPr>
      <w:r w:rsidRPr="00B35BFF">
        <w:rPr>
          <w:b/>
          <w:bCs/>
        </w:rPr>
        <w:t>Choisir des outils interopérables</w:t>
      </w:r>
      <w:r w:rsidRPr="00B35BFF">
        <w:t xml:space="preserve"> (ERP + BI).</w:t>
      </w:r>
    </w:p>
    <w:p w14:paraId="262EB5D4" w14:textId="77777777" w:rsidR="00B35BFF" w:rsidRPr="00B35BFF" w:rsidRDefault="00B35BFF">
      <w:pPr>
        <w:numPr>
          <w:ilvl w:val="0"/>
          <w:numId w:val="3"/>
        </w:numPr>
        <w:spacing w:after="0" w:line="240" w:lineRule="auto"/>
      </w:pPr>
      <w:r w:rsidRPr="00B35BFF">
        <w:rPr>
          <w:b/>
          <w:bCs/>
        </w:rPr>
        <w:t>Automatiser les flux d’information</w:t>
      </w:r>
      <w:r w:rsidRPr="00B35BFF">
        <w:t xml:space="preserve"> pour réduire les délais décisionnels.</w:t>
      </w:r>
    </w:p>
    <w:p w14:paraId="6902481A" w14:textId="77777777" w:rsidR="00B35BFF" w:rsidRPr="00B35BFF" w:rsidRDefault="00B35BFF">
      <w:pPr>
        <w:numPr>
          <w:ilvl w:val="0"/>
          <w:numId w:val="3"/>
        </w:numPr>
        <w:spacing w:after="0" w:line="240" w:lineRule="auto"/>
      </w:pPr>
      <w:r w:rsidRPr="00B35BFF">
        <w:rPr>
          <w:b/>
          <w:bCs/>
        </w:rPr>
        <w:t>Former les utilisateurs à la lecture des indicateurs.</w:t>
      </w:r>
    </w:p>
    <w:p w14:paraId="1794EF3B" w14:textId="77777777" w:rsidR="00B35BFF" w:rsidRPr="00B35BFF" w:rsidRDefault="00B35BFF">
      <w:pPr>
        <w:numPr>
          <w:ilvl w:val="0"/>
          <w:numId w:val="3"/>
        </w:numPr>
        <w:spacing w:after="0" w:line="240" w:lineRule="auto"/>
      </w:pPr>
      <w:r w:rsidRPr="00B35BFF">
        <w:rPr>
          <w:b/>
          <w:bCs/>
        </w:rPr>
        <w:t>Évaluer la maturité décisionnelle</w:t>
      </w:r>
      <w:r w:rsidRPr="00B35BFF">
        <w:t xml:space="preserve"> de l’organisation (agilité, qualité des données, gouvernance).</w:t>
      </w:r>
    </w:p>
    <w:p w14:paraId="6E1DE299" w14:textId="77777777" w:rsidR="00B35BFF" w:rsidRPr="00B35BFF" w:rsidRDefault="00B35BFF" w:rsidP="006548FE">
      <w:pPr>
        <w:keepNext/>
        <w:spacing w:after="0" w:line="240" w:lineRule="auto"/>
        <w:rPr>
          <w:b/>
          <w:bCs/>
        </w:rPr>
      </w:pPr>
      <w:r w:rsidRPr="00B35BFF">
        <w:rPr>
          <w:rFonts w:ascii="Segoe UI Emoji" w:hAnsi="Segoe UI Emoji" w:cs="Segoe UI Emoji"/>
          <w:b/>
          <w:bCs/>
        </w:rPr>
        <w:t>📚</w:t>
      </w:r>
      <w:r w:rsidRPr="00B35BFF">
        <w:rPr>
          <w:b/>
          <w:bCs/>
        </w:rPr>
        <w:t xml:space="preserve"> Références et ressources</w:t>
      </w:r>
    </w:p>
    <w:p w14:paraId="0B8AFD86" w14:textId="77777777" w:rsidR="00B35BFF" w:rsidRPr="00B35BFF" w:rsidRDefault="00B35BFF">
      <w:pPr>
        <w:numPr>
          <w:ilvl w:val="0"/>
          <w:numId w:val="4"/>
        </w:numPr>
        <w:spacing w:after="0" w:line="240" w:lineRule="auto"/>
      </w:pPr>
      <w:r w:rsidRPr="00B35BFF">
        <w:rPr>
          <w:b/>
          <w:bCs/>
        </w:rPr>
        <w:t>Cigref (2018) – Technologies numériques et architecture d’entreprise.</w:t>
      </w:r>
    </w:p>
    <w:p w14:paraId="6E2CAD8E" w14:textId="4C209818" w:rsidR="00B35BFF" w:rsidRPr="00B35BFF" w:rsidRDefault="00B35BFF">
      <w:pPr>
        <w:numPr>
          <w:ilvl w:val="0"/>
          <w:numId w:val="4"/>
        </w:numPr>
        <w:spacing w:after="0" w:line="240" w:lineRule="auto"/>
      </w:pPr>
      <w:r w:rsidRPr="00B35BFF">
        <w:rPr>
          <w:b/>
          <w:bCs/>
        </w:rPr>
        <w:t>Cnam (2026) – Architecture SI</w:t>
      </w:r>
      <w:r w:rsidR="006548FE">
        <w:rPr>
          <w:b/>
          <w:bCs/>
        </w:rPr>
        <w:t> :</w:t>
      </w:r>
      <w:r w:rsidRPr="00B35BFF">
        <w:rPr>
          <w:b/>
          <w:bCs/>
        </w:rPr>
        <w:t xml:space="preserve"> vues métier, fonctionnelle, applicative et technique (à ne pas confondre avec les niveaux de décision).</w:t>
      </w:r>
    </w:p>
    <w:p w14:paraId="430B2369" w14:textId="77777777" w:rsidR="00B35BFF" w:rsidRPr="00B35BFF" w:rsidRDefault="00B35BFF">
      <w:pPr>
        <w:numPr>
          <w:ilvl w:val="0"/>
          <w:numId w:val="4"/>
        </w:numPr>
        <w:spacing w:after="0" w:line="240" w:lineRule="auto"/>
      </w:pPr>
      <w:r w:rsidRPr="00B35BFF">
        <w:rPr>
          <w:b/>
          <w:bCs/>
        </w:rPr>
        <w:t>Cigref (2018) – Technologies numériques et architecture d’entreprise.</w:t>
      </w:r>
    </w:p>
    <w:p w14:paraId="1D5A52AE" w14:textId="77777777" w:rsidR="00B35BFF" w:rsidRPr="00B35BFF" w:rsidRDefault="00B35BFF">
      <w:pPr>
        <w:numPr>
          <w:ilvl w:val="0"/>
          <w:numId w:val="4"/>
        </w:numPr>
        <w:spacing w:after="0" w:line="240" w:lineRule="auto"/>
      </w:pPr>
      <w:proofErr w:type="spellStart"/>
      <w:r w:rsidRPr="00B35BFF">
        <w:rPr>
          <w:b/>
          <w:bCs/>
        </w:rPr>
        <w:t>Reix</w:t>
      </w:r>
      <w:proofErr w:type="spellEnd"/>
      <w:r w:rsidRPr="00B35BFF">
        <w:rPr>
          <w:b/>
          <w:bCs/>
        </w:rPr>
        <w:t>, R.</w:t>
      </w:r>
      <w:r w:rsidRPr="00B35BFF">
        <w:t xml:space="preserve"> – </w:t>
      </w:r>
      <w:r w:rsidRPr="00B35BFF">
        <w:rPr>
          <w:i/>
          <w:iCs/>
        </w:rPr>
        <w:t>Systèmes d’information et management des organisations.</w:t>
      </w:r>
    </w:p>
    <w:p w14:paraId="2D22A764" w14:textId="77777777" w:rsidR="00B35BFF" w:rsidRPr="00B35BFF" w:rsidRDefault="00B35BFF">
      <w:pPr>
        <w:numPr>
          <w:ilvl w:val="0"/>
          <w:numId w:val="4"/>
        </w:numPr>
        <w:spacing w:after="0" w:line="240" w:lineRule="auto"/>
      </w:pPr>
      <w:proofErr w:type="spellStart"/>
      <w:r w:rsidRPr="00B35BFF">
        <w:rPr>
          <w:b/>
          <w:bCs/>
        </w:rPr>
        <w:t>Phalippon</w:t>
      </w:r>
      <w:proofErr w:type="spellEnd"/>
      <w:r w:rsidRPr="00B35BFF">
        <w:rPr>
          <w:b/>
          <w:bCs/>
        </w:rPr>
        <w:t>, N.</w:t>
      </w:r>
      <w:r w:rsidRPr="00B35BFF">
        <w:t xml:space="preserve"> – </w:t>
      </w:r>
      <w:r w:rsidRPr="00B35BFF">
        <w:rPr>
          <w:i/>
          <w:iCs/>
        </w:rPr>
        <w:t>Gérer un projet informatique</w:t>
      </w:r>
      <w:r w:rsidRPr="00B35BFF">
        <w:t xml:space="preserve"> (Université de Marne-la-Vallée).</w:t>
      </w:r>
    </w:p>
    <w:p w14:paraId="4223C8DF" w14:textId="77777777" w:rsidR="006548FE" w:rsidRDefault="00B35BFF">
      <w:pPr>
        <w:numPr>
          <w:ilvl w:val="0"/>
          <w:numId w:val="4"/>
        </w:numPr>
        <w:spacing w:after="0" w:line="240" w:lineRule="auto"/>
      </w:pPr>
      <w:r w:rsidRPr="00B35BFF">
        <w:rPr>
          <w:b/>
          <w:bCs/>
        </w:rPr>
        <w:t>Manager-Go (2023)</w:t>
      </w:r>
      <w:r w:rsidRPr="00B35BFF">
        <w:t xml:space="preserve"> – </w:t>
      </w:r>
      <w:r w:rsidRPr="00B35BFF">
        <w:rPr>
          <w:i/>
          <w:iCs/>
        </w:rPr>
        <w:t>Les niveaux décisionnels du SI.</w:t>
      </w:r>
    </w:p>
    <w:p w14:paraId="33716BEF" w14:textId="74537E5E" w:rsidR="00B35BFF" w:rsidRPr="00B35BFF" w:rsidRDefault="00B35BFF" w:rsidP="006548FE">
      <w:pPr>
        <w:spacing w:after="0" w:line="240" w:lineRule="auto"/>
      </w:pPr>
    </w:p>
    <w:sectPr w:rsidR="00B35BFF" w:rsidRPr="00B35BFF" w:rsidSect="006548FE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9F434" w14:textId="77777777" w:rsidR="00057A57" w:rsidRDefault="00057A57" w:rsidP="00B870C7">
      <w:r>
        <w:separator/>
      </w:r>
    </w:p>
  </w:endnote>
  <w:endnote w:type="continuationSeparator" w:id="0">
    <w:p w14:paraId="45E6BB35" w14:textId="77777777" w:rsidR="00057A57" w:rsidRDefault="00057A57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469EC" w14:textId="77777777" w:rsidR="00057A57" w:rsidRDefault="00057A57" w:rsidP="00B870C7">
      <w:r>
        <w:separator/>
      </w:r>
    </w:p>
  </w:footnote>
  <w:footnote w:type="continuationSeparator" w:id="0">
    <w:p w14:paraId="1C16B6FF" w14:textId="77777777" w:rsidR="00057A57" w:rsidRDefault="00057A57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13AAA"/>
    <w:multiLevelType w:val="multilevel"/>
    <w:tmpl w:val="A8984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07421B"/>
    <w:multiLevelType w:val="multilevel"/>
    <w:tmpl w:val="A52C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7A4D7A"/>
    <w:multiLevelType w:val="multilevel"/>
    <w:tmpl w:val="18CE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865F72"/>
    <w:multiLevelType w:val="multilevel"/>
    <w:tmpl w:val="D1AC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6774402">
    <w:abstractNumId w:val="3"/>
  </w:num>
  <w:num w:numId="2" w16cid:durableId="414282415">
    <w:abstractNumId w:val="2"/>
  </w:num>
  <w:num w:numId="3" w16cid:durableId="527647002">
    <w:abstractNumId w:val="0"/>
  </w:num>
  <w:num w:numId="4" w16cid:durableId="138001218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57A57"/>
    <w:rsid w:val="000F1177"/>
    <w:rsid w:val="0013594E"/>
    <w:rsid w:val="00135CDD"/>
    <w:rsid w:val="001666DB"/>
    <w:rsid w:val="001B03F3"/>
    <w:rsid w:val="001C2E5A"/>
    <w:rsid w:val="001F5435"/>
    <w:rsid w:val="001F64D4"/>
    <w:rsid w:val="002439F2"/>
    <w:rsid w:val="00252B6D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84D"/>
    <w:rsid w:val="003E0E50"/>
    <w:rsid w:val="003E639A"/>
    <w:rsid w:val="003E73E6"/>
    <w:rsid w:val="003F7676"/>
    <w:rsid w:val="004203D1"/>
    <w:rsid w:val="00421154"/>
    <w:rsid w:val="0042534D"/>
    <w:rsid w:val="004A6242"/>
    <w:rsid w:val="004B49D6"/>
    <w:rsid w:val="004D247E"/>
    <w:rsid w:val="004E074F"/>
    <w:rsid w:val="0050112B"/>
    <w:rsid w:val="0051125A"/>
    <w:rsid w:val="0051569C"/>
    <w:rsid w:val="005221A8"/>
    <w:rsid w:val="00536766"/>
    <w:rsid w:val="00580F46"/>
    <w:rsid w:val="0059110C"/>
    <w:rsid w:val="005962A0"/>
    <w:rsid w:val="005B4561"/>
    <w:rsid w:val="005E0DC3"/>
    <w:rsid w:val="00600E05"/>
    <w:rsid w:val="00613FDE"/>
    <w:rsid w:val="006175A1"/>
    <w:rsid w:val="00632C58"/>
    <w:rsid w:val="00632EDC"/>
    <w:rsid w:val="006460AB"/>
    <w:rsid w:val="006548FE"/>
    <w:rsid w:val="00665A35"/>
    <w:rsid w:val="006B08DD"/>
    <w:rsid w:val="006C0415"/>
    <w:rsid w:val="006C6336"/>
    <w:rsid w:val="006D099F"/>
    <w:rsid w:val="006D2EC3"/>
    <w:rsid w:val="00700DA4"/>
    <w:rsid w:val="00713AC4"/>
    <w:rsid w:val="007A1353"/>
    <w:rsid w:val="007B71B7"/>
    <w:rsid w:val="007D334D"/>
    <w:rsid w:val="007D52B4"/>
    <w:rsid w:val="007E1FF6"/>
    <w:rsid w:val="00800F72"/>
    <w:rsid w:val="00821279"/>
    <w:rsid w:val="008476EE"/>
    <w:rsid w:val="00865052"/>
    <w:rsid w:val="00867BAB"/>
    <w:rsid w:val="00867FF2"/>
    <w:rsid w:val="008D1926"/>
    <w:rsid w:val="009115B1"/>
    <w:rsid w:val="00911C39"/>
    <w:rsid w:val="00931ED3"/>
    <w:rsid w:val="00991621"/>
    <w:rsid w:val="00996E02"/>
    <w:rsid w:val="009B0B53"/>
    <w:rsid w:val="009B4249"/>
    <w:rsid w:val="009F317A"/>
    <w:rsid w:val="00A4325D"/>
    <w:rsid w:val="00A5091D"/>
    <w:rsid w:val="00A52414"/>
    <w:rsid w:val="00A662DC"/>
    <w:rsid w:val="00A94D14"/>
    <w:rsid w:val="00A9715C"/>
    <w:rsid w:val="00AA6814"/>
    <w:rsid w:val="00AB6315"/>
    <w:rsid w:val="00B35BFF"/>
    <w:rsid w:val="00B40316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4DE7"/>
    <w:rsid w:val="00D00629"/>
    <w:rsid w:val="00D2281A"/>
    <w:rsid w:val="00D503E9"/>
    <w:rsid w:val="00DA6E3D"/>
    <w:rsid w:val="00DD2902"/>
    <w:rsid w:val="00DE599C"/>
    <w:rsid w:val="00DE760B"/>
    <w:rsid w:val="00E07964"/>
    <w:rsid w:val="00E25AAA"/>
    <w:rsid w:val="00E5775F"/>
    <w:rsid w:val="00E9016D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1447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2</cp:revision>
  <cp:lastPrinted>2024-10-21T07:08:00Z</cp:lastPrinted>
  <dcterms:created xsi:type="dcterms:W3CDTF">2026-10-19T06:40:00Z</dcterms:created>
  <dcterms:modified xsi:type="dcterms:W3CDTF">2026-10-19T06:40:00Z</dcterms:modified>
</cp:coreProperties>
</file>