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F5DA5" w14:textId="7B0E935F" w:rsidR="00AD5433" w:rsidRPr="00AD5433" w:rsidRDefault="00AD5433" w:rsidP="00B22F10">
      <w:pPr>
        <w:pStyle w:val="Titre1"/>
        <w:spacing w:before="0" w:after="0" w:line="240" w:lineRule="auto"/>
      </w:pPr>
      <w:r w:rsidRPr="00AD5433">
        <w:t xml:space="preserve">Fiche 1 </w:t>
      </w:r>
      <w:r>
        <w:t>-</w:t>
      </w:r>
      <w:r w:rsidRPr="00AD5433">
        <w:t xml:space="preserve"> Le contrat de société et les apports</w:t>
      </w:r>
    </w:p>
    <w:p w14:paraId="563883AB" w14:textId="0006670C" w:rsidR="00AD5433" w:rsidRPr="00AD5433" w:rsidRDefault="00AD5433" w:rsidP="00B22F10">
      <w:pPr>
        <w:spacing w:after="0" w:line="240" w:lineRule="auto"/>
      </w:pPr>
      <w:r w:rsidRPr="00AD5433">
        <w:rPr>
          <w:b/>
          <w:bCs/>
        </w:rPr>
        <w:t>Mise à jour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12 août 2026</w:t>
      </w:r>
    </w:p>
    <w:p w14:paraId="0739F3EB" w14:textId="77777777" w:rsidR="00AD5433" w:rsidRPr="00AD5433" w:rsidRDefault="00000000" w:rsidP="00B22F10">
      <w:pPr>
        <w:spacing w:after="0" w:line="240" w:lineRule="auto"/>
      </w:pPr>
      <w:r>
        <w:pict w14:anchorId="5AE13D7F">
          <v:rect id="_x0000_i1025" style="width:0;height:1.5pt" o:hralign="center" o:hrstd="t" o:hr="t" fillcolor="#a0a0a0" stroked="f"/>
        </w:pict>
      </w:r>
    </w:p>
    <w:p w14:paraId="554F40C2" w14:textId="77777777" w:rsidR="00AD5433" w:rsidRPr="00AD5433" w:rsidRDefault="00AD5433" w:rsidP="00B22F10">
      <w:pPr>
        <w:pStyle w:val="Titre1"/>
      </w:pPr>
      <w:r w:rsidRPr="00AD5433">
        <w:t>1. Les principales sources du droit des affaires</w:t>
      </w:r>
    </w:p>
    <w:p w14:paraId="5C7429C4" w14:textId="77777777" w:rsidR="00AD5433" w:rsidRPr="00AD5433" w:rsidRDefault="00AD5433" w:rsidP="00B22F10">
      <w:pPr>
        <w:spacing w:after="0" w:line="240" w:lineRule="auto"/>
      </w:pPr>
      <w:r w:rsidRPr="00AD5433">
        <w:t>Le droit des affaires n’est pas contenu dans un code unique.</w:t>
      </w:r>
    </w:p>
    <w:p w14:paraId="6F73357E" w14:textId="1058AB0B" w:rsidR="00AD5433" w:rsidRPr="00AD5433" w:rsidRDefault="00AD5433" w:rsidP="00B22F10">
      <w:pPr>
        <w:spacing w:after="0" w:line="240" w:lineRule="auto"/>
      </w:pPr>
      <w:r w:rsidRPr="00AD5433">
        <w:t>Les règles applicables résultent notamment</w:t>
      </w:r>
      <w:r w:rsidR="00B22F10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34"/>
        <w:gridCol w:w="6985"/>
      </w:tblGrid>
      <w:tr w:rsidR="00AD5433" w:rsidRPr="00B22F10" w14:paraId="42475927" w14:textId="77777777" w:rsidTr="00B22F10">
        <w:trPr>
          <w:tblHeader/>
        </w:trPr>
        <w:tc>
          <w:tcPr>
            <w:tcW w:w="0" w:type="auto"/>
            <w:hideMark/>
          </w:tcPr>
          <w:p w14:paraId="31D8153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Source</w:t>
            </w:r>
          </w:p>
        </w:tc>
        <w:tc>
          <w:tcPr>
            <w:tcW w:w="0" w:type="auto"/>
            <w:hideMark/>
          </w:tcPr>
          <w:p w14:paraId="49B1BA5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Principaux domaines concernés</w:t>
            </w:r>
          </w:p>
        </w:tc>
      </w:tr>
      <w:tr w:rsidR="00AD5433" w:rsidRPr="00B22F10" w14:paraId="7930AF08" w14:textId="77777777" w:rsidTr="00B22F10">
        <w:tc>
          <w:tcPr>
            <w:tcW w:w="0" w:type="auto"/>
            <w:hideMark/>
          </w:tcPr>
          <w:p w14:paraId="4633FF1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Code civil</w:t>
            </w:r>
          </w:p>
        </w:tc>
        <w:tc>
          <w:tcPr>
            <w:tcW w:w="0" w:type="auto"/>
            <w:hideMark/>
          </w:tcPr>
          <w:p w14:paraId="53CCF71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Contrat de société, règles générales des sociétés, obligations, propriété</w:t>
            </w:r>
          </w:p>
        </w:tc>
      </w:tr>
      <w:tr w:rsidR="00AD5433" w:rsidRPr="00B22F10" w14:paraId="5BB5F583" w14:textId="77777777" w:rsidTr="00B22F10">
        <w:tc>
          <w:tcPr>
            <w:tcW w:w="0" w:type="auto"/>
            <w:hideMark/>
          </w:tcPr>
          <w:p w14:paraId="5BB7B92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Code de commerce</w:t>
            </w:r>
          </w:p>
        </w:tc>
        <w:tc>
          <w:tcPr>
            <w:tcW w:w="0" w:type="auto"/>
            <w:hideMark/>
          </w:tcPr>
          <w:p w14:paraId="3246A85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Sociétés commerciales, commerçants, fonds de commerce, opérations sur le capital</w:t>
            </w:r>
          </w:p>
        </w:tc>
      </w:tr>
      <w:tr w:rsidR="00AD5433" w:rsidRPr="00B22F10" w14:paraId="1F2964DA" w14:textId="77777777" w:rsidTr="00B22F10">
        <w:tc>
          <w:tcPr>
            <w:tcW w:w="0" w:type="auto"/>
            <w:hideMark/>
          </w:tcPr>
          <w:p w14:paraId="6E989AD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Code monétaire et financier</w:t>
            </w:r>
          </w:p>
        </w:tc>
        <w:tc>
          <w:tcPr>
            <w:tcW w:w="0" w:type="auto"/>
            <w:hideMark/>
          </w:tcPr>
          <w:p w14:paraId="6F79652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Titres financiers, marchés, financement</w:t>
            </w:r>
          </w:p>
        </w:tc>
      </w:tr>
      <w:tr w:rsidR="00AD5433" w:rsidRPr="00B22F10" w14:paraId="7D2074BE" w14:textId="77777777" w:rsidTr="00B22F10">
        <w:tc>
          <w:tcPr>
            <w:tcW w:w="0" w:type="auto"/>
            <w:hideMark/>
          </w:tcPr>
          <w:p w14:paraId="120ECC2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Code de la propriété intellectuelle</w:t>
            </w:r>
          </w:p>
        </w:tc>
        <w:tc>
          <w:tcPr>
            <w:tcW w:w="0" w:type="auto"/>
            <w:hideMark/>
          </w:tcPr>
          <w:p w14:paraId="5CBA962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Brevets, marques, droits incorporels</w:t>
            </w:r>
          </w:p>
        </w:tc>
      </w:tr>
      <w:tr w:rsidR="00AD5433" w:rsidRPr="00B22F10" w14:paraId="24E68A6E" w14:textId="77777777" w:rsidTr="00B22F10">
        <w:tc>
          <w:tcPr>
            <w:tcW w:w="0" w:type="auto"/>
            <w:hideMark/>
          </w:tcPr>
          <w:p w14:paraId="612B9DE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Code général des impôts</w:t>
            </w:r>
          </w:p>
        </w:tc>
        <w:tc>
          <w:tcPr>
            <w:tcW w:w="0" w:type="auto"/>
            <w:hideMark/>
          </w:tcPr>
          <w:p w14:paraId="61556A9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Conséquences fiscales des opérations</w:t>
            </w:r>
          </w:p>
        </w:tc>
      </w:tr>
      <w:tr w:rsidR="00AD5433" w:rsidRPr="00B22F10" w14:paraId="7D3775DB" w14:textId="77777777" w:rsidTr="00B22F10">
        <w:tc>
          <w:tcPr>
            <w:tcW w:w="0" w:type="auto"/>
            <w:hideMark/>
          </w:tcPr>
          <w:p w14:paraId="3B596F8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Droit de l’Union européenne</w:t>
            </w:r>
          </w:p>
        </w:tc>
        <w:tc>
          <w:tcPr>
            <w:tcW w:w="0" w:type="auto"/>
            <w:hideMark/>
          </w:tcPr>
          <w:p w14:paraId="7119935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Droit des sociétés, marchés, concurrence, restructurations, reporting</w:t>
            </w:r>
          </w:p>
        </w:tc>
      </w:tr>
      <w:tr w:rsidR="00AD5433" w:rsidRPr="00B22F10" w14:paraId="4FD8F3D8" w14:textId="77777777" w:rsidTr="00B22F10">
        <w:tc>
          <w:tcPr>
            <w:tcW w:w="0" w:type="auto"/>
            <w:hideMark/>
          </w:tcPr>
          <w:p w14:paraId="53B1446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Jurisprudence</w:t>
            </w:r>
          </w:p>
        </w:tc>
        <w:tc>
          <w:tcPr>
            <w:tcW w:w="0" w:type="auto"/>
            <w:hideMark/>
          </w:tcPr>
          <w:p w14:paraId="5298ED6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Interprétation des textes, notamment affectio societatis, abus, droits des associés</w:t>
            </w:r>
          </w:p>
        </w:tc>
      </w:tr>
      <w:tr w:rsidR="00AD5433" w:rsidRPr="00B22F10" w14:paraId="0EC570DE" w14:textId="77777777" w:rsidTr="00B22F10">
        <w:tc>
          <w:tcPr>
            <w:tcW w:w="0" w:type="auto"/>
            <w:hideMark/>
          </w:tcPr>
          <w:p w14:paraId="510F745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Statuts</w:t>
            </w:r>
          </w:p>
        </w:tc>
        <w:tc>
          <w:tcPr>
            <w:tcW w:w="0" w:type="auto"/>
            <w:hideMark/>
          </w:tcPr>
          <w:p w14:paraId="58F01E4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Organisation contractuelle de la société dans les limites des règles impératives</w:t>
            </w:r>
          </w:p>
        </w:tc>
      </w:tr>
    </w:tbl>
    <w:p w14:paraId="4787B28A" w14:textId="77777777" w:rsidR="00AD5433" w:rsidRPr="00AD5433" w:rsidRDefault="00AD5433" w:rsidP="00B22F10">
      <w:pPr>
        <w:spacing w:after="0" w:line="240" w:lineRule="auto"/>
      </w:pPr>
      <w:r w:rsidRPr="00AD5433">
        <w:t xml:space="preserve">Le programme de </w:t>
      </w:r>
      <w:r w:rsidRPr="00AD5433">
        <w:rPr>
          <w:b/>
          <w:bCs/>
        </w:rPr>
        <w:t>DROIT DES AFFAIRES</w:t>
      </w:r>
      <w:r w:rsidRPr="00AD5433">
        <w:t xml:space="preserve"> demande précisément de savoir distinguer les sources utiles à l’analyse des situations rencontrées par une société.</w:t>
      </w:r>
    </w:p>
    <w:p w14:paraId="3BD93352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1692ACCE" w14:textId="77777777" w:rsidR="00AD5433" w:rsidRPr="00AD5433" w:rsidRDefault="00AD5433" w:rsidP="00B22F10">
      <w:pPr>
        <w:spacing w:after="0" w:line="240" w:lineRule="auto"/>
      </w:pPr>
      <w:r w:rsidRPr="00AD5433">
        <w:t>Pour déterminer si deux personnes ont réellement constitué une société créée de fait, l’article 1832 du Code civil est indispensable, mais la notion d’</w:t>
      </w:r>
      <w:r w:rsidRPr="00AD5433">
        <w:rPr>
          <w:b/>
          <w:bCs/>
        </w:rPr>
        <w:t>affectio societatis</w:t>
      </w:r>
      <w:r w:rsidRPr="00AD5433">
        <w:t xml:space="preserve"> est largement précisée par la jurisprudence.</w:t>
      </w:r>
    </w:p>
    <w:p w14:paraId="13FC106A" w14:textId="77777777" w:rsidR="00AD5433" w:rsidRPr="00AD5433" w:rsidRDefault="00000000" w:rsidP="00B22F10">
      <w:pPr>
        <w:spacing w:after="0" w:line="240" w:lineRule="auto"/>
      </w:pPr>
      <w:r>
        <w:pict w14:anchorId="0E011EAF">
          <v:rect id="_x0000_i1026" style="width:0;height:1.5pt" o:hralign="center" o:hrstd="t" o:hr="t" fillcolor="#a0a0a0" stroked="f"/>
        </w:pict>
      </w:r>
    </w:p>
    <w:p w14:paraId="480E611D" w14:textId="77777777" w:rsidR="00AD5433" w:rsidRPr="00AD5433" w:rsidRDefault="00AD5433" w:rsidP="00B22F10">
      <w:pPr>
        <w:pStyle w:val="Titre1"/>
      </w:pPr>
      <w:r w:rsidRPr="00AD5433">
        <w:t>2. Définition du contrat de société</w:t>
      </w:r>
    </w:p>
    <w:p w14:paraId="6AB06E9F" w14:textId="7148ED0C" w:rsidR="00AD5433" w:rsidRPr="00AD5433" w:rsidRDefault="00AD5433" w:rsidP="00B22F10">
      <w:pPr>
        <w:spacing w:after="0" w:line="240" w:lineRule="auto"/>
      </w:pPr>
      <w:r w:rsidRPr="00AD5433">
        <w:t xml:space="preserve">Le Code civil définit la société comme le contrat par lequel deux ou plusieurs personnes conviennent d’affecter à une </w:t>
      </w:r>
      <w:r w:rsidRPr="00AD5433">
        <w:rPr>
          <w:b/>
          <w:bCs/>
        </w:rPr>
        <w:t>entreprise commune</w:t>
      </w:r>
      <w:r w:rsidRPr="00AD5433">
        <w:t xml:space="preserve"> des biens ou leur industrie en vue</w:t>
      </w:r>
      <w:r w:rsidR="00B22F10">
        <w:t> :</w:t>
      </w:r>
    </w:p>
    <w:p w14:paraId="0D90C8D8" w14:textId="15B747CD" w:rsidR="00AD5433" w:rsidRPr="00AD5433" w:rsidRDefault="00AD5433" w:rsidP="00B22F10">
      <w:pPr>
        <w:numPr>
          <w:ilvl w:val="0"/>
          <w:numId w:val="2"/>
        </w:numPr>
        <w:spacing w:after="0" w:line="240" w:lineRule="auto"/>
      </w:pPr>
      <w:r w:rsidRPr="00AD5433">
        <w:t>de partager le bénéfice</w:t>
      </w:r>
      <w:r w:rsidR="00B22F10">
        <w:t> ;</w:t>
      </w:r>
    </w:p>
    <w:p w14:paraId="0675BC59" w14:textId="77777777" w:rsidR="00AD5433" w:rsidRPr="00AD5433" w:rsidRDefault="00AD5433" w:rsidP="00B22F10">
      <w:pPr>
        <w:numPr>
          <w:ilvl w:val="0"/>
          <w:numId w:val="2"/>
        </w:numPr>
        <w:spacing w:after="0" w:line="240" w:lineRule="auto"/>
      </w:pPr>
      <w:r w:rsidRPr="00AD5433">
        <w:t>ou de profiter de l’économie qui pourra en résulter.</w:t>
      </w:r>
    </w:p>
    <w:p w14:paraId="6DC74672" w14:textId="77777777" w:rsidR="00AD5433" w:rsidRPr="00AD5433" w:rsidRDefault="00AD5433" w:rsidP="00B22F10">
      <w:pPr>
        <w:spacing w:after="0" w:line="240" w:lineRule="auto"/>
      </w:pPr>
      <w:r w:rsidRPr="00AD5433">
        <w:t xml:space="preserve">Les associés s’engagent également à </w:t>
      </w:r>
      <w:r w:rsidRPr="00AD5433">
        <w:rPr>
          <w:b/>
          <w:bCs/>
        </w:rPr>
        <w:t>contribuer aux pertes</w:t>
      </w:r>
      <w:r w:rsidRPr="00AD5433">
        <w:t>.</w:t>
      </w:r>
    </w:p>
    <w:p w14:paraId="10E67263" w14:textId="77777777" w:rsidR="00AD5433" w:rsidRPr="00AD5433" w:rsidRDefault="00AD5433" w:rsidP="00B22F10">
      <w:pPr>
        <w:spacing w:after="0" w:line="240" w:lineRule="auto"/>
      </w:pPr>
      <w:r w:rsidRPr="00AD5433">
        <w:t xml:space="preserve">La loi permet toutefois, pour certaines formes sociales, qu’une société soit constituée par une </w:t>
      </w:r>
      <w:r w:rsidRPr="00AD5433">
        <w:rPr>
          <w:b/>
          <w:bCs/>
        </w:rPr>
        <w:t>seule personne</w:t>
      </w:r>
      <w:r w:rsidRPr="00AD5433">
        <w:t>. C’est notamment le cas de l’EURL ou de la SASU. (</w:t>
      </w:r>
      <w:hyperlink r:id="rId7" w:tooltip="Article 1832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3BEF3E3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7F9F46F1" w14:textId="3EFFABE2" w:rsidR="00AD5433" w:rsidRPr="00AD5433" w:rsidRDefault="00AD5433" w:rsidP="00B22F10">
      <w:pPr>
        <w:spacing w:after="0" w:line="240" w:lineRule="auto"/>
      </w:pPr>
      <w:r w:rsidRPr="00AD5433">
        <w:t>Deux personnes apportent</w:t>
      </w:r>
      <w:r w:rsidR="00B22F10">
        <w:t> :</w:t>
      </w:r>
    </w:p>
    <w:p w14:paraId="1C7198F1" w14:textId="297B118F" w:rsidR="00AD5433" w:rsidRPr="00AD5433" w:rsidRDefault="00AD5433" w:rsidP="00B22F10">
      <w:pPr>
        <w:numPr>
          <w:ilvl w:val="0"/>
          <w:numId w:val="3"/>
        </w:numPr>
        <w:spacing w:after="0" w:line="240" w:lineRule="auto"/>
      </w:pPr>
      <w:r w:rsidRPr="00AD5433">
        <w:t>30 000</w:t>
      </w:r>
      <w:r w:rsidR="00B22F10">
        <w:t> € ;</w:t>
      </w:r>
    </w:p>
    <w:p w14:paraId="4D052619" w14:textId="004C2598" w:rsidR="00AD5433" w:rsidRPr="00AD5433" w:rsidRDefault="00AD5433" w:rsidP="00B22F10">
      <w:pPr>
        <w:numPr>
          <w:ilvl w:val="0"/>
          <w:numId w:val="3"/>
        </w:numPr>
        <w:spacing w:after="0" w:line="240" w:lineRule="auto"/>
      </w:pPr>
      <w:r w:rsidRPr="00AD5433">
        <w:t>du matériel professionnel</w:t>
      </w:r>
      <w:r w:rsidR="00B22F10">
        <w:t> ;</w:t>
      </w:r>
    </w:p>
    <w:p w14:paraId="59937109" w14:textId="77777777" w:rsidR="00AD5433" w:rsidRPr="00AD5433" w:rsidRDefault="00AD5433" w:rsidP="00B22F10">
      <w:pPr>
        <w:spacing w:after="0" w:line="240" w:lineRule="auto"/>
      </w:pPr>
      <w:r w:rsidRPr="00AD5433">
        <w:t>afin d’exploiter ensemble une activité et de se partager les résultats.</w:t>
      </w:r>
    </w:p>
    <w:p w14:paraId="08644BF3" w14:textId="77777777" w:rsidR="00AD5433" w:rsidRPr="00AD5433" w:rsidRDefault="00AD5433" w:rsidP="00B22F10">
      <w:pPr>
        <w:spacing w:after="0" w:line="240" w:lineRule="auto"/>
      </w:pPr>
      <w:r w:rsidRPr="00AD5433">
        <w:t>Les éléments caractéristiques du contrat de société doivent être recherchés.</w:t>
      </w:r>
    </w:p>
    <w:p w14:paraId="0AC26F6A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6038E995" w14:textId="77777777" w:rsidR="00AD5433" w:rsidRPr="00AD5433" w:rsidRDefault="00AD5433" w:rsidP="00B22F10">
      <w:pPr>
        <w:spacing w:after="0" w:line="240" w:lineRule="auto"/>
      </w:pPr>
      <w:r w:rsidRPr="00AD5433">
        <w:t>Deux entreprises concluent uniquement un contrat par lequel l’une fournit un service à l’autre contre rémunération.</w:t>
      </w:r>
    </w:p>
    <w:p w14:paraId="0265DC30" w14:textId="37584CD6" w:rsidR="00AD5433" w:rsidRPr="00AD5433" w:rsidRDefault="00AD5433" w:rsidP="00B22F10">
      <w:pPr>
        <w:spacing w:after="0" w:line="240" w:lineRule="auto"/>
      </w:pPr>
      <w:r w:rsidRPr="00AD5433">
        <w:t>La coopération économique ne suffit pas à caractériser un contrat de société</w:t>
      </w:r>
      <w:r w:rsidR="00B22F10">
        <w:t> :</w:t>
      </w:r>
      <w:r w:rsidRPr="00AD5433">
        <w:t xml:space="preserve"> il faut notamment rechercher les éléments propres à la société.</w:t>
      </w:r>
    </w:p>
    <w:p w14:paraId="18BCD5DC" w14:textId="77777777" w:rsidR="00AD5433" w:rsidRPr="00AD5433" w:rsidRDefault="00000000" w:rsidP="00B22F10">
      <w:pPr>
        <w:spacing w:after="0" w:line="240" w:lineRule="auto"/>
      </w:pPr>
      <w:r>
        <w:pict w14:anchorId="5C02E87A">
          <v:rect id="_x0000_i1027" style="width:0;height:1.5pt" o:hralign="center" o:hrstd="t" o:hr="t" fillcolor="#a0a0a0" stroked="f"/>
        </w:pict>
      </w:r>
    </w:p>
    <w:p w14:paraId="1F652A26" w14:textId="77777777" w:rsidR="00AD5433" w:rsidRPr="00AD5433" w:rsidRDefault="00AD5433" w:rsidP="00B22F10">
      <w:pPr>
        <w:pStyle w:val="Titre1"/>
      </w:pPr>
      <w:r w:rsidRPr="00AD5433">
        <w:t>3. Les éléments caractéristiques du contrat de société</w:t>
      </w:r>
    </w:p>
    <w:p w14:paraId="070EBA64" w14:textId="77777777" w:rsidR="00AD5433" w:rsidRPr="00AD5433" w:rsidRDefault="00AD5433" w:rsidP="00B22F10">
      <w:pPr>
        <w:spacing w:after="0" w:line="240" w:lineRule="auto"/>
      </w:pPr>
      <w:r w:rsidRPr="00AD5433">
        <w:t>Le contrat de société repose principalement sur plusieurs éléments.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6"/>
        <w:gridCol w:w="5560"/>
      </w:tblGrid>
      <w:tr w:rsidR="00AD5433" w:rsidRPr="00B22F10" w14:paraId="7582A3B5" w14:textId="77777777" w:rsidTr="00B22F10">
        <w:trPr>
          <w:tblHeader/>
        </w:trPr>
        <w:tc>
          <w:tcPr>
            <w:tcW w:w="0" w:type="auto"/>
            <w:hideMark/>
          </w:tcPr>
          <w:p w14:paraId="5B1145D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Élément</w:t>
            </w:r>
          </w:p>
        </w:tc>
        <w:tc>
          <w:tcPr>
            <w:tcW w:w="0" w:type="auto"/>
            <w:hideMark/>
          </w:tcPr>
          <w:p w14:paraId="40B1868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Contenu</w:t>
            </w:r>
          </w:p>
        </w:tc>
      </w:tr>
      <w:tr w:rsidR="00AD5433" w:rsidRPr="00B22F10" w14:paraId="26450568" w14:textId="77777777" w:rsidTr="00B22F10">
        <w:tc>
          <w:tcPr>
            <w:tcW w:w="0" w:type="auto"/>
            <w:hideMark/>
          </w:tcPr>
          <w:p w14:paraId="2FCF5F9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Apports</w:t>
            </w:r>
          </w:p>
        </w:tc>
        <w:tc>
          <w:tcPr>
            <w:tcW w:w="0" w:type="auto"/>
            <w:hideMark/>
          </w:tcPr>
          <w:p w14:paraId="419257F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Mise à disposition de biens, d’argent ou d’une activité</w:t>
            </w:r>
          </w:p>
        </w:tc>
      </w:tr>
      <w:tr w:rsidR="00AD5433" w:rsidRPr="00B22F10" w14:paraId="46E31ECD" w14:textId="77777777" w:rsidTr="00B22F10">
        <w:tc>
          <w:tcPr>
            <w:tcW w:w="0" w:type="auto"/>
            <w:hideMark/>
          </w:tcPr>
          <w:p w14:paraId="40ED317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Entreprise commune</w:t>
            </w:r>
          </w:p>
        </w:tc>
        <w:tc>
          <w:tcPr>
            <w:tcW w:w="0" w:type="auto"/>
            <w:hideMark/>
          </w:tcPr>
          <w:p w14:paraId="66903F8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Projet commun poursuivi par les associés</w:t>
            </w:r>
          </w:p>
        </w:tc>
      </w:tr>
      <w:tr w:rsidR="00AD5433" w:rsidRPr="00B22F10" w14:paraId="5ED6C11A" w14:textId="77777777" w:rsidTr="00B22F10">
        <w:tc>
          <w:tcPr>
            <w:tcW w:w="0" w:type="auto"/>
            <w:hideMark/>
          </w:tcPr>
          <w:p w14:paraId="12216DC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Vocation aux résultats</w:t>
            </w:r>
          </w:p>
        </w:tc>
        <w:tc>
          <w:tcPr>
            <w:tcW w:w="0" w:type="auto"/>
            <w:hideMark/>
          </w:tcPr>
          <w:p w14:paraId="277C18F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Partage du bénéfice ou de l’économie</w:t>
            </w:r>
          </w:p>
        </w:tc>
      </w:tr>
      <w:tr w:rsidR="00AD5433" w:rsidRPr="00B22F10" w14:paraId="70C03D68" w14:textId="77777777" w:rsidTr="00B22F10">
        <w:tc>
          <w:tcPr>
            <w:tcW w:w="0" w:type="auto"/>
            <w:hideMark/>
          </w:tcPr>
          <w:p w14:paraId="6FBAE892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lastRenderedPageBreak/>
              <w:t>Contribution aux pertes</w:t>
            </w:r>
          </w:p>
        </w:tc>
        <w:tc>
          <w:tcPr>
            <w:tcW w:w="0" w:type="auto"/>
            <w:hideMark/>
          </w:tcPr>
          <w:p w14:paraId="707918F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Participation au risque social</w:t>
            </w:r>
          </w:p>
        </w:tc>
      </w:tr>
      <w:tr w:rsidR="00AD5433" w:rsidRPr="00B22F10" w14:paraId="20224769" w14:textId="77777777" w:rsidTr="00B22F10">
        <w:tc>
          <w:tcPr>
            <w:tcW w:w="0" w:type="auto"/>
            <w:hideMark/>
          </w:tcPr>
          <w:p w14:paraId="1A00B21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Affectio societatis</w:t>
            </w:r>
          </w:p>
        </w:tc>
        <w:tc>
          <w:tcPr>
            <w:tcW w:w="0" w:type="auto"/>
            <w:hideMark/>
          </w:tcPr>
          <w:p w14:paraId="27BD318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Volonté de collaborer à l’entreprise commune en qualité d’associé</w:t>
            </w:r>
          </w:p>
        </w:tc>
      </w:tr>
    </w:tbl>
    <w:p w14:paraId="5E1A5D89" w14:textId="77777777" w:rsidR="00AD5433" w:rsidRPr="00AD5433" w:rsidRDefault="00AD5433" w:rsidP="00B22F10">
      <w:pPr>
        <w:spacing w:after="0" w:line="240" w:lineRule="auto"/>
      </w:pPr>
      <w:r w:rsidRPr="00AD5433">
        <w:t>Ces éléments complètent les conditions générales de validité des contrats. (</w:t>
      </w:r>
      <w:hyperlink r:id="rId8" w:tooltip="Article 1832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4833B2B" w14:textId="77777777" w:rsidR="00AD5433" w:rsidRPr="00AD5433" w:rsidRDefault="00000000" w:rsidP="00B22F10">
      <w:pPr>
        <w:spacing w:after="0" w:line="240" w:lineRule="auto"/>
      </w:pPr>
      <w:r>
        <w:pict w14:anchorId="769D8667">
          <v:rect id="_x0000_i1028" style="width:0;height:1.5pt" o:hralign="center" o:hrstd="t" o:hr="t" fillcolor="#a0a0a0" stroked="f"/>
        </w:pict>
      </w:r>
    </w:p>
    <w:p w14:paraId="2981B7C4" w14:textId="77777777" w:rsidR="00AD5433" w:rsidRPr="00AD5433" w:rsidRDefault="00AD5433" w:rsidP="00B22F10">
      <w:pPr>
        <w:pStyle w:val="Titre1"/>
      </w:pPr>
      <w:r w:rsidRPr="00AD5433">
        <w:t>4. Les conditions générales de validité</w:t>
      </w:r>
    </w:p>
    <w:p w14:paraId="70739731" w14:textId="7BDD86C8" w:rsidR="00AD5433" w:rsidRPr="00AD5433" w:rsidRDefault="00AD5433" w:rsidP="00B22F10">
      <w:pPr>
        <w:spacing w:after="0" w:line="240" w:lineRule="auto"/>
      </w:pPr>
      <w:r w:rsidRPr="00AD5433">
        <w:t>Parce que la société résulte en principe d’un contrat, les conditions générales du droit des contrats doivent être respectées</w:t>
      </w:r>
      <w:r w:rsidR="00B22F10">
        <w:t> :</w:t>
      </w:r>
    </w:p>
    <w:p w14:paraId="1D7C2D76" w14:textId="4AA8442B" w:rsidR="00AD5433" w:rsidRPr="00AD5433" w:rsidRDefault="00AD5433" w:rsidP="00B22F10">
      <w:pPr>
        <w:numPr>
          <w:ilvl w:val="0"/>
          <w:numId w:val="4"/>
        </w:numPr>
        <w:spacing w:after="0" w:line="240" w:lineRule="auto"/>
      </w:pPr>
      <w:r w:rsidRPr="00AD5433">
        <w:rPr>
          <w:b/>
          <w:bCs/>
        </w:rPr>
        <w:t>consentement</w:t>
      </w:r>
      <w:r w:rsidR="00B22F10">
        <w:t> ;</w:t>
      </w:r>
    </w:p>
    <w:p w14:paraId="3FE8C8AE" w14:textId="6201E625" w:rsidR="00AD5433" w:rsidRPr="00AD5433" w:rsidRDefault="00AD5433" w:rsidP="00B22F10">
      <w:pPr>
        <w:numPr>
          <w:ilvl w:val="0"/>
          <w:numId w:val="4"/>
        </w:numPr>
        <w:spacing w:after="0" w:line="240" w:lineRule="auto"/>
      </w:pPr>
      <w:r w:rsidRPr="00AD5433">
        <w:rPr>
          <w:b/>
          <w:bCs/>
        </w:rPr>
        <w:t>capacité</w:t>
      </w:r>
      <w:r w:rsidR="00B22F10">
        <w:t> ;</w:t>
      </w:r>
    </w:p>
    <w:p w14:paraId="6067999E" w14:textId="77777777" w:rsidR="00AD5433" w:rsidRPr="00AD5433" w:rsidRDefault="00AD5433" w:rsidP="00B22F10">
      <w:pPr>
        <w:numPr>
          <w:ilvl w:val="0"/>
          <w:numId w:val="4"/>
        </w:numPr>
        <w:spacing w:after="0" w:line="240" w:lineRule="auto"/>
      </w:pPr>
      <w:r w:rsidRPr="00AD5433">
        <w:rPr>
          <w:b/>
          <w:bCs/>
        </w:rPr>
        <w:t>contenu licite et certain</w:t>
      </w:r>
      <w:r w:rsidRPr="00AD5433">
        <w:t>.</w:t>
      </w:r>
    </w:p>
    <w:p w14:paraId="017D3D82" w14:textId="0E68E429" w:rsidR="00AD5433" w:rsidRPr="00AD5433" w:rsidRDefault="00AD5433" w:rsidP="00B22F10">
      <w:pPr>
        <w:spacing w:after="0" w:line="240" w:lineRule="auto"/>
      </w:pPr>
      <w:r w:rsidRPr="00AD5433">
        <w:t xml:space="preserve">Ces conditions ont été étudiées dans </w:t>
      </w:r>
      <w:r w:rsidRPr="00AD5433">
        <w:rPr>
          <w:b/>
          <w:bCs/>
        </w:rPr>
        <w:t xml:space="preserve">FONDAMENTAUX DU DROIT </w:t>
      </w:r>
      <w:r>
        <w:rPr>
          <w:b/>
          <w:bCs/>
        </w:rPr>
        <w:t>-</w:t>
      </w:r>
      <w:r w:rsidRPr="00AD5433">
        <w:rPr>
          <w:b/>
          <w:bCs/>
        </w:rPr>
        <w:t xml:space="preserve"> Fiche 6</w:t>
      </w:r>
      <w:r w:rsidRPr="00AD5433">
        <w:t>.</w:t>
      </w:r>
    </w:p>
    <w:p w14:paraId="3CAD6869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638B6939" w14:textId="77777777" w:rsidR="00AD5433" w:rsidRPr="00AD5433" w:rsidRDefault="00AD5433" w:rsidP="00B22F10">
      <w:pPr>
        <w:spacing w:after="0" w:line="240" w:lineRule="auto"/>
      </w:pPr>
      <w:r w:rsidRPr="00AD5433">
        <w:t>Une personne donne réellement et librement son accord pour devenir associée.</w:t>
      </w:r>
    </w:p>
    <w:p w14:paraId="76509648" w14:textId="77777777" w:rsidR="00AD5433" w:rsidRPr="00AD5433" w:rsidRDefault="00AD5433" w:rsidP="00B22F10">
      <w:pPr>
        <w:spacing w:after="0" w:line="240" w:lineRule="auto"/>
      </w:pPr>
      <w:r w:rsidRPr="00AD5433">
        <w:t>La condition relative au consentement peut être remplie.</w:t>
      </w:r>
    </w:p>
    <w:p w14:paraId="0CA23B8D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46D33935" w14:textId="77777777" w:rsidR="00AD5433" w:rsidRPr="00AD5433" w:rsidRDefault="00AD5433" w:rsidP="00B22F10">
      <w:pPr>
        <w:spacing w:after="0" w:line="240" w:lineRule="auto"/>
      </w:pPr>
      <w:r w:rsidRPr="00AD5433">
        <w:t>Une personne apparaît fictivement dans les statuts alors qu’elle n’a jamais accepté de participer à la société.</w:t>
      </w:r>
    </w:p>
    <w:p w14:paraId="30468DCE" w14:textId="77777777" w:rsidR="00AD5433" w:rsidRPr="00AD5433" w:rsidRDefault="00AD5433" w:rsidP="00B22F10">
      <w:pPr>
        <w:spacing w:after="0" w:line="240" w:lineRule="auto"/>
      </w:pPr>
      <w:r w:rsidRPr="00AD5433">
        <w:t>L’existence d’un véritable consentement doit être discutée.</w:t>
      </w:r>
    </w:p>
    <w:p w14:paraId="1DBAF2BA" w14:textId="77777777" w:rsidR="00AD5433" w:rsidRPr="00AD5433" w:rsidRDefault="00000000" w:rsidP="00B22F10">
      <w:pPr>
        <w:spacing w:after="0" w:line="240" w:lineRule="auto"/>
      </w:pPr>
      <w:r>
        <w:pict w14:anchorId="143A27D0">
          <v:rect id="_x0000_i1029" style="width:0;height:1.5pt" o:hralign="center" o:hrstd="t" o:hr="t" fillcolor="#a0a0a0" stroked="f"/>
        </w:pict>
      </w:r>
    </w:p>
    <w:p w14:paraId="27FE89B6" w14:textId="77777777" w:rsidR="00AD5433" w:rsidRPr="00AD5433" w:rsidRDefault="00AD5433" w:rsidP="00B22F10">
      <w:pPr>
        <w:pStyle w:val="Titre1"/>
      </w:pPr>
      <w:r w:rsidRPr="00AD5433">
        <w:t>5. Un objet licite et un intérêt commun</w:t>
      </w:r>
    </w:p>
    <w:p w14:paraId="6AF5D12C" w14:textId="22E6071E" w:rsidR="00AD5433" w:rsidRPr="00AD5433" w:rsidRDefault="00AD5433" w:rsidP="00B22F10">
      <w:pPr>
        <w:spacing w:after="0" w:line="240" w:lineRule="auto"/>
      </w:pPr>
      <w:r w:rsidRPr="00AD5433">
        <w:t>Toute société doit</w:t>
      </w:r>
      <w:r w:rsidR="00B22F10">
        <w:t> :</w:t>
      </w:r>
    </w:p>
    <w:p w14:paraId="73667ED1" w14:textId="230F604D" w:rsidR="00AD5433" w:rsidRPr="00AD5433" w:rsidRDefault="00AD5433" w:rsidP="00B22F10">
      <w:pPr>
        <w:numPr>
          <w:ilvl w:val="0"/>
          <w:numId w:val="5"/>
        </w:numPr>
        <w:spacing w:after="0" w:line="240" w:lineRule="auto"/>
      </w:pPr>
      <w:r w:rsidRPr="00AD5433">
        <w:t xml:space="preserve">avoir un </w:t>
      </w:r>
      <w:r w:rsidRPr="00AD5433">
        <w:rPr>
          <w:b/>
          <w:bCs/>
        </w:rPr>
        <w:t>objet licite</w:t>
      </w:r>
      <w:r w:rsidR="00B22F10">
        <w:t> ;</w:t>
      </w:r>
    </w:p>
    <w:p w14:paraId="3E1BFF41" w14:textId="77777777" w:rsidR="00AD5433" w:rsidRPr="00AD5433" w:rsidRDefault="00AD5433" w:rsidP="00B22F10">
      <w:pPr>
        <w:numPr>
          <w:ilvl w:val="0"/>
          <w:numId w:val="5"/>
        </w:numPr>
        <w:spacing w:after="0" w:line="240" w:lineRule="auto"/>
      </w:pPr>
      <w:r w:rsidRPr="00AD5433">
        <w:t xml:space="preserve">être constituée dans </w:t>
      </w:r>
      <w:r w:rsidRPr="00AD5433">
        <w:rPr>
          <w:b/>
          <w:bCs/>
        </w:rPr>
        <w:t>l’intérêt commun des associés</w:t>
      </w:r>
      <w:r w:rsidRPr="00AD5433">
        <w:t>.</w:t>
      </w:r>
    </w:p>
    <w:p w14:paraId="531C26AC" w14:textId="77777777" w:rsidR="00AD5433" w:rsidRPr="00AD5433" w:rsidRDefault="00AD5433" w:rsidP="00B22F10">
      <w:pPr>
        <w:spacing w:after="0" w:line="240" w:lineRule="auto"/>
      </w:pPr>
      <w:r w:rsidRPr="00AD5433">
        <w:t xml:space="preserve">Le Code civil prévoit également que la société doit être gérée dans son </w:t>
      </w:r>
      <w:r w:rsidRPr="00AD5433">
        <w:rPr>
          <w:b/>
          <w:bCs/>
        </w:rPr>
        <w:t>intérêt social</w:t>
      </w:r>
      <w:r w:rsidRPr="00AD5433">
        <w:t>, en prenant en considération les enjeux sociaux et environnementaux de son activité. (</w:t>
      </w:r>
      <w:hyperlink r:id="rId9" w:tooltip="Titre IX : De la société (Articles 1832 à 1873)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A0467F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1614E2D2" w14:textId="77777777" w:rsidR="00AD5433" w:rsidRPr="00AD5433" w:rsidRDefault="00AD5433" w:rsidP="00B22F10">
      <w:pPr>
        <w:spacing w:after="0" w:line="240" w:lineRule="auto"/>
      </w:pPr>
      <w:r w:rsidRPr="00AD5433">
        <w:t>Une société est constituée pour développer et exploiter une activité commerciale licite.</w:t>
      </w:r>
    </w:p>
    <w:p w14:paraId="3A4E4A69" w14:textId="77777777" w:rsidR="00AD5433" w:rsidRPr="00AD5433" w:rsidRDefault="00AD5433" w:rsidP="00B22F10">
      <w:pPr>
        <w:spacing w:after="0" w:line="240" w:lineRule="auto"/>
      </w:pPr>
      <w:r w:rsidRPr="00AD5433">
        <w:t>La condition relative à l’objet peut être satisfaite.</w:t>
      </w:r>
    </w:p>
    <w:p w14:paraId="688979DB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7D14ACFB" w14:textId="77777777" w:rsidR="00AD5433" w:rsidRPr="00AD5433" w:rsidRDefault="00AD5433" w:rsidP="00B22F10">
      <w:pPr>
        <w:spacing w:after="0" w:line="240" w:lineRule="auto"/>
      </w:pPr>
      <w:r w:rsidRPr="00AD5433">
        <w:t>La constitution d’une société dont l’activité réelle aurait pour objet exclusif l’organisation d’une activité interdite ne devient pas licite simplement parce que des statuts ont été signés.</w:t>
      </w:r>
    </w:p>
    <w:p w14:paraId="1D3D2501" w14:textId="77777777" w:rsidR="00AD5433" w:rsidRPr="00AD5433" w:rsidRDefault="00000000" w:rsidP="00B22F10">
      <w:pPr>
        <w:spacing w:after="0" w:line="240" w:lineRule="auto"/>
      </w:pPr>
      <w:r>
        <w:pict w14:anchorId="16161CEC">
          <v:rect id="_x0000_i1030" style="width:0;height:1.5pt" o:hralign="center" o:hrstd="t" o:hr="t" fillcolor="#a0a0a0" stroked="f"/>
        </w:pict>
      </w:r>
    </w:p>
    <w:p w14:paraId="4DC148BE" w14:textId="77777777" w:rsidR="00AD5433" w:rsidRPr="00AD5433" w:rsidRDefault="00AD5433" w:rsidP="00B22F10">
      <w:pPr>
        <w:pStyle w:val="Titre1"/>
      </w:pPr>
      <w:r w:rsidRPr="00AD5433">
        <w:t>6. L’affectio societatis</w:t>
      </w:r>
    </w:p>
    <w:p w14:paraId="0B106F67" w14:textId="77777777" w:rsidR="00AD5433" w:rsidRPr="00AD5433" w:rsidRDefault="00AD5433" w:rsidP="00B22F10">
      <w:pPr>
        <w:spacing w:after="0" w:line="240" w:lineRule="auto"/>
      </w:pPr>
      <w:r w:rsidRPr="00AD5433">
        <w:t>L’</w:t>
      </w:r>
      <w:r w:rsidRPr="00AD5433">
        <w:rPr>
          <w:b/>
          <w:bCs/>
        </w:rPr>
        <w:t>affectio societatis</w:t>
      </w:r>
      <w:r w:rsidRPr="00AD5433">
        <w:t xml:space="preserve"> n’est pas expressément défini par l’article 1832, mais constitue une notion jurisprudentielle essentielle.</w:t>
      </w:r>
    </w:p>
    <w:p w14:paraId="108E75BF" w14:textId="77777777" w:rsidR="00AD5433" w:rsidRPr="00AD5433" w:rsidRDefault="00AD5433" w:rsidP="00B22F10">
      <w:pPr>
        <w:spacing w:after="0" w:line="240" w:lineRule="auto"/>
      </w:pPr>
      <w:r w:rsidRPr="00AD5433">
        <w:t xml:space="preserve">La Cour de cassation le présente notamment comme la </w:t>
      </w:r>
      <w:r w:rsidRPr="00AD5433">
        <w:rPr>
          <w:b/>
          <w:bCs/>
        </w:rPr>
        <w:t>volonté non équivoque de collaborer ensemble et sur un pied d’égalité à la poursuite d’une œuvre commune</w:t>
      </w:r>
      <w:r w:rsidRPr="00AD5433">
        <w:t>. (</w:t>
      </w:r>
      <w:hyperlink r:id="rId10" w:tooltip="Cour de cassation, civile, Chambre commerciale, 3 mars ...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4447E41F" w14:textId="72F9C19C" w:rsidR="00AD5433" w:rsidRPr="00AD5433" w:rsidRDefault="00AD5433" w:rsidP="00B22F10">
      <w:pPr>
        <w:spacing w:after="0" w:line="240" w:lineRule="auto"/>
      </w:pPr>
      <w:r w:rsidRPr="00AD5433">
        <w:t>L’égalité évoquée ici ne signifie pas que</w:t>
      </w:r>
      <w:r w:rsidR="00B22F10">
        <w:t> :</w:t>
      </w:r>
    </w:p>
    <w:p w14:paraId="15075AE5" w14:textId="0EB2C205" w:rsidR="00AD5433" w:rsidRPr="00AD5433" w:rsidRDefault="00AD5433" w:rsidP="00B22F10">
      <w:pPr>
        <w:numPr>
          <w:ilvl w:val="0"/>
          <w:numId w:val="6"/>
        </w:numPr>
        <w:spacing w:after="0" w:line="240" w:lineRule="auto"/>
      </w:pPr>
      <w:r w:rsidRPr="00AD5433">
        <w:t>tous les associés possèdent le même nombre de titres</w:t>
      </w:r>
      <w:r w:rsidR="00B22F10">
        <w:t> ;</w:t>
      </w:r>
    </w:p>
    <w:p w14:paraId="5636D0AB" w14:textId="2FB826E2" w:rsidR="00AD5433" w:rsidRPr="00AD5433" w:rsidRDefault="00AD5433" w:rsidP="00B22F10">
      <w:pPr>
        <w:numPr>
          <w:ilvl w:val="0"/>
          <w:numId w:val="6"/>
        </w:numPr>
        <w:spacing w:after="0" w:line="240" w:lineRule="auto"/>
      </w:pPr>
      <w:r w:rsidRPr="00AD5433">
        <w:t>tous disposent des mêmes pouvoirs</w:t>
      </w:r>
      <w:r w:rsidR="00B22F10">
        <w:t> ;</w:t>
      </w:r>
    </w:p>
    <w:p w14:paraId="0FF002EC" w14:textId="77777777" w:rsidR="00AD5433" w:rsidRPr="00AD5433" w:rsidRDefault="00AD5433" w:rsidP="00B22F10">
      <w:pPr>
        <w:numPr>
          <w:ilvl w:val="0"/>
          <w:numId w:val="6"/>
        </w:numPr>
        <w:spacing w:after="0" w:line="240" w:lineRule="auto"/>
      </w:pPr>
      <w:r w:rsidRPr="00AD5433">
        <w:t>tous effectuent le même apport.</w:t>
      </w:r>
    </w:p>
    <w:p w14:paraId="05ACC033" w14:textId="77777777" w:rsidR="00AD5433" w:rsidRPr="00AD5433" w:rsidRDefault="00AD5433" w:rsidP="00B22F10">
      <w:pPr>
        <w:spacing w:after="0" w:line="240" w:lineRule="auto"/>
      </w:pPr>
      <w:r w:rsidRPr="00AD5433">
        <w:t xml:space="preserve">Elle traduit l’idée que chacun participe au projet en </w:t>
      </w:r>
      <w:r w:rsidRPr="00AD5433">
        <w:rPr>
          <w:b/>
          <w:bCs/>
        </w:rPr>
        <w:t>qualité d’associé</w:t>
      </w:r>
      <w:r w:rsidRPr="00AD5433">
        <w:t>, et non sous la subordination juridique d’un autre.</w:t>
      </w:r>
    </w:p>
    <w:p w14:paraId="4F561B4D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35622A59" w14:textId="77777777" w:rsidR="00AD5433" w:rsidRPr="00AD5433" w:rsidRDefault="00AD5433" w:rsidP="00B22F10">
      <w:pPr>
        <w:spacing w:after="0" w:line="240" w:lineRule="auto"/>
      </w:pPr>
      <w:r w:rsidRPr="00AD5433">
        <w:t>A apporte des capitaux et B son savoir-faire. Ils décident ensemble des orientations de leur activité, souhaitent développer une entreprise commune et participer à ses résultats.</w:t>
      </w:r>
    </w:p>
    <w:p w14:paraId="11FF55DA" w14:textId="77777777" w:rsidR="00AD5433" w:rsidRPr="00AD5433" w:rsidRDefault="00AD5433" w:rsidP="00B22F10">
      <w:pPr>
        <w:spacing w:after="0" w:line="240" w:lineRule="auto"/>
      </w:pPr>
      <w:r w:rsidRPr="00AD5433">
        <w:t>L’affectio societatis peut être caractérisé.</w:t>
      </w:r>
    </w:p>
    <w:p w14:paraId="0B8D448B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458B52C0" w14:textId="77777777" w:rsidR="00AD5433" w:rsidRPr="00AD5433" w:rsidRDefault="00AD5433" w:rsidP="00B22F10">
      <w:pPr>
        <w:spacing w:after="0" w:line="240" w:lineRule="auto"/>
      </w:pPr>
      <w:r w:rsidRPr="00AD5433">
        <w:lastRenderedPageBreak/>
        <w:t>B travaille en réalité sous les instructions permanentes de A, reçoit une rémunération fixe indépendante des résultats et ne participe à aucune décision.</w:t>
      </w:r>
    </w:p>
    <w:p w14:paraId="0CF269D1" w14:textId="2F5CBEE4" w:rsidR="00AD5433" w:rsidRPr="00AD5433" w:rsidRDefault="00AD5433" w:rsidP="00B22F10">
      <w:pPr>
        <w:spacing w:after="0" w:line="240" w:lineRule="auto"/>
      </w:pPr>
      <w:r w:rsidRPr="00AD5433">
        <w:t xml:space="preserve">Le simple fait que A présente B comme son </w:t>
      </w:r>
      <w:r w:rsidR="00B22F10">
        <w:t>« </w:t>
      </w:r>
      <w:r w:rsidRPr="00AD5433">
        <w:t>associé</w:t>
      </w:r>
      <w:r w:rsidR="00B22F10">
        <w:t> »</w:t>
      </w:r>
      <w:r w:rsidRPr="00AD5433">
        <w:t xml:space="preserve"> ne suffit pas à établir l’affectio societatis.</w:t>
      </w:r>
    </w:p>
    <w:p w14:paraId="4AD23724" w14:textId="77777777" w:rsidR="00AD5433" w:rsidRPr="00AD5433" w:rsidRDefault="00000000" w:rsidP="00B22F10">
      <w:pPr>
        <w:spacing w:after="0" w:line="240" w:lineRule="auto"/>
      </w:pPr>
      <w:r>
        <w:pict w14:anchorId="696052B6">
          <v:rect id="_x0000_i1031" style="width:0;height:1.5pt" o:hralign="center" o:hrstd="t" o:hr="t" fillcolor="#a0a0a0" stroked="f"/>
        </w:pict>
      </w:r>
    </w:p>
    <w:p w14:paraId="7D9A2D1A" w14:textId="77777777" w:rsidR="00AD5433" w:rsidRPr="00AD5433" w:rsidRDefault="00AD5433" w:rsidP="00B22F10">
      <w:pPr>
        <w:pStyle w:val="Titre1"/>
      </w:pPr>
      <w:r w:rsidRPr="00AD5433">
        <w:t>7. L’affectio societatis doit être distingué des apports</w:t>
      </w:r>
    </w:p>
    <w:p w14:paraId="1EC13429" w14:textId="77777777" w:rsidR="00AD5433" w:rsidRPr="00AD5433" w:rsidRDefault="00AD5433" w:rsidP="00B22F10">
      <w:pPr>
        <w:spacing w:after="0" w:line="240" w:lineRule="auto"/>
      </w:pPr>
      <w:r w:rsidRPr="00AD5433">
        <w:t>L’existence d’un apport ne permet pas, à elle seule, de démontrer la volonté de s’associer.</w:t>
      </w:r>
    </w:p>
    <w:p w14:paraId="74FACA27" w14:textId="05045A18" w:rsidR="00AD5433" w:rsidRPr="00AD5433" w:rsidRDefault="00AD5433" w:rsidP="00B22F10">
      <w:pPr>
        <w:spacing w:after="0" w:line="240" w:lineRule="auto"/>
      </w:pPr>
      <w:r w:rsidRPr="00AD5433">
        <w:t>La Cour de cassation distingue clairement</w:t>
      </w:r>
      <w:r w:rsidR="00B22F10">
        <w:t> :</w:t>
      </w:r>
    </w:p>
    <w:p w14:paraId="542A4263" w14:textId="30BAB76E" w:rsidR="00AD5433" w:rsidRPr="00AD5433" w:rsidRDefault="00AD5433" w:rsidP="00B22F10">
      <w:pPr>
        <w:numPr>
          <w:ilvl w:val="0"/>
          <w:numId w:val="7"/>
        </w:numPr>
        <w:spacing w:after="0" w:line="240" w:lineRule="auto"/>
      </w:pPr>
      <w:r w:rsidRPr="00AD5433">
        <w:t>l’apport</w:t>
      </w:r>
      <w:r w:rsidR="00B22F10">
        <w:t> ;</w:t>
      </w:r>
    </w:p>
    <w:p w14:paraId="7441B27E" w14:textId="72546F18" w:rsidR="00AD5433" w:rsidRPr="00AD5433" w:rsidRDefault="00AD5433" w:rsidP="00B22F10">
      <w:pPr>
        <w:numPr>
          <w:ilvl w:val="0"/>
          <w:numId w:val="7"/>
        </w:numPr>
        <w:spacing w:after="0" w:line="240" w:lineRule="auto"/>
      </w:pPr>
      <w:r w:rsidRPr="00AD5433">
        <w:t>l’affectio societatis</w:t>
      </w:r>
      <w:r w:rsidR="00B22F10">
        <w:t> ;</w:t>
      </w:r>
    </w:p>
    <w:p w14:paraId="17698682" w14:textId="77777777" w:rsidR="00AD5433" w:rsidRPr="00AD5433" w:rsidRDefault="00AD5433" w:rsidP="00B22F10">
      <w:pPr>
        <w:numPr>
          <w:ilvl w:val="0"/>
          <w:numId w:val="7"/>
        </w:numPr>
        <w:spacing w:after="0" w:line="240" w:lineRule="auto"/>
      </w:pPr>
      <w:r w:rsidRPr="00AD5433">
        <w:t>la volonté de participer aux bénéfices ou économies et aux pertes.</w:t>
      </w:r>
    </w:p>
    <w:p w14:paraId="4659F115" w14:textId="77777777" w:rsidR="00AD5433" w:rsidRPr="00AD5433" w:rsidRDefault="00AD5433" w:rsidP="00B22F10">
      <w:pPr>
        <w:spacing w:after="0" w:line="240" w:lineRule="auto"/>
      </w:pPr>
      <w:r w:rsidRPr="00AD5433">
        <w:t>Ces éléments doivent être caractérisés séparément lorsqu’il faut établir l’existence d’une société créée de fait. (</w:t>
      </w:r>
      <w:hyperlink r:id="rId11" w:tooltip="Cour de Cassation, Chambre commerciale, du 23 juin ...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038293E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43703C76" w14:textId="77777777" w:rsidR="00AD5433" w:rsidRPr="00AD5433" w:rsidRDefault="00AD5433" w:rsidP="00B22F10">
      <w:pPr>
        <w:spacing w:after="0" w:line="240" w:lineRule="auto"/>
      </w:pPr>
      <w:r w:rsidRPr="00AD5433">
        <w:t>Deux concubins financent ensemble leur résidence principale.</w:t>
      </w:r>
    </w:p>
    <w:p w14:paraId="43CC6245" w14:textId="77777777" w:rsidR="00AD5433" w:rsidRPr="00AD5433" w:rsidRDefault="00AD5433" w:rsidP="00B22F10">
      <w:pPr>
        <w:spacing w:after="0" w:line="240" w:lineRule="auto"/>
      </w:pPr>
      <w:r w:rsidRPr="00AD5433">
        <w:t>La participation financière commune ne suffit pas à démontrer qu’ils ont voulu constituer entre eux une société.</w:t>
      </w:r>
    </w:p>
    <w:p w14:paraId="12E2BE05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1FA08E33" w14:textId="5D5AB147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Ils ont tous les deux payé, donc ils sont forcément associés.</w:t>
      </w:r>
      <w:r>
        <w:t> »</w:t>
      </w:r>
    </w:p>
    <w:p w14:paraId="6D7BFFD5" w14:textId="77777777" w:rsidR="00AD5433" w:rsidRPr="00AD5433" w:rsidRDefault="00AD5433" w:rsidP="00B22F10">
      <w:pPr>
        <w:spacing w:after="0" w:line="240" w:lineRule="auto"/>
      </w:pPr>
      <w:r w:rsidRPr="00AD5433">
        <w:rPr>
          <w:b/>
          <w:bCs/>
        </w:rPr>
        <w:t>Faux.</w:t>
      </w:r>
    </w:p>
    <w:p w14:paraId="49128F41" w14:textId="77777777" w:rsidR="00AD5433" w:rsidRPr="00AD5433" w:rsidRDefault="00AD5433" w:rsidP="00B22F10">
      <w:pPr>
        <w:spacing w:after="0" w:line="240" w:lineRule="auto"/>
      </w:pPr>
      <w:r w:rsidRPr="00AD5433">
        <w:t>Une contribution financière peut répondre à de nombreux rapports juridiques différents.</w:t>
      </w:r>
    </w:p>
    <w:p w14:paraId="680E9AA2" w14:textId="77777777" w:rsidR="00AD5433" w:rsidRPr="00AD5433" w:rsidRDefault="00000000" w:rsidP="00B22F10">
      <w:pPr>
        <w:spacing w:after="0" w:line="240" w:lineRule="auto"/>
      </w:pPr>
      <w:r>
        <w:pict w14:anchorId="2F520D2D">
          <v:rect id="_x0000_i1032" style="width:0;height:1.5pt" o:hralign="center" o:hrstd="t" o:hr="t" fillcolor="#a0a0a0" stroked="f"/>
        </w:pict>
      </w:r>
    </w:p>
    <w:p w14:paraId="134F39E2" w14:textId="77777777" w:rsidR="00AD5433" w:rsidRPr="00AD5433" w:rsidRDefault="00AD5433" w:rsidP="00B22F10">
      <w:pPr>
        <w:pStyle w:val="Titre1"/>
      </w:pPr>
      <w:r w:rsidRPr="00AD5433">
        <w:t>8. Les apports</w:t>
      </w:r>
    </w:p>
    <w:p w14:paraId="616C3E55" w14:textId="77777777" w:rsidR="00AD5433" w:rsidRPr="00AD5433" w:rsidRDefault="00AD5433" w:rsidP="00B22F10">
      <w:pPr>
        <w:spacing w:after="0" w:line="240" w:lineRule="auto"/>
      </w:pPr>
      <w:r w:rsidRPr="00AD5433">
        <w:t>Tout associé doit apporter quelque chose à la société.</w:t>
      </w:r>
    </w:p>
    <w:p w14:paraId="10A03BAB" w14:textId="26D724D7" w:rsidR="00AD5433" w:rsidRPr="00AD5433" w:rsidRDefault="00AD5433" w:rsidP="00B22F10">
      <w:pPr>
        <w:spacing w:after="0" w:line="240" w:lineRule="auto"/>
      </w:pPr>
      <w:r w:rsidRPr="00AD5433">
        <w:t>Le Code civil prévoit trois catégories</w:t>
      </w:r>
      <w:r w:rsidR="00B22F10">
        <w:t> :</w:t>
      </w:r>
    </w:p>
    <w:p w14:paraId="6E1DBB1A" w14:textId="4E84B6D5" w:rsidR="00AD5433" w:rsidRPr="00AD5433" w:rsidRDefault="00AD5433" w:rsidP="00B22F10">
      <w:pPr>
        <w:numPr>
          <w:ilvl w:val="0"/>
          <w:numId w:val="8"/>
        </w:numPr>
        <w:spacing w:after="0" w:line="240" w:lineRule="auto"/>
      </w:pPr>
      <w:r w:rsidRPr="00AD5433">
        <w:rPr>
          <w:b/>
          <w:bCs/>
        </w:rPr>
        <w:t>apport en numéraire</w:t>
      </w:r>
      <w:r w:rsidR="00B22F10">
        <w:t> ;</w:t>
      </w:r>
    </w:p>
    <w:p w14:paraId="059FC631" w14:textId="0858E1D7" w:rsidR="00AD5433" w:rsidRPr="00AD5433" w:rsidRDefault="00AD5433" w:rsidP="00B22F10">
      <w:pPr>
        <w:numPr>
          <w:ilvl w:val="0"/>
          <w:numId w:val="8"/>
        </w:numPr>
        <w:spacing w:after="0" w:line="240" w:lineRule="auto"/>
      </w:pPr>
      <w:r w:rsidRPr="00AD5433">
        <w:rPr>
          <w:b/>
          <w:bCs/>
        </w:rPr>
        <w:t>apport en nature</w:t>
      </w:r>
      <w:r w:rsidR="00B22F10">
        <w:t> ;</w:t>
      </w:r>
    </w:p>
    <w:p w14:paraId="5D82EF16" w14:textId="77777777" w:rsidR="00AD5433" w:rsidRPr="00AD5433" w:rsidRDefault="00AD5433" w:rsidP="00B22F10">
      <w:pPr>
        <w:numPr>
          <w:ilvl w:val="0"/>
          <w:numId w:val="8"/>
        </w:numPr>
        <w:spacing w:after="0" w:line="240" w:lineRule="auto"/>
      </w:pPr>
      <w:r w:rsidRPr="00AD5433">
        <w:rPr>
          <w:b/>
          <w:bCs/>
        </w:rPr>
        <w:t>apport en industrie</w:t>
      </w:r>
      <w:r w:rsidRPr="00AD5433">
        <w:t>. (</w:t>
      </w:r>
      <w:hyperlink r:id="rId12" w:tooltip="Article 1843-3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5"/>
        <w:gridCol w:w="3877"/>
      </w:tblGrid>
      <w:tr w:rsidR="00AD5433" w:rsidRPr="00B22F10" w14:paraId="0575F66B" w14:textId="77777777" w:rsidTr="00B22F10">
        <w:trPr>
          <w:tblHeader/>
        </w:trPr>
        <w:tc>
          <w:tcPr>
            <w:tcW w:w="0" w:type="auto"/>
            <w:hideMark/>
          </w:tcPr>
          <w:p w14:paraId="031AFC0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Type d’apport</w:t>
            </w:r>
          </w:p>
        </w:tc>
        <w:tc>
          <w:tcPr>
            <w:tcW w:w="0" w:type="auto"/>
            <w:hideMark/>
          </w:tcPr>
          <w:p w14:paraId="3D446F7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Objet</w:t>
            </w:r>
          </w:p>
        </w:tc>
      </w:tr>
      <w:tr w:rsidR="00AD5433" w:rsidRPr="00B22F10" w14:paraId="2974F79C" w14:textId="77777777" w:rsidTr="00B22F10">
        <w:tc>
          <w:tcPr>
            <w:tcW w:w="0" w:type="auto"/>
            <w:hideMark/>
          </w:tcPr>
          <w:p w14:paraId="197B0F7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Numéraire</w:t>
            </w:r>
          </w:p>
        </w:tc>
        <w:tc>
          <w:tcPr>
            <w:tcW w:w="0" w:type="auto"/>
            <w:hideMark/>
          </w:tcPr>
          <w:p w14:paraId="210DCCC2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Somme d’argent</w:t>
            </w:r>
          </w:p>
        </w:tc>
      </w:tr>
      <w:tr w:rsidR="00AD5433" w:rsidRPr="00B22F10" w14:paraId="5B3ECFF7" w14:textId="77777777" w:rsidTr="00B22F10">
        <w:tc>
          <w:tcPr>
            <w:tcW w:w="0" w:type="auto"/>
            <w:hideMark/>
          </w:tcPr>
          <w:p w14:paraId="074BD9F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Nature</w:t>
            </w:r>
          </w:p>
        </w:tc>
        <w:tc>
          <w:tcPr>
            <w:tcW w:w="0" w:type="auto"/>
            <w:hideMark/>
          </w:tcPr>
          <w:p w14:paraId="03F4A3D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Bien ou droit autre qu’une somme d’argent</w:t>
            </w:r>
          </w:p>
        </w:tc>
      </w:tr>
      <w:tr w:rsidR="00AD5433" w:rsidRPr="00B22F10" w14:paraId="760445B5" w14:textId="77777777" w:rsidTr="00B22F10">
        <w:tc>
          <w:tcPr>
            <w:tcW w:w="0" w:type="auto"/>
            <w:hideMark/>
          </w:tcPr>
          <w:p w14:paraId="13BD148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Industrie</w:t>
            </w:r>
          </w:p>
        </w:tc>
        <w:tc>
          <w:tcPr>
            <w:tcW w:w="0" w:type="auto"/>
            <w:hideMark/>
          </w:tcPr>
          <w:p w14:paraId="57C9DBD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Travail, savoir-faire, connaissances ou activité</w:t>
            </w:r>
          </w:p>
        </w:tc>
      </w:tr>
    </w:tbl>
    <w:p w14:paraId="1CF33933" w14:textId="77777777" w:rsidR="00AD5433" w:rsidRPr="00AD5433" w:rsidRDefault="00000000" w:rsidP="00B22F10">
      <w:pPr>
        <w:spacing w:after="0" w:line="240" w:lineRule="auto"/>
      </w:pPr>
      <w:r>
        <w:pict w14:anchorId="79D030E4">
          <v:rect id="_x0000_i1033" style="width:0;height:1.5pt" o:hralign="center" o:hrstd="t" o:hr="t" fillcolor="#a0a0a0" stroked="f"/>
        </w:pict>
      </w:r>
    </w:p>
    <w:p w14:paraId="39E62A87" w14:textId="77777777" w:rsidR="00AD5433" w:rsidRPr="00AD5433" w:rsidRDefault="00AD5433" w:rsidP="00B22F10">
      <w:pPr>
        <w:pStyle w:val="Titre1"/>
      </w:pPr>
      <w:r w:rsidRPr="00AD5433">
        <w:t>9. L’apport en numéraire</w:t>
      </w:r>
    </w:p>
    <w:p w14:paraId="4DFA3E15" w14:textId="77777777" w:rsidR="00AD5433" w:rsidRPr="00AD5433" w:rsidRDefault="00AD5433" w:rsidP="00B22F10">
      <w:pPr>
        <w:spacing w:after="0" w:line="240" w:lineRule="auto"/>
      </w:pPr>
      <w:r w:rsidRPr="00AD5433">
        <w:t>L’</w:t>
      </w:r>
      <w:r w:rsidRPr="00AD5433">
        <w:rPr>
          <w:b/>
          <w:bCs/>
        </w:rPr>
        <w:t>apport en numéraire</w:t>
      </w:r>
      <w:r w:rsidRPr="00AD5433">
        <w:t xml:space="preserve"> consiste à apporter une somme d’argent.</w:t>
      </w:r>
    </w:p>
    <w:p w14:paraId="142C7895" w14:textId="586AEB0E" w:rsidR="00AD5433" w:rsidRPr="00AD5433" w:rsidRDefault="00AD5433" w:rsidP="00B22F10">
      <w:pPr>
        <w:spacing w:after="0" w:line="240" w:lineRule="auto"/>
      </w:pPr>
      <w:r w:rsidRPr="00AD5433">
        <w:t>Deux opérations doivent être distinguées</w:t>
      </w:r>
      <w:r w:rsidR="00B22F10">
        <w:t> :</w:t>
      </w:r>
    </w:p>
    <w:p w14:paraId="091AB483" w14:textId="5999B025" w:rsidR="00AD5433" w:rsidRPr="00AD5433" w:rsidRDefault="00AD5433" w:rsidP="00B22F10">
      <w:pPr>
        <w:numPr>
          <w:ilvl w:val="0"/>
          <w:numId w:val="9"/>
        </w:numPr>
        <w:spacing w:after="0" w:line="240" w:lineRule="auto"/>
      </w:pPr>
      <w:r w:rsidRPr="00AD5433">
        <w:t xml:space="preserve">la </w:t>
      </w:r>
      <w:r w:rsidRPr="00AD5433">
        <w:rPr>
          <w:b/>
          <w:bCs/>
        </w:rPr>
        <w:t>souscription</w:t>
      </w:r>
      <w:r w:rsidR="00B22F10">
        <w:t> :</w:t>
      </w:r>
      <w:r w:rsidRPr="00AD5433">
        <w:t xml:space="preserve"> engagement de verser la somme</w:t>
      </w:r>
      <w:r w:rsidR="00B22F10">
        <w:t> ;</w:t>
      </w:r>
    </w:p>
    <w:p w14:paraId="608BCAE6" w14:textId="4F5C1A6D" w:rsidR="00AD5433" w:rsidRPr="00AD5433" w:rsidRDefault="00AD5433" w:rsidP="00B22F10">
      <w:pPr>
        <w:numPr>
          <w:ilvl w:val="0"/>
          <w:numId w:val="9"/>
        </w:numPr>
        <w:spacing w:after="0" w:line="240" w:lineRule="auto"/>
      </w:pPr>
      <w:r w:rsidRPr="00AD5433">
        <w:t xml:space="preserve">la </w:t>
      </w:r>
      <w:r w:rsidRPr="00AD5433">
        <w:rPr>
          <w:b/>
          <w:bCs/>
        </w:rPr>
        <w:t>libération</w:t>
      </w:r>
      <w:r w:rsidR="00B22F10">
        <w:t> :</w:t>
      </w:r>
      <w:r w:rsidRPr="00AD5433">
        <w:t xml:space="preserve"> versement effectif de tout ou partie de cette somme.</w:t>
      </w:r>
    </w:p>
    <w:p w14:paraId="6DF3B411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394FDA33" w14:textId="40372B08" w:rsidR="00AD5433" w:rsidRPr="00AD5433" w:rsidRDefault="00AD5433" w:rsidP="00B22F10">
      <w:pPr>
        <w:spacing w:after="0" w:line="240" w:lineRule="auto"/>
      </w:pPr>
      <w:r w:rsidRPr="00AD5433">
        <w:t>Un associé souscrit un apport de 20 000</w:t>
      </w:r>
      <w:r w:rsidR="00B22F10">
        <w:t> €</w:t>
      </w:r>
      <w:r w:rsidRPr="00AD5433">
        <w:t xml:space="preserve"> et verse immédiatement 10 000</w:t>
      </w:r>
      <w:r w:rsidR="00B22F10">
        <w:t> €</w:t>
      </w:r>
      <w:r w:rsidRPr="00AD5433">
        <w:t xml:space="preserve"> lorsque la forme sociale permet une libération partielle.</w:t>
      </w:r>
    </w:p>
    <w:p w14:paraId="4772B144" w14:textId="3D2A71F1" w:rsidR="00AD5433" w:rsidRPr="00AD5433" w:rsidRDefault="00AD5433" w:rsidP="00B22F10">
      <w:pPr>
        <w:numPr>
          <w:ilvl w:val="0"/>
          <w:numId w:val="10"/>
        </w:numPr>
        <w:spacing w:after="0" w:line="240" w:lineRule="auto"/>
      </w:pPr>
      <w:r w:rsidRPr="00AD5433">
        <w:t>apport souscrit</w:t>
      </w:r>
      <w:r w:rsidR="00B22F10">
        <w:t> :</w:t>
      </w:r>
      <w:r w:rsidRPr="00AD5433">
        <w:t xml:space="preserve"> 20 000</w:t>
      </w:r>
      <w:r w:rsidR="00B22F10">
        <w:t> € ;</w:t>
      </w:r>
    </w:p>
    <w:p w14:paraId="16075645" w14:textId="6C12B934" w:rsidR="00AD5433" w:rsidRPr="00AD5433" w:rsidRDefault="00AD5433" w:rsidP="00B22F10">
      <w:pPr>
        <w:numPr>
          <w:ilvl w:val="0"/>
          <w:numId w:val="10"/>
        </w:numPr>
        <w:spacing w:after="0" w:line="240" w:lineRule="auto"/>
      </w:pPr>
      <w:r w:rsidRPr="00AD5433">
        <w:t>apport libéré</w:t>
      </w:r>
      <w:r w:rsidR="00B22F10">
        <w:t> :</w:t>
      </w:r>
      <w:r w:rsidRPr="00AD5433">
        <w:t xml:space="preserve"> 10 000</w:t>
      </w:r>
      <w:r w:rsidR="00B22F10">
        <w:t> €</w:t>
      </w:r>
      <w:r w:rsidRPr="00AD5433">
        <w:t>.</w:t>
      </w:r>
    </w:p>
    <w:p w14:paraId="3285635E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4241DFDF" w14:textId="5CBBA51C" w:rsidR="00AD5433" w:rsidRPr="00AD5433" w:rsidRDefault="00AD5433" w:rsidP="00B22F10">
      <w:pPr>
        <w:spacing w:after="0" w:line="240" w:lineRule="auto"/>
      </w:pPr>
      <w:r w:rsidRPr="00AD5433">
        <w:t>Souscrire 50 000</w:t>
      </w:r>
      <w:r w:rsidR="00B22F10">
        <w:t> €</w:t>
      </w:r>
      <w:r w:rsidRPr="00AD5433">
        <w:t xml:space="preserve"> de capital ne signifie donc pas nécessairement que les 50 000</w:t>
      </w:r>
      <w:r w:rsidR="00B22F10">
        <w:t> €</w:t>
      </w:r>
      <w:r w:rsidRPr="00AD5433">
        <w:t xml:space="preserve"> se trouvent immédiatement sur le compte bancaire de la société.</w:t>
      </w:r>
    </w:p>
    <w:p w14:paraId="743635DD" w14:textId="77777777" w:rsidR="00AD5433" w:rsidRPr="00AD5433" w:rsidRDefault="00AD5433" w:rsidP="00B22F10">
      <w:pPr>
        <w:spacing w:after="0" w:line="240" w:lineRule="auto"/>
      </w:pPr>
      <w:r w:rsidRPr="00AD5433">
        <w:t>Les règles de libération varient selon la forme sociale et seront précisées dans les fiches consacrées à la SARL, à la SAS et à la SA.</w:t>
      </w:r>
    </w:p>
    <w:p w14:paraId="5EBD66E7" w14:textId="77777777" w:rsidR="00AD5433" w:rsidRPr="00AD5433" w:rsidRDefault="00000000" w:rsidP="00B22F10">
      <w:pPr>
        <w:spacing w:after="0" w:line="240" w:lineRule="auto"/>
      </w:pPr>
      <w:r>
        <w:pict w14:anchorId="42F087D9">
          <v:rect id="_x0000_i1034" style="width:0;height:1.5pt" o:hralign="center" o:hrstd="t" o:hr="t" fillcolor="#a0a0a0" stroked="f"/>
        </w:pict>
      </w:r>
    </w:p>
    <w:p w14:paraId="2321A36E" w14:textId="77777777" w:rsidR="00AD5433" w:rsidRPr="00AD5433" w:rsidRDefault="00AD5433" w:rsidP="00B22F10">
      <w:pPr>
        <w:pStyle w:val="Titre1"/>
      </w:pPr>
      <w:r w:rsidRPr="00AD5433">
        <w:lastRenderedPageBreak/>
        <w:t>10. L’associé est débiteur de son apport</w:t>
      </w:r>
    </w:p>
    <w:p w14:paraId="5C8781EF" w14:textId="77777777" w:rsidR="00AD5433" w:rsidRPr="00AD5433" w:rsidRDefault="00AD5433" w:rsidP="00B22F10">
      <w:pPr>
        <w:spacing w:after="0" w:line="240" w:lineRule="auto"/>
      </w:pPr>
      <w:r w:rsidRPr="00AD5433">
        <w:t>Chaque associé est débiteur envers la société de ce qu’il s’est engagé à apporter.</w:t>
      </w:r>
    </w:p>
    <w:p w14:paraId="559098E5" w14:textId="77777777" w:rsidR="00AD5433" w:rsidRPr="00AD5433" w:rsidRDefault="00AD5433" w:rsidP="00B22F10">
      <w:pPr>
        <w:spacing w:after="0" w:line="240" w:lineRule="auto"/>
      </w:pPr>
      <w:r w:rsidRPr="00AD5433">
        <w:t>L’associé qui devait apporter une somme d’argent et ne la verse pas à la date prévue devient notamment débiteur des intérêts de cette somme, sans préjudice de dommages-intérêts éventuels. (</w:t>
      </w:r>
      <w:hyperlink r:id="rId13" w:tooltip="Article 1843-3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274678B0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5590B634" w14:textId="6E202BBF" w:rsidR="00AD5433" w:rsidRPr="00AD5433" w:rsidRDefault="00AD5433" w:rsidP="00B22F10">
      <w:pPr>
        <w:spacing w:after="0" w:line="240" w:lineRule="auto"/>
      </w:pPr>
      <w:r w:rsidRPr="00AD5433">
        <w:t>Un associé devait libérer 15 000</w:t>
      </w:r>
      <w:r w:rsidR="00B22F10">
        <w:t> €</w:t>
      </w:r>
      <w:r w:rsidRPr="00AD5433">
        <w:t xml:space="preserve"> le 1er juin mais ne réalise aucun versement.</w:t>
      </w:r>
    </w:p>
    <w:p w14:paraId="2BAAC08F" w14:textId="77777777" w:rsidR="00AD5433" w:rsidRPr="00AD5433" w:rsidRDefault="00AD5433" w:rsidP="00B22F10">
      <w:pPr>
        <w:spacing w:after="0" w:line="240" w:lineRule="auto"/>
      </w:pPr>
      <w:r w:rsidRPr="00AD5433">
        <w:t>Il manque à son obligation d’apport.</w:t>
      </w:r>
    </w:p>
    <w:p w14:paraId="50A9F55B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Point essentiel</w:t>
      </w:r>
    </w:p>
    <w:p w14:paraId="233681DF" w14:textId="21DE370B" w:rsidR="00AD5433" w:rsidRPr="00AD5433" w:rsidRDefault="00AD5433" w:rsidP="00B22F10">
      <w:pPr>
        <w:spacing w:after="0" w:line="240" w:lineRule="auto"/>
      </w:pPr>
      <w:r w:rsidRPr="00AD5433">
        <w:t>L’apport n’est donc pas une simple promesse morale faite aux autres associés</w:t>
      </w:r>
      <w:r w:rsidR="00B22F10">
        <w:t> :</w:t>
      </w:r>
      <w:r w:rsidRPr="00AD5433">
        <w:t xml:space="preserve"> il crée une </w:t>
      </w:r>
      <w:r w:rsidRPr="00AD5433">
        <w:rPr>
          <w:b/>
          <w:bCs/>
        </w:rPr>
        <w:t>obligation juridique envers la société</w:t>
      </w:r>
      <w:r w:rsidRPr="00AD5433">
        <w:t>.</w:t>
      </w:r>
    </w:p>
    <w:p w14:paraId="7D210B5E" w14:textId="77777777" w:rsidR="00AD5433" w:rsidRPr="00AD5433" w:rsidRDefault="00000000" w:rsidP="00B22F10">
      <w:pPr>
        <w:spacing w:after="0" w:line="240" w:lineRule="auto"/>
      </w:pPr>
      <w:r>
        <w:pict w14:anchorId="209874C3">
          <v:rect id="_x0000_i1035" style="width:0;height:1.5pt" o:hralign="center" o:hrstd="t" o:hr="t" fillcolor="#a0a0a0" stroked="f"/>
        </w:pict>
      </w:r>
    </w:p>
    <w:p w14:paraId="77BE20A9" w14:textId="77777777" w:rsidR="00AD5433" w:rsidRPr="00AD5433" w:rsidRDefault="00AD5433" w:rsidP="00B22F10">
      <w:pPr>
        <w:pStyle w:val="Titre1"/>
      </w:pPr>
      <w:r w:rsidRPr="00AD5433">
        <w:t>11. L’apport en nature</w:t>
      </w:r>
    </w:p>
    <w:p w14:paraId="53F7FBFD" w14:textId="77777777" w:rsidR="00AD5433" w:rsidRPr="00AD5433" w:rsidRDefault="00AD5433" w:rsidP="00B22F10">
      <w:pPr>
        <w:spacing w:after="0" w:line="240" w:lineRule="auto"/>
      </w:pPr>
      <w:r w:rsidRPr="00AD5433">
        <w:t>L’</w:t>
      </w:r>
      <w:r w:rsidRPr="00AD5433">
        <w:rPr>
          <w:b/>
          <w:bCs/>
        </w:rPr>
        <w:t>apport en nature</w:t>
      </w:r>
      <w:r w:rsidRPr="00AD5433">
        <w:t xml:space="preserve"> porte sur un bien ou un droit autre qu’une somme d’argent.</w:t>
      </w:r>
    </w:p>
    <w:p w14:paraId="6B8AF7D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Exemples</w:t>
      </w:r>
    </w:p>
    <w:p w14:paraId="4D52F8A1" w14:textId="65A35861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immeuble</w:t>
      </w:r>
      <w:r w:rsidR="00B22F10">
        <w:t> ;</w:t>
      </w:r>
    </w:p>
    <w:p w14:paraId="03190658" w14:textId="1370EE7B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véhicule</w:t>
      </w:r>
      <w:r w:rsidR="00B22F10">
        <w:t> ;</w:t>
      </w:r>
    </w:p>
    <w:p w14:paraId="721506E0" w14:textId="4C9AEE5D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machine</w:t>
      </w:r>
      <w:r w:rsidR="00B22F10">
        <w:t> ;</w:t>
      </w:r>
    </w:p>
    <w:p w14:paraId="2BB5C653" w14:textId="08751EC4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fonds de commerce</w:t>
      </w:r>
      <w:r w:rsidR="00B22F10">
        <w:t> ;</w:t>
      </w:r>
    </w:p>
    <w:p w14:paraId="77862DCC" w14:textId="3353129C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brevet</w:t>
      </w:r>
      <w:r w:rsidR="00B22F10">
        <w:t> ;</w:t>
      </w:r>
    </w:p>
    <w:p w14:paraId="7197EE88" w14:textId="669C64EF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marque</w:t>
      </w:r>
      <w:r w:rsidR="00B22F10">
        <w:t> ;</w:t>
      </w:r>
    </w:p>
    <w:p w14:paraId="6CA6C852" w14:textId="57FF0DCF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créance</w:t>
      </w:r>
      <w:r w:rsidR="00B22F10">
        <w:t> ;</w:t>
      </w:r>
    </w:p>
    <w:p w14:paraId="555FE7CD" w14:textId="77777777" w:rsidR="00AD5433" w:rsidRPr="00AD5433" w:rsidRDefault="00AD5433" w:rsidP="00B22F10">
      <w:pPr>
        <w:numPr>
          <w:ilvl w:val="0"/>
          <w:numId w:val="11"/>
        </w:numPr>
        <w:spacing w:after="0" w:line="240" w:lineRule="auto"/>
      </w:pPr>
      <w:r w:rsidRPr="00AD5433">
        <w:t>titres d’une autre société.</w:t>
      </w:r>
    </w:p>
    <w:p w14:paraId="5B4C809B" w14:textId="41C75ECC" w:rsidR="00AD5433" w:rsidRPr="00AD5433" w:rsidRDefault="00AD5433" w:rsidP="00B22F10">
      <w:pPr>
        <w:spacing w:after="0" w:line="240" w:lineRule="auto"/>
      </w:pPr>
      <w:r w:rsidRPr="00AD5433">
        <w:t>Le Code civil prévoit que l’apport en nature est réalisé par</w:t>
      </w:r>
      <w:r w:rsidR="00B22F10">
        <w:t> :</w:t>
      </w:r>
    </w:p>
    <w:p w14:paraId="20EEB20C" w14:textId="13D5CA9A" w:rsidR="00AD5433" w:rsidRPr="00AD5433" w:rsidRDefault="00AD5433" w:rsidP="00B22F10">
      <w:pPr>
        <w:numPr>
          <w:ilvl w:val="0"/>
          <w:numId w:val="12"/>
        </w:numPr>
        <w:spacing w:after="0" w:line="240" w:lineRule="auto"/>
      </w:pPr>
      <w:r w:rsidRPr="00AD5433">
        <w:t>le transfert des droits correspondants</w:t>
      </w:r>
      <w:r w:rsidR="00B22F10">
        <w:t> ;</w:t>
      </w:r>
    </w:p>
    <w:p w14:paraId="003133E1" w14:textId="77777777" w:rsidR="00AD5433" w:rsidRPr="00AD5433" w:rsidRDefault="00AD5433" w:rsidP="00B22F10">
      <w:pPr>
        <w:numPr>
          <w:ilvl w:val="0"/>
          <w:numId w:val="12"/>
        </w:numPr>
        <w:spacing w:after="0" w:line="240" w:lineRule="auto"/>
      </w:pPr>
      <w:r w:rsidRPr="00AD5433">
        <w:t>et la mise à disposition effective du bien. (</w:t>
      </w:r>
      <w:hyperlink r:id="rId14" w:tooltip="Article 1843-3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A9FF715" w14:textId="77777777" w:rsidR="00AD5433" w:rsidRPr="00AD5433" w:rsidRDefault="00000000" w:rsidP="00B22F10">
      <w:pPr>
        <w:spacing w:after="0" w:line="240" w:lineRule="auto"/>
      </w:pPr>
      <w:r>
        <w:pict w14:anchorId="13C42A05">
          <v:rect id="_x0000_i1036" style="width:0;height:1.5pt" o:hralign="center" o:hrstd="t" o:hr="t" fillcolor="#a0a0a0" stroked="f"/>
        </w:pict>
      </w:r>
    </w:p>
    <w:p w14:paraId="65D6D13F" w14:textId="77777777" w:rsidR="00AD5433" w:rsidRPr="00AD5433" w:rsidRDefault="00AD5433" w:rsidP="00B22F10">
      <w:pPr>
        <w:pStyle w:val="Titre1"/>
      </w:pPr>
      <w:r w:rsidRPr="00AD5433">
        <w:t>12. L’évaluation des apports en nature</w:t>
      </w:r>
    </w:p>
    <w:p w14:paraId="7D264669" w14:textId="77777777" w:rsidR="00AD5433" w:rsidRPr="00AD5433" w:rsidRDefault="00AD5433" w:rsidP="00B22F10">
      <w:pPr>
        <w:spacing w:after="0" w:line="240" w:lineRule="auto"/>
      </w:pPr>
      <w:r w:rsidRPr="00AD5433">
        <w:t xml:space="preserve">Parce qu’un apport en nature contribue en principe à déterminer le montant du capital social, il doit recevoir une </w:t>
      </w:r>
      <w:r w:rsidRPr="00AD5433">
        <w:rPr>
          <w:b/>
          <w:bCs/>
        </w:rPr>
        <w:t>valeur</w:t>
      </w:r>
      <w:r w:rsidRPr="00AD5433">
        <w:t>.</w:t>
      </w:r>
    </w:p>
    <w:p w14:paraId="406812E5" w14:textId="65DE90E5" w:rsidR="00AD5433" w:rsidRPr="00AD5433" w:rsidRDefault="00AD5433" w:rsidP="00B22F10">
      <w:pPr>
        <w:spacing w:after="0" w:line="240" w:lineRule="auto"/>
      </w:pPr>
      <w:r w:rsidRPr="00AD5433">
        <w:t>Une surévaluation peut notamment</w:t>
      </w:r>
      <w:r w:rsidR="00B22F10">
        <w:t> :</w:t>
      </w:r>
    </w:p>
    <w:p w14:paraId="73A9B2A1" w14:textId="65FFE1C4" w:rsidR="00AD5433" w:rsidRPr="00AD5433" w:rsidRDefault="00AD5433" w:rsidP="00B22F10">
      <w:pPr>
        <w:numPr>
          <w:ilvl w:val="0"/>
          <w:numId w:val="13"/>
        </w:numPr>
        <w:spacing w:after="0" w:line="240" w:lineRule="auto"/>
      </w:pPr>
      <w:r w:rsidRPr="00AD5433">
        <w:t>donner une représentation artificiellement élevée du capital</w:t>
      </w:r>
      <w:r w:rsidR="00B22F10">
        <w:t> ;</w:t>
      </w:r>
    </w:p>
    <w:p w14:paraId="5036C9B7" w14:textId="1F0A7133" w:rsidR="00AD5433" w:rsidRPr="00AD5433" w:rsidRDefault="00AD5433" w:rsidP="00B22F10">
      <w:pPr>
        <w:numPr>
          <w:ilvl w:val="0"/>
          <w:numId w:val="13"/>
        </w:numPr>
        <w:spacing w:after="0" w:line="240" w:lineRule="auto"/>
      </w:pPr>
      <w:r w:rsidRPr="00AD5433">
        <w:t>léser les autres associés</w:t>
      </w:r>
      <w:r w:rsidR="00B22F10">
        <w:t> ;</w:t>
      </w:r>
    </w:p>
    <w:p w14:paraId="60E55BCD" w14:textId="77777777" w:rsidR="00AD5433" w:rsidRPr="00AD5433" w:rsidRDefault="00AD5433" w:rsidP="00B22F10">
      <w:pPr>
        <w:numPr>
          <w:ilvl w:val="0"/>
          <w:numId w:val="13"/>
        </w:numPr>
        <w:spacing w:after="0" w:line="240" w:lineRule="auto"/>
      </w:pPr>
      <w:r w:rsidRPr="00AD5433">
        <w:t>donner aux créanciers une vision trompeuse de la situation patrimoniale.</w:t>
      </w:r>
    </w:p>
    <w:p w14:paraId="59FFBE02" w14:textId="77777777" w:rsidR="00AD5433" w:rsidRPr="00AD5433" w:rsidRDefault="00AD5433" w:rsidP="00B22F10">
      <w:pPr>
        <w:spacing w:after="0" w:line="240" w:lineRule="auto"/>
      </w:pPr>
      <w:r w:rsidRPr="00AD5433">
        <w:t xml:space="preserve">Les règles concernant le </w:t>
      </w:r>
      <w:r w:rsidRPr="00AD5433">
        <w:rPr>
          <w:b/>
          <w:bCs/>
        </w:rPr>
        <w:t>commissaire aux apports</w:t>
      </w:r>
      <w:r w:rsidRPr="00AD5433">
        <w:t xml:space="preserve"> diffèrent selon la forme de société. Elles seront donc précisées dans les fiches SARL, SAS et SA.</w:t>
      </w:r>
    </w:p>
    <w:p w14:paraId="43293A3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1FAAB0D0" w14:textId="7158E9FC" w:rsidR="00AD5433" w:rsidRPr="00AD5433" w:rsidRDefault="00AD5433" w:rsidP="00B22F10">
      <w:pPr>
        <w:spacing w:after="0" w:line="240" w:lineRule="auto"/>
      </w:pPr>
      <w:r w:rsidRPr="00AD5433">
        <w:t>Un associé apporte une machine d’une valeur économique réelle de 20 000</w:t>
      </w:r>
      <w:r w:rsidR="00B22F10">
        <w:t> €</w:t>
      </w:r>
      <w:r w:rsidRPr="00AD5433">
        <w:t>.</w:t>
      </w:r>
    </w:p>
    <w:p w14:paraId="724DDFD2" w14:textId="7C722153" w:rsidR="00AD5433" w:rsidRPr="00AD5433" w:rsidRDefault="00AD5433" w:rsidP="00B22F10">
      <w:pPr>
        <w:spacing w:after="0" w:line="240" w:lineRule="auto"/>
      </w:pPr>
      <w:r w:rsidRPr="00AD5433">
        <w:t>Il ne suffit pas de décider arbitrairement qu’elle vaut 200 000</w:t>
      </w:r>
      <w:r w:rsidR="00B22F10">
        <w:t> €</w:t>
      </w:r>
      <w:r w:rsidRPr="00AD5433">
        <w:t xml:space="preserve"> afin d’augmenter artificiellement le capital.</w:t>
      </w:r>
    </w:p>
    <w:p w14:paraId="30906756" w14:textId="77777777" w:rsidR="00AD5433" w:rsidRPr="00AD5433" w:rsidRDefault="00000000" w:rsidP="00B22F10">
      <w:pPr>
        <w:spacing w:after="0" w:line="240" w:lineRule="auto"/>
      </w:pPr>
      <w:r>
        <w:pict w14:anchorId="678CB8BD">
          <v:rect id="_x0000_i1037" style="width:0;height:1.5pt" o:hralign="center" o:hrstd="t" o:hr="t" fillcolor="#a0a0a0" stroked="f"/>
        </w:pict>
      </w:r>
    </w:p>
    <w:p w14:paraId="2ED92563" w14:textId="77777777" w:rsidR="00AD5433" w:rsidRPr="00AD5433" w:rsidRDefault="00AD5433" w:rsidP="00B22F10">
      <w:pPr>
        <w:pStyle w:val="Titre1"/>
      </w:pPr>
      <w:r w:rsidRPr="00AD5433">
        <w:t>13. L’apport en propriété</w:t>
      </w:r>
    </w:p>
    <w:p w14:paraId="5B7C03F5" w14:textId="77777777" w:rsidR="00AD5433" w:rsidRPr="00AD5433" w:rsidRDefault="00AD5433" w:rsidP="00B22F10">
      <w:pPr>
        <w:spacing w:after="0" w:line="240" w:lineRule="auto"/>
      </w:pPr>
      <w:r w:rsidRPr="00AD5433">
        <w:t>Dans l’</w:t>
      </w:r>
      <w:r w:rsidRPr="00AD5433">
        <w:rPr>
          <w:b/>
          <w:bCs/>
        </w:rPr>
        <w:t>apport en propriété</w:t>
      </w:r>
      <w:r w:rsidRPr="00AD5433">
        <w:t>, l’apporteur transfère son droit de propriété à la société.</w:t>
      </w:r>
    </w:p>
    <w:p w14:paraId="3FB0A24C" w14:textId="77777777" w:rsidR="00AD5433" w:rsidRPr="00AD5433" w:rsidRDefault="00AD5433" w:rsidP="00B22F10">
      <w:pPr>
        <w:spacing w:after="0" w:line="240" w:lineRule="auto"/>
      </w:pPr>
      <w:r w:rsidRPr="00AD5433">
        <w:t xml:space="preserve">Le Code civil précise qu’il est alors garant envers la société comme un </w:t>
      </w:r>
      <w:r w:rsidRPr="00AD5433">
        <w:rPr>
          <w:b/>
          <w:bCs/>
        </w:rPr>
        <w:t>vendeur envers son acheteur</w:t>
      </w:r>
      <w:r w:rsidRPr="00AD5433">
        <w:t>. (</w:t>
      </w:r>
      <w:hyperlink r:id="rId15" w:tooltip="Article 1843-3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64F24B5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5540318F" w14:textId="77777777" w:rsidR="00AD5433" w:rsidRPr="00AD5433" w:rsidRDefault="00AD5433" w:rsidP="00B22F10">
      <w:pPr>
        <w:spacing w:after="0" w:line="240" w:lineRule="auto"/>
      </w:pPr>
      <w:r w:rsidRPr="00AD5433">
        <w:t>Un associé apporte en propriété un véhicule.</w:t>
      </w:r>
    </w:p>
    <w:p w14:paraId="1ABA13E4" w14:textId="77777777" w:rsidR="00AD5433" w:rsidRPr="00AD5433" w:rsidRDefault="00AD5433" w:rsidP="00B22F10">
      <w:pPr>
        <w:spacing w:after="0" w:line="240" w:lineRule="auto"/>
      </w:pPr>
      <w:r w:rsidRPr="00AD5433">
        <w:t>Après réalisation de l’apport, le véhicule appartient à la société.</w:t>
      </w:r>
    </w:p>
    <w:p w14:paraId="6F99DC9B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lastRenderedPageBreak/>
        <w:t>Conséquence</w:t>
      </w:r>
    </w:p>
    <w:p w14:paraId="7CB10AC9" w14:textId="77777777" w:rsidR="00AD5433" w:rsidRPr="00AD5433" w:rsidRDefault="00AD5433" w:rsidP="00B22F10">
      <w:pPr>
        <w:spacing w:after="0" w:line="240" w:lineRule="auto"/>
      </w:pPr>
      <w:r w:rsidRPr="00AD5433">
        <w:t>L’associé ne peut plus l’utiliser comme s’il en était toujours le propriétaire exclusif.</w:t>
      </w:r>
    </w:p>
    <w:p w14:paraId="2EF7B130" w14:textId="77777777" w:rsidR="00AD5433" w:rsidRPr="00AD5433" w:rsidRDefault="00000000" w:rsidP="00B22F10">
      <w:pPr>
        <w:spacing w:after="0" w:line="240" w:lineRule="auto"/>
      </w:pPr>
      <w:r>
        <w:pict w14:anchorId="1C9809F9">
          <v:rect id="_x0000_i1038" style="width:0;height:1.5pt" o:hralign="center" o:hrstd="t" o:hr="t" fillcolor="#a0a0a0" stroked="f"/>
        </w:pict>
      </w:r>
    </w:p>
    <w:p w14:paraId="6F555521" w14:textId="77777777" w:rsidR="00AD5433" w:rsidRPr="00AD5433" w:rsidRDefault="00AD5433" w:rsidP="00B22F10">
      <w:pPr>
        <w:pStyle w:val="Titre1"/>
      </w:pPr>
      <w:r w:rsidRPr="00AD5433">
        <w:t>14. L’apport en jouissance</w:t>
      </w:r>
    </w:p>
    <w:p w14:paraId="37AFB2E6" w14:textId="77777777" w:rsidR="00AD5433" w:rsidRPr="00AD5433" w:rsidRDefault="00AD5433" w:rsidP="00B22F10">
      <w:pPr>
        <w:spacing w:after="0" w:line="240" w:lineRule="auto"/>
      </w:pPr>
      <w:r w:rsidRPr="00AD5433">
        <w:t>Dans l’</w:t>
      </w:r>
      <w:r w:rsidRPr="00AD5433">
        <w:rPr>
          <w:b/>
          <w:bCs/>
        </w:rPr>
        <w:t>apport en jouissance</w:t>
      </w:r>
      <w:r w:rsidRPr="00AD5433">
        <w:t>, l’associé permet à la société d’utiliser le bien sans lui en transférer définitivement la propriété.</w:t>
      </w:r>
    </w:p>
    <w:p w14:paraId="6A6EE836" w14:textId="77777777" w:rsidR="00AD5433" w:rsidRPr="00AD5433" w:rsidRDefault="00AD5433" w:rsidP="00B22F10">
      <w:pPr>
        <w:spacing w:after="0" w:line="240" w:lineRule="auto"/>
      </w:pPr>
      <w:r w:rsidRPr="00AD5433">
        <w:t>Le Code civil prévoit que l’apporteur est alors garant envers la société dans une logique comparable à celle du bailleur envers le preneur. (</w:t>
      </w:r>
      <w:hyperlink r:id="rId16" w:tooltip="Article 1843-3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BCF4479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19829C2B" w14:textId="77777777" w:rsidR="00AD5433" w:rsidRPr="00AD5433" w:rsidRDefault="00AD5433" w:rsidP="00B22F10">
      <w:pPr>
        <w:spacing w:after="0" w:line="240" w:lineRule="auto"/>
      </w:pPr>
      <w:r w:rsidRPr="00AD5433">
        <w:t>Un associé met un local à la disposition de la société pendant une durée déterminée sans lui en transférer la propriété.</w:t>
      </w:r>
    </w:p>
    <w:p w14:paraId="42ADD8AA" w14:textId="77777777" w:rsidR="00AD5433" w:rsidRPr="00AD5433" w:rsidRDefault="00AD5433" w:rsidP="00B22F10">
      <w:pPr>
        <w:spacing w:after="0" w:line="240" w:lineRule="auto"/>
      </w:pPr>
      <w:r w:rsidRPr="00AD5433">
        <w:t>Il conserve la propriété du local.</w:t>
      </w:r>
    </w:p>
    <w:p w14:paraId="225DD0B2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04"/>
        <w:gridCol w:w="3521"/>
      </w:tblGrid>
      <w:tr w:rsidR="00AD5433" w:rsidRPr="00B22F10" w14:paraId="24720B61" w14:textId="77777777" w:rsidTr="00B22F10">
        <w:trPr>
          <w:tblHeader/>
        </w:trPr>
        <w:tc>
          <w:tcPr>
            <w:tcW w:w="0" w:type="auto"/>
            <w:hideMark/>
          </w:tcPr>
          <w:p w14:paraId="041BF57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propriété</w:t>
            </w:r>
          </w:p>
        </w:tc>
        <w:tc>
          <w:tcPr>
            <w:tcW w:w="0" w:type="auto"/>
            <w:hideMark/>
          </w:tcPr>
          <w:p w14:paraId="3FA47D9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jouissance</w:t>
            </w:r>
          </w:p>
        </w:tc>
      </w:tr>
      <w:tr w:rsidR="00AD5433" w:rsidRPr="00B22F10" w14:paraId="206844B1" w14:textId="77777777" w:rsidTr="00B22F10">
        <w:tc>
          <w:tcPr>
            <w:tcW w:w="0" w:type="auto"/>
            <w:hideMark/>
          </w:tcPr>
          <w:p w14:paraId="462B4AB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La propriété est transférée</w:t>
            </w:r>
          </w:p>
        </w:tc>
        <w:tc>
          <w:tcPr>
            <w:tcW w:w="0" w:type="auto"/>
            <w:hideMark/>
          </w:tcPr>
          <w:p w14:paraId="05DD934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La propriété reste à l’apporteur</w:t>
            </w:r>
          </w:p>
        </w:tc>
      </w:tr>
      <w:tr w:rsidR="00AD5433" w:rsidRPr="00B22F10" w14:paraId="3082E6B6" w14:textId="77777777" w:rsidTr="00B22F10">
        <w:tc>
          <w:tcPr>
            <w:tcW w:w="0" w:type="auto"/>
            <w:hideMark/>
          </w:tcPr>
          <w:p w14:paraId="5B2006B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Le bien entre dans le patrimoine de la société</w:t>
            </w:r>
          </w:p>
        </w:tc>
        <w:tc>
          <w:tcPr>
            <w:tcW w:w="0" w:type="auto"/>
            <w:hideMark/>
          </w:tcPr>
          <w:p w14:paraId="76AEF1E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La société dispose d’un droit d’utilisation</w:t>
            </w:r>
          </w:p>
        </w:tc>
      </w:tr>
      <w:tr w:rsidR="00AD5433" w:rsidRPr="00B22F10" w14:paraId="5A5D15DC" w14:textId="77777777" w:rsidTr="00B22F10">
        <w:tc>
          <w:tcPr>
            <w:tcW w:w="0" w:type="auto"/>
            <w:hideMark/>
          </w:tcPr>
          <w:p w14:paraId="28D9AC2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Garantie proche de celle du vendeur</w:t>
            </w:r>
          </w:p>
        </w:tc>
        <w:tc>
          <w:tcPr>
            <w:tcW w:w="0" w:type="auto"/>
            <w:hideMark/>
          </w:tcPr>
          <w:p w14:paraId="41AE64C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Garantie proche de celle du bailleur</w:t>
            </w:r>
          </w:p>
        </w:tc>
      </w:tr>
    </w:tbl>
    <w:p w14:paraId="401C8485" w14:textId="77777777" w:rsidR="00AD5433" w:rsidRPr="00AD5433" w:rsidRDefault="00000000" w:rsidP="00B22F10">
      <w:pPr>
        <w:spacing w:after="0" w:line="240" w:lineRule="auto"/>
      </w:pPr>
      <w:r>
        <w:pict w14:anchorId="0FC34ABC">
          <v:rect id="_x0000_i1039" style="width:0;height:1.5pt" o:hralign="center" o:hrstd="t" o:hr="t" fillcolor="#a0a0a0" stroked="f"/>
        </w:pict>
      </w:r>
    </w:p>
    <w:p w14:paraId="2114B5DD" w14:textId="77777777" w:rsidR="00AD5433" w:rsidRPr="00AD5433" w:rsidRDefault="00AD5433" w:rsidP="00B22F10">
      <w:pPr>
        <w:pStyle w:val="Titre1"/>
      </w:pPr>
      <w:r w:rsidRPr="00AD5433">
        <w:t>15. L’apport d’un droit démembré</w:t>
      </w:r>
    </w:p>
    <w:p w14:paraId="3291A711" w14:textId="37AD3310" w:rsidR="00AD5433" w:rsidRPr="00AD5433" w:rsidRDefault="00AD5433" w:rsidP="00B22F10">
      <w:pPr>
        <w:spacing w:after="0" w:line="240" w:lineRule="auto"/>
      </w:pPr>
      <w:r w:rsidRPr="00AD5433">
        <w:t xml:space="preserve">L’apport peut également porter non sur la pleine propriété, mais sur un </w:t>
      </w:r>
      <w:r w:rsidRPr="00AD5433">
        <w:rPr>
          <w:b/>
          <w:bCs/>
        </w:rPr>
        <w:t>droit démembré</w:t>
      </w:r>
      <w:r w:rsidR="00B22F10">
        <w:t> :</w:t>
      </w:r>
    </w:p>
    <w:p w14:paraId="18C31178" w14:textId="5E1FFAFE" w:rsidR="00AD5433" w:rsidRPr="00AD5433" w:rsidRDefault="00AD5433" w:rsidP="00B22F10">
      <w:pPr>
        <w:numPr>
          <w:ilvl w:val="0"/>
          <w:numId w:val="14"/>
        </w:numPr>
        <w:spacing w:after="0" w:line="240" w:lineRule="auto"/>
      </w:pPr>
      <w:r w:rsidRPr="00AD5433">
        <w:t>usufruit</w:t>
      </w:r>
      <w:r w:rsidR="00B22F10">
        <w:t> ;</w:t>
      </w:r>
    </w:p>
    <w:p w14:paraId="0E81D75A" w14:textId="77777777" w:rsidR="00AD5433" w:rsidRPr="00AD5433" w:rsidRDefault="00AD5433" w:rsidP="00B22F10">
      <w:pPr>
        <w:numPr>
          <w:ilvl w:val="0"/>
          <w:numId w:val="14"/>
        </w:numPr>
        <w:spacing w:after="0" w:line="240" w:lineRule="auto"/>
      </w:pPr>
      <w:r w:rsidRPr="00AD5433">
        <w:t>nue-propriété.</w:t>
      </w:r>
    </w:p>
    <w:p w14:paraId="262F585C" w14:textId="19A70AB4" w:rsidR="00AD5433" w:rsidRPr="00AD5433" w:rsidRDefault="00AD5433" w:rsidP="00B22F10">
      <w:pPr>
        <w:spacing w:after="0" w:line="240" w:lineRule="auto"/>
      </w:pPr>
      <w:r w:rsidRPr="00AD5433">
        <w:t xml:space="preserve">Les principes relatifs au démembrement étudiés en </w:t>
      </w:r>
      <w:r w:rsidRPr="00AD5433">
        <w:rPr>
          <w:b/>
          <w:bCs/>
        </w:rPr>
        <w:t xml:space="preserve">FONDAMENTAUX DU DROIT </w:t>
      </w:r>
      <w:r>
        <w:rPr>
          <w:b/>
          <w:bCs/>
        </w:rPr>
        <w:t>-</w:t>
      </w:r>
      <w:r w:rsidRPr="00AD5433">
        <w:rPr>
          <w:b/>
          <w:bCs/>
        </w:rPr>
        <w:t xml:space="preserve"> Fiche 5</w:t>
      </w:r>
      <w:r w:rsidRPr="00AD5433">
        <w:t xml:space="preserve"> restent applicables.</w:t>
      </w:r>
    </w:p>
    <w:p w14:paraId="015D91E6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7DB2DB2D" w14:textId="77777777" w:rsidR="00AD5433" w:rsidRPr="00AD5433" w:rsidRDefault="00AD5433" w:rsidP="00B22F10">
      <w:pPr>
        <w:spacing w:after="0" w:line="240" w:lineRule="auto"/>
      </w:pPr>
      <w:r w:rsidRPr="00AD5433">
        <w:t xml:space="preserve">Un associé détient la pleine propriété d’un immeuble et apporte seulement son </w:t>
      </w:r>
      <w:r w:rsidRPr="00AD5433">
        <w:rPr>
          <w:b/>
          <w:bCs/>
        </w:rPr>
        <w:t>usufruit</w:t>
      </w:r>
      <w:r w:rsidRPr="00AD5433">
        <w:t xml:space="preserve"> à une société pour une durée déterminée.</w:t>
      </w:r>
    </w:p>
    <w:p w14:paraId="518F3726" w14:textId="53242391" w:rsidR="00AD5433" w:rsidRPr="00AD5433" w:rsidRDefault="00AD5433" w:rsidP="00B22F10">
      <w:pPr>
        <w:spacing w:after="0" w:line="240" w:lineRule="auto"/>
      </w:pPr>
      <w:r w:rsidRPr="00AD5433">
        <w:t>La société ne reçoit pas nécessairement la pleine propriété</w:t>
      </w:r>
      <w:r w:rsidR="00B22F10">
        <w:t> :</w:t>
      </w:r>
      <w:r w:rsidRPr="00AD5433">
        <w:t xml:space="preserve"> il faut identifier précisément le droit apporté.</w:t>
      </w:r>
    </w:p>
    <w:p w14:paraId="7E437E19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7E49885A" w14:textId="41E09AB6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Apporter un immeuble à une société signifie toujours que la société devient pleine propriétaire.</w:t>
      </w:r>
      <w:r>
        <w:t> »</w:t>
      </w:r>
    </w:p>
    <w:p w14:paraId="6600EDE3" w14:textId="77777777" w:rsidR="00AD5433" w:rsidRPr="00AD5433" w:rsidRDefault="00AD5433" w:rsidP="00B22F10">
      <w:pPr>
        <w:spacing w:after="0" w:line="240" w:lineRule="auto"/>
      </w:pPr>
      <w:r w:rsidRPr="00AD5433">
        <w:rPr>
          <w:b/>
          <w:bCs/>
        </w:rPr>
        <w:t>Faux.</w:t>
      </w:r>
    </w:p>
    <w:p w14:paraId="4CB30DC8" w14:textId="77777777" w:rsidR="00AD5433" w:rsidRPr="00AD5433" w:rsidRDefault="00AD5433" w:rsidP="00B22F10">
      <w:pPr>
        <w:spacing w:after="0" w:line="240" w:lineRule="auto"/>
      </w:pPr>
      <w:r w:rsidRPr="00AD5433">
        <w:t>Tout dépend de la nature exacte de l’apport.</w:t>
      </w:r>
    </w:p>
    <w:p w14:paraId="0C249637" w14:textId="77777777" w:rsidR="00AD5433" w:rsidRPr="00AD5433" w:rsidRDefault="00000000" w:rsidP="00B22F10">
      <w:pPr>
        <w:spacing w:after="0" w:line="240" w:lineRule="auto"/>
      </w:pPr>
      <w:r>
        <w:pict w14:anchorId="5216C764">
          <v:rect id="_x0000_i1040" style="width:0;height:1.5pt" o:hralign="center" o:hrstd="t" o:hr="t" fillcolor="#a0a0a0" stroked="f"/>
        </w:pict>
      </w:r>
    </w:p>
    <w:p w14:paraId="72A36650" w14:textId="77777777" w:rsidR="00AD5433" w:rsidRPr="00AD5433" w:rsidRDefault="00AD5433" w:rsidP="00B22F10">
      <w:pPr>
        <w:pStyle w:val="Titre1"/>
      </w:pPr>
      <w:r w:rsidRPr="00AD5433">
        <w:t>16. L’apport en industrie</w:t>
      </w:r>
    </w:p>
    <w:p w14:paraId="0198FCF5" w14:textId="2C65C70A" w:rsidR="00AD5433" w:rsidRPr="00AD5433" w:rsidRDefault="00AD5433" w:rsidP="00B22F10">
      <w:pPr>
        <w:spacing w:after="0" w:line="240" w:lineRule="auto"/>
      </w:pPr>
      <w:r w:rsidRPr="00AD5433">
        <w:t>L’</w:t>
      </w:r>
      <w:r w:rsidRPr="00AD5433">
        <w:rPr>
          <w:b/>
          <w:bCs/>
        </w:rPr>
        <w:t>apport en industrie</w:t>
      </w:r>
      <w:r w:rsidRPr="00AD5433">
        <w:t xml:space="preserve"> consiste pour l’associé à mettre au service de la société</w:t>
      </w:r>
      <w:r w:rsidR="00B22F10">
        <w:t> :</w:t>
      </w:r>
    </w:p>
    <w:p w14:paraId="652CFA13" w14:textId="1849448C" w:rsidR="00AD5433" w:rsidRPr="00AD5433" w:rsidRDefault="00AD5433" w:rsidP="00B22F10">
      <w:pPr>
        <w:numPr>
          <w:ilvl w:val="0"/>
          <w:numId w:val="15"/>
        </w:numPr>
        <w:spacing w:after="0" w:line="240" w:lineRule="auto"/>
      </w:pPr>
      <w:r w:rsidRPr="00AD5433">
        <w:t>son travail</w:t>
      </w:r>
      <w:r w:rsidR="00B22F10">
        <w:t> ;</w:t>
      </w:r>
    </w:p>
    <w:p w14:paraId="09829827" w14:textId="5F22DE07" w:rsidR="00AD5433" w:rsidRPr="00AD5433" w:rsidRDefault="00AD5433" w:rsidP="00B22F10">
      <w:pPr>
        <w:numPr>
          <w:ilvl w:val="0"/>
          <w:numId w:val="15"/>
        </w:numPr>
        <w:spacing w:after="0" w:line="240" w:lineRule="auto"/>
      </w:pPr>
      <w:r w:rsidRPr="00AD5433">
        <w:t>son activité</w:t>
      </w:r>
      <w:r w:rsidR="00B22F10">
        <w:t> ;</w:t>
      </w:r>
    </w:p>
    <w:p w14:paraId="7213C8A9" w14:textId="13C5C3EE" w:rsidR="00AD5433" w:rsidRPr="00AD5433" w:rsidRDefault="00AD5433" w:rsidP="00B22F10">
      <w:pPr>
        <w:numPr>
          <w:ilvl w:val="0"/>
          <w:numId w:val="15"/>
        </w:numPr>
        <w:spacing w:after="0" w:line="240" w:lineRule="auto"/>
      </w:pPr>
      <w:r w:rsidRPr="00AD5433">
        <w:t>ses compétences</w:t>
      </w:r>
      <w:r w:rsidR="00B22F10">
        <w:t> ;</w:t>
      </w:r>
    </w:p>
    <w:p w14:paraId="7C05F9F2" w14:textId="2D6BF142" w:rsidR="00AD5433" w:rsidRPr="00AD5433" w:rsidRDefault="00AD5433" w:rsidP="00B22F10">
      <w:pPr>
        <w:numPr>
          <w:ilvl w:val="0"/>
          <w:numId w:val="15"/>
        </w:numPr>
        <w:spacing w:after="0" w:line="240" w:lineRule="auto"/>
      </w:pPr>
      <w:r w:rsidRPr="00AD5433">
        <w:t>son savoir-faire</w:t>
      </w:r>
      <w:r w:rsidR="00B22F10">
        <w:t> ;</w:t>
      </w:r>
    </w:p>
    <w:p w14:paraId="0C52B12D" w14:textId="77777777" w:rsidR="00AD5433" w:rsidRPr="00AD5433" w:rsidRDefault="00AD5433" w:rsidP="00B22F10">
      <w:pPr>
        <w:numPr>
          <w:ilvl w:val="0"/>
          <w:numId w:val="15"/>
        </w:numPr>
        <w:spacing w:after="0" w:line="240" w:lineRule="auto"/>
      </w:pPr>
      <w:r w:rsidRPr="00AD5433">
        <w:t>ses connaissances techniques.</w:t>
      </w:r>
    </w:p>
    <w:p w14:paraId="5B63D35A" w14:textId="77777777" w:rsidR="00AD5433" w:rsidRPr="00AD5433" w:rsidRDefault="00AD5433" w:rsidP="00B22F10">
      <w:pPr>
        <w:spacing w:after="0" w:line="240" w:lineRule="auto"/>
      </w:pPr>
      <w:r w:rsidRPr="00AD5433">
        <w:t>Le Code civil prévoit que l’associé doit rendre compte à la société des gains qu’il réalise par l’activité faisant l’objet de son apport. (</w:t>
      </w:r>
      <w:hyperlink r:id="rId17" w:tooltip="Article 1843-3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1FB012E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40D17D95" w14:textId="77777777" w:rsidR="00AD5433" w:rsidRPr="00AD5433" w:rsidRDefault="00AD5433" w:rsidP="00B22F10">
      <w:pPr>
        <w:spacing w:after="0" w:line="240" w:lineRule="auto"/>
      </w:pPr>
      <w:r w:rsidRPr="00AD5433">
        <w:t>Un ingénieur n’apporte ni argent ni matériel mais s’engage à mettre pendant plusieurs années son expertise technique au service du projet commun.</w:t>
      </w:r>
    </w:p>
    <w:p w14:paraId="3FCBA548" w14:textId="77777777" w:rsidR="00AD5433" w:rsidRPr="00AD5433" w:rsidRDefault="00AD5433" w:rsidP="00B22F10">
      <w:pPr>
        <w:spacing w:after="0" w:line="240" w:lineRule="auto"/>
      </w:pPr>
      <w:r w:rsidRPr="00AD5433">
        <w:t>Il peut effectuer un apport en industrie lorsque la forme sociale le permet.</w:t>
      </w:r>
    </w:p>
    <w:p w14:paraId="02908112" w14:textId="77777777" w:rsidR="00AD5433" w:rsidRPr="00AD5433" w:rsidRDefault="00000000" w:rsidP="00B22F10">
      <w:pPr>
        <w:spacing w:after="0" w:line="240" w:lineRule="auto"/>
      </w:pPr>
      <w:r>
        <w:pict w14:anchorId="4EEC30E7">
          <v:rect id="_x0000_i1041" style="width:0;height:1.5pt" o:hralign="center" o:hrstd="t" o:hr="t" fillcolor="#a0a0a0" stroked="f"/>
        </w:pict>
      </w:r>
    </w:p>
    <w:p w14:paraId="7CB42EB5" w14:textId="77777777" w:rsidR="00AD5433" w:rsidRPr="00AD5433" w:rsidRDefault="00AD5433" w:rsidP="00B22F10">
      <w:pPr>
        <w:pStyle w:val="Titre1"/>
      </w:pPr>
      <w:r w:rsidRPr="00AD5433">
        <w:lastRenderedPageBreak/>
        <w:t>17. L’apport en industrie ne forme pas le capital social</w:t>
      </w:r>
    </w:p>
    <w:p w14:paraId="2770C52D" w14:textId="77777777" w:rsidR="00AD5433" w:rsidRPr="00AD5433" w:rsidRDefault="00AD5433" w:rsidP="00B22F10">
      <w:pPr>
        <w:spacing w:after="0" w:line="240" w:lineRule="auto"/>
      </w:pPr>
      <w:r w:rsidRPr="00AD5433">
        <w:t>C’est une distinction fondamentale.</w:t>
      </w:r>
    </w:p>
    <w:p w14:paraId="2C491DA6" w14:textId="05CD70C2" w:rsidR="00AD5433" w:rsidRPr="00AD5433" w:rsidRDefault="00AD5433" w:rsidP="00B22F10">
      <w:pPr>
        <w:spacing w:after="0" w:line="240" w:lineRule="auto"/>
      </w:pPr>
      <w:r w:rsidRPr="00AD5433">
        <w:t>Les apports en industrie</w:t>
      </w:r>
      <w:r w:rsidR="00B22F10">
        <w:t> :</w:t>
      </w:r>
    </w:p>
    <w:p w14:paraId="0C033C07" w14:textId="7A191D64" w:rsidR="00AD5433" w:rsidRPr="00AD5433" w:rsidRDefault="00AD5433" w:rsidP="00B22F10">
      <w:pPr>
        <w:numPr>
          <w:ilvl w:val="0"/>
          <w:numId w:val="16"/>
        </w:numPr>
        <w:spacing w:after="0" w:line="240" w:lineRule="auto"/>
      </w:pPr>
      <w:r w:rsidRPr="00AD5433">
        <w:t>donnent la qualité d’associé lorsque le régime social le permet</w:t>
      </w:r>
      <w:r w:rsidR="00B22F10">
        <w:t> ;</w:t>
      </w:r>
    </w:p>
    <w:p w14:paraId="7322A065" w14:textId="256A5473" w:rsidR="00AD5433" w:rsidRPr="00AD5433" w:rsidRDefault="00AD5433" w:rsidP="00B22F10">
      <w:pPr>
        <w:numPr>
          <w:ilvl w:val="0"/>
          <w:numId w:val="16"/>
        </w:numPr>
        <w:spacing w:after="0" w:line="240" w:lineRule="auto"/>
      </w:pPr>
      <w:r w:rsidRPr="00AD5433">
        <w:t>ouvrent des droits aux bénéfices et à l’actif net</w:t>
      </w:r>
      <w:r w:rsidR="00B22F10">
        <w:t> ;</w:t>
      </w:r>
    </w:p>
    <w:p w14:paraId="12704A51" w14:textId="76FE0798" w:rsidR="00AD5433" w:rsidRPr="00AD5433" w:rsidRDefault="00AD5433" w:rsidP="00B22F10">
      <w:pPr>
        <w:numPr>
          <w:ilvl w:val="0"/>
          <w:numId w:val="16"/>
        </w:numPr>
        <w:spacing w:after="0" w:line="240" w:lineRule="auto"/>
      </w:pPr>
      <w:r w:rsidRPr="00AD5433">
        <w:t>entraînent une contribution aux pertes</w:t>
      </w:r>
      <w:r w:rsidR="00B22F10">
        <w:t> ;</w:t>
      </w:r>
    </w:p>
    <w:p w14:paraId="78DFB035" w14:textId="77777777" w:rsidR="00AD5433" w:rsidRPr="00AD5433" w:rsidRDefault="00AD5433" w:rsidP="00B22F10">
      <w:pPr>
        <w:spacing w:after="0" w:line="240" w:lineRule="auto"/>
      </w:pPr>
      <w:r w:rsidRPr="00AD5433">
        <w:t xml:space="preserve">mais </w:t>
      </w:r>
      <w:r w:rsidRPr="00AD5433">
        <w:rPr>
          <w:b/>
          <w:bCs/>
        </w:rPr>
        <w:t>ne concourent pas à la formation du capital social</w:t>
      </w:r>
      <w:r w:rsidRPr="00AD5433">
        <w:t>. (</w:t>
      </w:r>
      <w:hyperlink r:id="rId18" w:tooltip="Titre IX : De la société (Articles 1832 à 1873)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877D69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68704A13" w14:textId="4D703628" w:rsidR="00AD5433" w:rsidRPr="00AD5433" w:rsidRDefault="00AD5433" w:rsidP="00B22F10">
      <w:pPr>
        <w:spacing w:after="0" w:line="240" w:lineRule="auto"/>
      </w:pPr>
      <w:r w:rsidRPr="00AD5433">
        <w:t>A apporte 40 000</w:t>
      </w:r>
      <w:r w:rsidR="00B22F10">
        <w:t> €</w:t>
      </w:r>
      <w:r w:rsidRPr="00AD5433">
        <w:t>.</w:t>
      </w:r>
    </w:p>
    <w:p w14:paraId="36D6B855" w14:textId="77777777" w:rsidR="00AD5433" w:rsidRPr="00AD5433" w:rsidRDefault="00AD5433" w:rsidP="00B22F10">
      <w:pPr>
        <w:spacing w:after="0" w:line="240" w:lineRule="auto"/>
      </w:pPr>
      <w:r w:rsidRPr="00AD5433">
        <w:t>B apporte uniquement son industrie.</w:t>
      </w:r>
    </w:p>
    <w:p w14:paraId="666A7143" w14:textId="6C3A52CF" w:rsidR="00AD5433" w:rsidRPr="00AD5433" w:rsidRDefault="00AD5433" w:rsidP="00B22F10">
      <w:pPr>
        <w:spacing w:after="0" w:line="240" w:lineRule="auto"/>
      </w:pPr>
      <w:r w:rsidRPr="00AD5433">
        <w:t>Le capital correspondant aux apports de constitution n’est pas de 80 000</w:t>
      </w:r>
      <w:r w:rsidR="00B22F10">
        <w:t> €</w:t>
      </w:r>
      <w:r w:rsidRPr="00AD5433">
        <w:t xml:space="preserve"> au motif que la compétence de B aurait été évaluée à 40 000</w:t>
      </w:r>
      <w:r w:rsidR="00B22F10">
        <w:t> €</w:t>
      </w:r>
      <w:r w:rsidRPr="00AD5433">
        <w:t>.</w:t>
      </w:r>
    </w:p>
    <w:p w14:paraId="1C88161F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2BC563A0" w14:textId="5BE5D2A5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Tout apport effectué par un associé augmente nécessairement le capital social.</w:t>
      </w:r>
      <w:r>
        <w:t> »</w:t>
      </w:r>
    </w:p>
    <w:p w14:paraId="4E8BCC16" w14:textId="77777777" w:rsidR="00AD5433" w:rsidRPr="00AD5433" w:rsidRDefault="00AD5433" w:rsidP="00B22F10">
      <w:pPr>
        <w:spacing w:after="0" w:line="240" w:lineRule="auto"/>
      </w:pPr>
      <w:r w:rsidRPr="00AD5433">
        <w:rPr>
          <w:b/>
          <w:bCs/>
        </w:rPr>
        <w:t>Faux</w:t>
      </w:r>
      <w:r w:rsidRPr="00AD5433">
        <w:t>, notamment pour l’apport en industrie.</w:t>
      </w:r>
    </w:p>
    <w:p w14:paraId="64215576" w14:textId="77777777" w:rsidR="00AD5433" w:rsidRPr="00AD5433" w:rsidRDefault="00000000" w:rsidP="00B22F10">
      <w:pPr>
        <w:spacing w:after="0" w:line="240" w:lineRule="auto"/>
      </w:pPr>
      <w:r>
        <w:pict w14:anchorId="561CE522">
          <v:rect id="_x0000_i1042" style="width:0;height:1.5pt" o:hralign="center" o:hrstd="t" o:hr="t" fillcolor="#a0a0a0" stroked="f"/>
        </w:pict>
      </w:r>
    </w:p>
    <w:p w14:paraId="6DD8782A" w14:textId="77777777" w:rsidR="00AD5433" w:rsidRPr="00AD5433" w:rsidRDefault="00AD5433" w:rsidP="00B22F10">
      <w:pPr>
        <w:pStyle w:val="Titre1"/>
      </w:pPr>
      <w:r w:rsidRPr="00AD5433">
        <w:t>18. Capital social et patrimoine social</w:t>
      </w:r>
    </w:p>
    <w:p w14:paraId="2486DD78" w14:textId="77777777" w:rsidR="00AD5433" w:rsidRPr="00AD5433" w:rsidRDefault="00AD5433" w:rsidP="00B22F10">
      <w:pPr>
        <w:spacing w:after="0" w:line="240" w:lineRule="auto"/>
      </w:pPr>
      <w:r w:rsidRPr="00AD5433">
        <w:t>Il faut distinguer deux notions.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301"/>
        <w:gridCol w:w="4155"/>
      </w:tblGrid>
      <w:tr w:rsidR="00AD5433" w:rsidRPr="00B22F10" w14:paraId="57333693" w14:textId="77777777" w:rsidTr="00B22F10">
        <w:trPr>
          <w:tblHeader/>
        </w:trPr>
        <w:tc>
          <w:tcPr>
            <w:tcW w:w="0" w:type="auto"/>
            <w:hideMark/>
          </w:tcPr>
          <w:p w14:paraId="64EB01F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Capital social</w:t>
            </w:r>
          </w:p>
        </w:tc>
        <w:tc>
          <w:tcPr>
            <w:tcW w:w="0" w:type="auto"/>
            <w:hideMark/>
          </w:tcPr>
          <w:p w14:paraId="26B70B2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Patrimoine social</w:t>
            </w:r>
          </w:p>
        </w:tc>
      </w:tr>
      <w:tr w:rsidR="00AD5433" w:rsidRPr="00B22F10" w14:paraId="5C075551" w14:textId="77777777" w:rsidTr="00B22F10">
        <w:tc>
          <w:tcPr>
            <w:tcW w:w="0" w:type="auto"/>
            <w:hideMark/>
          </w:tcPr>
          <w:p w14:paraId="62C17EB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Valeur statutaire correspondant principalement aux apports en numéraire et en nature</w:t>
            </w:r>
          </w:p>
        </w:tc>
        <w:tc>
          <w:tcPr>
            <w:tcW w:w="0" w:type="auto"/>
            <w:hideMark/>
          </w:tcPr>
          <w:p w14:paraId="3427201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Ensemble évolutif des droits et obligations de la société</w:t>
            </w:r>
          </w:p>
        </w:tc>
      </w:tr>
      <w:tr w:rsidR="00AD5433" w:rsidRPr="00B22F10" w14:paraId="2348750F" w14:textId="77777777" w:rsidTr="00B22F10">
        <w:tc>
          <w:tcPr>
            <w:tcW w:w="0" w:type="auto"/>
            <w:hideMark/>
          </w:tcPr>
          <w:p w14:paraId="2060F66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Relativement stable tant qu’une opération sur le capital n’intervient pas</w:t>
            </w:r>
          </w:p>
        </w:tc>
        <w:tc>
          <w:tcPr>
            <w:tcW w:w="0" w:type="auto"/>
            <w:hideMark/>
          </w:tcPr>
          <w:p w14:paraId="42D93EB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Varie constamment</w:t>
            </w:r>
          </w:p>
        </w:tc>
      </w:tr>
      <w:tr w:rsidR="00AD5433" w:rsidRPr="00B22F10" w14:paraId="611BD1D4" w14:textId="77777777" w:rsidTr="00B22F10">
        <w:tc>
          <w:tcPr>
            <w:tcW w:w="0" w:type="auto"/>
            <w:hideMark/>
          </w:tcPr>
          <w:p w14:paraId="2DBF943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Figure dans les statuts</w:t>
            </w:r>
          </w:p>
        </w:tc>
        <w:tc>
          <w:tcPr>
            <w:tcW w:w="0" w:type="auto"/>
            <w:hideMark/>
          </w:tcPr>
          <w:p w14:paraId="29A6050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Résulte de la situation réelle de la société</w:t>
            </w:r>
          </w:p>
        </w:tc>
      </w:tr>
      <w:tr w:rsidR="00AD5433" w:rsidRPr="00B22F10" w14:paraId="2CFCF818" w14:textId="77777777" w:rsidTr="00B22F10">
        <w:tc>
          <w:tcPr>
            <w:tcW w:w="0" w:type="auto"/>
            <w:hideMark/>
          </w:tcPr>
          <w:p w14:paraId="034DAEA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Indicateur juridique</w:t>
            </w:r>
          </w:p>
        </w:tc>
        <w:tc>
          <w:tcPr>
            <w:tcW w:w="0" w:type="auto"/>
            <w:hideMark/>
          </w:tcPr>
          <w:p w14:paraId="5630E63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Réalité patrimoniale</w:t>
            </w:r>
          </w:p>
        </w:tc>
      </w:tr>
    </w:tbl>
    <w:p w14:paraId="7FC683F6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7DC16D00" w14:textId="35CB3B2B" w:rsidR="00AD5433" w:rsidRPr="00AD5433" w:rsidRDefault="00AD5433" w:rsidP="00B22F10">
      <w:pPr>
        <w:spacing w:after="0" w:line="240" w:lineRule="auto"/>
      </w:pPr>
      <w:r w:rsidRPr="00AD5433">
        <w:t>Une société est constituée avec un capital de 50 000</w:t>
      </w:r>
      <w:r w:rsidR="00B22F10">
        <w:t> €</w:t>
      </w:r>
      <w:r w:rsidRPr="00AD5433">
        <w:t>.</w:t>
      </w:r>
    </w:p>
    <w:p w14:paraId="007F83ED" w14:textId="7773597B" w:rsidR="00AD5433" w:rsidRPr="00AD5433" w:rsidRDefault="00AD5433" w:rsidP="00B22F10">
      <w:pPr>
        <w:spacing w:after="0" w:line="240" w:lineRule="auto"/>
      </w:pPr>
      <w:r w:rsidRPr="00AD5433">
        <w:t>Quelques années plus tard</w:t>
      </w:r>
      <w:r w:rsidR="00B22F10">
        <w:t> :</w:t>
      </w:r>
    </w:p>
    <w:p w14:paraId="36F4D65E" w14:textId="1894475D" w:rsidR="00AD5433" w:rsidRPr="00AD5433" w:rsidRDefault="00AD5433" w:rsidP="00B22F10">
      <w:pPr>
        <w:numPr>
          <w:ilvl w:val="0"/>
          <w:numId w:val="17"/>
        </w:numPr>
        <w:spacing w:after="0" w:line="240" w:lineRule="auto"/>
      </w:pPr>
      <w:r w:rsidRPr="00AD5433">
        <w:t>actifs</w:t>
      </w:r>
      <w:r w:rsidR="00B22F10">
        <w:t> :</w:t>
      </w:r>
      <w:r w:rsidRPr="00AD5433">
        <w:t xml:space="preserve"> 500 000</w:t>
      </w:r>
      <w:r w:rsidR="00B22F10">
        <w:t> € ;</w:t>
      </w:r>
    </w:p>
    <w:p w14:paraId="69D0A1A0" w14:textId="276D9F43" w:rsidR="00AD5433" w:rsidRPr="00AD5433" w:rsidRDefault="00AD5433" w:rsidP="00B22F10">
      <w:pPr>
        <w:numPr>
          <w:ilvl w:val="0"/>
          <w:numId w:val="17"/>
        </w:numPr>
        <w:spacing w:after="0" w:line="240" w:lineRule="auto"/>
      </w:pPr>
      <w:r w:rsidRPr="00AD5433">
        <w:t>dettes</w:t>
      </w:r>
      <w:r w:rsidR="00B22F10">
        <w:t> :</w:t>
      </w:r>
      <w:r w:rsidRPr="00AD5433">
        <w:t xml:space="preserve"> 320 000</w:t>
      </w:r>
      <w:r w:rsidR="00B22F10">
        <w:t> €</w:t>
      </w:r>
      <w:r w:rsidRPr="00AD5433">
        <w:t>.</w:t>
      </w:r>
    </w:p>
    <w:p w14:paraId="03D55564" w14:textId="5950284F" w:rsidR="00AD5433" w:rsidRPr="00AD5433" w:rsidRDefault="00AD5433" w:rsidP="00B22F10">
      <w:pPr>
        <w:spacing w:after="0" w:line="240" w:lineRule="auto"/>
      </w:pPr>
      <w:r w:rsidRPr="00AD5433">
        <w:t xml:space="preserve">Son </w:t>
      </w:r>
      <w:r w:rsidRPr="00AD5433">
        <w:rPr>
          <w:b/>
          <w:bCs/>
        </w:rPr>
        <w:t>capital social demeure éventuellement 50 000</w:t>
      </w:r>
      <w:r w:rsidR="00B22F10">
        <w:rPr>
          <w:b/>
          <w:bCs/>
        </w:rPr>
        <w:t> €</w:t>
      </w:r>
      <w:r w:rsidRPr="00AD5433">
        <w:t>, tandis que son patrimoine a considérablement évolué.</w:t>
      </w:r>
    </w:p>
    <w:p w14:paraId="2A397DC6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7A9AE15A" w14:textId="426F53F2" w:rsidR="00AD5433" w:rsidRPr="00AD5433" w:rsidRDefault="00AD5433" w:rsidP="00B22F10">
      <w:pPr>
        <w:spacing w:after="0" w:line="240" w:lineRule="auto"/>
      </w:pPr>
      <w:r w:rsidRPr="00AD5433">
        <w:t>Le capital social ne correspond donc pas à</w:t>
      </w:r>
      <w:r w:rsidR="00B22F10">
        <w:t> :</w:t>
      </w:r>
    </w:p>
    <w:p w14:paraId="22C44464" w14:textId="0D69CFF8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tout ce que possède actuellement la société</w:t>
      </w:r>
      <w:r>
        <w:t> »</w:t>
      </w:r>
      <w:r w:rsidR="00AD5433" w:rsidRPr="00AD5433">
        <w:t>.</w:t>
      </w:r>
    </w:p>
    <w:p w14:paraId="5E806C32" w14:textId="77777777" w:rsidR="00AD5433" w:rsidRPr="00AD5433" w:rsidRDefault="00000000" w:rsidP="00B22F10">
      <w:pPr>
        <w:spacing w:after="0" w:line="240" w:lineRule="auto"/>
      </w:pPr>
      <w:r>
        <w:pict w14:anchorId="2D8F33AD">
          <v:rect id="_x0000_i1043" style="width:0;height:1.5pt" o:hralign="center" o:hrstd="t" o:hr="t" fillcolor="#a0a0a0" stroked="f"/>
        </w:pict>
      </w:r>
    </w:p>
    <w:p w14:paraId="7FC39905" w14:textId="77777777" w:rsidR="00AD5433" w:rsidRPr="00AD5433" w:rsidRDefault="00AD5433" w:rsidP="00B22F10">
      <w:pPr>
        <w:pStyle w:val="Titre1"/>
      </w:pPr>
      <w:r w:rsidRPr="00AD5433">
        <w:t>19. Formalités particulières liées à certains apports</w:t>
      </w:r>
    </w:p>
    <w:p w14:paraId="0DD25360" w14:textId="77777777" w:rsidR="00AD5433" w:rsidRPr="00AD5433" w:rsidRDefault="00AD5433" w:rsidP="00B22F10">
      <w:pPr>
        <w:spacing w:after="0" w:line="240" w:lineRule="auto"/>
      </w:pPr>
      <w:r w:rsidRPr="00AD5433">
        <w:t>Certains biens ou droits ne peuvent pas être apportés sans accomplir des formalités particulières.</w:t>
      </w:r>
    </w:p>
    <w:p w14:paraId="58D53568" w14:textId="77777777" w:rsidR="00AD5433" w:rsidRPr="00AD5433" w:rsidRDefault="00AD5433" w:rsidP="00B22F10">
      <w:pPr>
        <w:spacing w:after="0" w:line="240" w:lineRule="auto"/>
      </w:pPr>
      <w:r w:rsidRPr="00AD5433">
        <w:t>L’article 1843-1 du Code civil prévoit d’ailleurs qu’un bien ou droit soumis à publicité pour son opposabilité aux tiers peut faire l’objet de cette publicité avant même l’immatriculation, sous condition que celle-ci intervienne. (</w:t>
      </w:r>
      <w:hyperlink r:id="rId19" w:tooltip="Article 1843-1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7"/>
        <w:gridCol w:w="6927"/>
      </w:tblGrid>
      <w:tr w:rsidR="00AD5433" w:rsidRPr="00B22F10" w14:paraId="15DA88DE" w14:textId="77777777" w:rsidTr="00B22F10">
        <w:trPr>
          <w:tblHeader/>
        </w:trPr>
        <w:tc>
          <w:tcPr>
            <w:tcW w:w="0" w:type="auto"/>
            <w:hideMark/>
          </w:tcPr>
          <w:p w14:paraId="066EC51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Bien apporté</w:t>
            </w:r>
          </w:p>
        </w:tc>
        <w:tc>
          <w:tcPr>
            <w:tcW w:w="0" w:type="auto"/>
            <w:hideMark/>
          </w:tcPr>
          <w:p w14:paraId="628B522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Formalité essentielle</w:t>
            </w:r>
          </w:p>
        </w:tc>
      </w:tr>
      <w:tr w:rsidR="00AD5433" w:rsidRPr="00B22F10" w14:paraId="3BA995AA" w14:textId="77777777" w:rsidTr="00B22F10">
        <w:tc>
          <w:tcPr>
            <w:tcW w:w="0" w:type="auto"/>
            <w:hideMark/>
          </w:tcPr>
          <w:p w14:paraId="7BC16E0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Immeuble</w:t>
            </w:r>
          </w:p>
        </w:tc>
        <w:tc>
          <w:tcPr>
            <w:tcW w:w="0" w:type="auto"/>
            <w:hideMark/>
          </w:tcPr>
          <w:p w14:paraId="46A8253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Acte permettant la publicité foncière, en pratique acte authentique</w:t>
            </w:r>
          </w:p>
        </w:tc>
      </w:tr>
      <w:tr w:rsidR="00AD5433" w:rsidRPr="00B22F10" w14:paraId="02060F4F" w14:textId="77777777" w:rsidTr="00B22F10">
        <w:tc>
          <w:tcPr>
            <w:tcW w:w="0" w:type="auto"/>
            <w:hideMark/>
          </w:tcPr>
          <w:p w14:paraId="73DF61F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Créance</w:t>
            </w:r>
          </w:p>
        </w:tc>
        <w:tc>
          <w:tcPr>
            <w:tcW w:w="0" w:type="auto"/>
            <w:hideMark/>
          </w:tcPr>
          <w:p w14:paraId="5BBD237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Écrit et règles d’opposabilité au débiteur</w:t>
            </w:r>
          </w:p>
        </w:tc>
      </w:tr>
      <w:tr w:rsidR="00AD5433" w:rsidRPr="00B22F10" w14:paraId="6DAE9626" w14:textId="77777777" w:rsidTr="00B22F10">
        <w:tc>
          <w:tcPr>
            <w:tcW w:w="0" w:type="auto"/>
            <w:hideMark/>
          </w:tcPr>
          <w:p w14:paraId="3D85E7F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Brevet</w:t>
            </w:r>
          </w:p>
        </w:tc>
        <w:tc>
          <w:tcPr>
            <w:tcW w:w="0" w:type="auto"/>
            <w:hideMark/>
          </w:tcPr>
          <w:p w14:paraId="5520FD9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Transmission écrite + inscription au Registre national des brevets pour opposabilité</w:t>
            </w:r>
          </w:p>
        </w:tc>
      </w:tr>
      <w:tr w:rsidR="00AD5433" w:rsidRPr="00B22F10" w14:paraId="25629B65" w14:textId="77777777" w:rsidTr="00B22F10">
        <w:tc>
          <w:tcPr>
            <w:tcW w:w="0" w:type="auto"/>
            <w:hideMark/>
          </w:tcPr>
          <w:p w14:paraId="5DC3246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Fonds de commerce</w:t>
            </w:r>
          </w:p>
        </w:tc>
        <w:tc>
          <w:tcPr>
            <w:tcW w:w="0" w:type="auto"/>
            <w:hideMark/>
          </w:tcPr>
          <w:p w14:paraId="22580272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Formalités propres à sa transmission et publicité</w:t>
            </w:r>
          </w:p>
        </w:tc>
      </w:tr>
      <w:tr w:rsidR="00AD5433" w:rsidRPr="00B22F10" w14:paraId="4FC25C5B" w14:textId="77777777" w:rsidTr="00B22F10">
        <w:tc>
          <w:tcPr>
            <w:tcW w:w="0" w:type="auto"/>
            <w:hideMark/>
          </w:tcPr>
          <w:p w14:paraId="52F02C3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Bien soumis à publicité</w:t>
            </w:r>
          </w:p>
        </w:tc>
        <w:tc>
          <w:tcPr>
            <w:tcW w:w="0" w:type="auto"/>
            <w:hideMark/>
          </w:tcPr>
          <w:p w14:paraId="62DCE822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Formalité adaptée pour rendre le transfert opposable aux tiers</w:t>
            </w:r>
          </w:p>
        </w:tc>
      </w:tr>
    </w:tbl>
    <w:p w14:paraId="6E5E007F" w14:textId="77777777" w:rsidR="00AD5433" w:rsidRPr="00AD5433" w:rsidRDefault="00000000" w:rsidP="00B22F10">
      <w:pPr>
        <w:spacing w:after="0" w:line="240" w:lineRule="auto"/>
      </w:pPr>
      <w:r>
        <w:pict w14:anchorId="69BE4405">
          <v:rect id="_x0000_i1044" style="width:0;height:1.5pt" o:hralign="center" o:hrstd="t" o:hr="t" fillcolor="#a0a0a0" stroked="f"/>
        </w:pict>
      </w:r>
    </w:p>
    <w:p w14:paraId="2746087E" w14:textId="77777777" w:rsidR="00AD5433" w:rsidRPr="00AD5433" w:rsidRDefault="00AD5433" w:rsidP="00B22F10">
      <w:pPr>
        <w:pStyle w:val="Titre1"/>
      </w:pPr>
      <w:r w:rsidRPr="00AD5433">
        <w:lastRenderedPageBreak/>
        <w:t>20. L’apport d’un immeuble</w:t>
      </w:r>
    </w:p>
    <w:p w14:paraId="44C08318" w14:textId="77777777" w:rsidR="00AD5433" w:rsidRPr="00AD5433" w:rsidRDefault="00AD5433" w:rsidP="00B22F10">
      <w:pPr>
        <w:spacing w:after="0" w:line="240" w:lineRule="auto"/>
      </w:pPr>
      <w:r w:rsidRPr="00AD5433">
        <w:t xml:space="preserve">La transmission d’un droit immobilier doit respecter les règles de </w:t>
      </w:r>
      <w:r w:rsidRPr="00AD5433">
        <w:rPr>
          <w:b/>
          <w:bCs/>
        </w:rPr>
        <w:t>publicité foncière</w:t>
      </w:r>
      <w:r w:rsidRPr="00AD5433">
        <w:t>.</w:t>
      </w:r>
    </w:p>
    <w:p w14:paraId="287207D6" w14:textId="77777777" w:rsidR="00AD5433" w:rsidRPr="00AD5433" w:rsidRDefault="00AD5433" w:rsidP="00B22F10">
      <w:pPr>
        <w:spacing w:after="0" w:line="240" w:lineRule="auto"/>
      </w:pPr>
      <w:r w:rsidRPr="00AD5433">
        <w:t>Le Code civil prévoit qu’un acte destiné à donner lieu aux formalités de publicité foncière doit notamment résulter d’un acte authentique répondant aux conditions légales. (</w:t>
      </w:r>
      <w:hyperlink r:id="rId20" w:tooltip="Article 710-1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9A36799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4CCA1DAA" w14:textId="77777777" w:rsidR="00AD5433" w:rsidRPr="00AD5433" w:rsidRDefault="00AD5433" w:rsidP="00B22F10">
      <w:pPr>
        <w:spacing w:after="0" w:line="240" w:lineRule="auto"/>
      </w:pPr>
      <w:r w:rsidRPr="00AD5433">
        <w:t>Un associé apporte à une société un immeuble lui appartenant.</w:t>
      </w:r>
    </w:p>
    <w:p w14:paraId="00E0EEBC" w14:textId="0E7420FA" w:rsidR="00AD5433" w:rsidRPr="00AD5433" w:rsidRDefault="00AD5433" w:rsidP="00B22F10">
      <w:pPr>
        <w:spacing w:after="0" w:line="240" w:lineRule="auto"/>
      </w:pPr>
      <w:r w:rsidRPr="00AD5433">
        <w:t>L’opération ne peut pas être traitée comme l’apport d’un simple ordinateur</w:t>
      </w:r>
      <w:r w:rsidR="00B22F10">
        <w:t> :</w:t>
      </w:r>
      <w:r w:rsidRPr="00AD5433">
        <w:t xml:space="preserve"> les formalités immobilières doivent être respectées.</w:t>
      </w:r>
    </w:p>
    <w:p w14:paraId="50334BF5" w14:textId="77777777" w:rsidR="00AD5433" w:rsidRPr="00AD5433" w:rsidRDefault="00000000" w:rsidP="00B22F10">
      <w:pPr>
        <w:spacing w:after="0" w:line="240" w:lineRule="auto"/>
      </w:pPr>
      <w:r>
        <w:pict w14:anchorId="43445B4B">
          <v:rect id="_x0000_i1045" style="width:0;height:1.5pt" o:hralign="center" o:hrstd="t" o:hr="t" fillcolor="#a0a0a0" stroked="f"/>
        </w:pict>
      </w:r>
    </w:p>
    <w:p w14:paraId="5AF5CF8B" w14:textId="77777777" w:rsidR="00AD5433" w:rsidRPr="00AD5433" w:rsidRDefault="00AD5433" w:rsidP="00B22F10">
      <w:pPr>
        <w:pStyle w:val="Titre1"/>
      </w:pPr>
      <w:r w:rsidRPr="00AD5433">
        <w:t>21. L’apport d’une créance</w:t>
      </w:r>
    </w:p>
    <w:p w14:paraId="2327EF20" w14:textId="77777777" w:rsidR="00AD5433" w:rsidRPr="00AD5433" w:rsidRDefault="00AD5433" w:rsidP="00B22F10">
      <w:pPr>
        <w:spacing w:after="0" w:line="240" w:lineRule="auto"/>
      </w:pPr>
      <w:r w:rsidRPr="00AD5433">
        <w:t xml:space="preserve">Une créance constitue un </w:t>
      </w:r>
      <w:r w:rsidRPr="00AD5433">
        <w:rPr>
          <w:b/>
          <w:bCs/>
        </w:rPr>
        <w:t>bien incorporel</w:t>
      </w:r>
      <w:r w:rsidRPr="00AD5433">
        <w:t>.</w:t>
      </w:r>
    </w:p>
    <w:p w14:paraId="4E0D5A1E" w14:textId="4C5D77A6" w:rsidR="00AD5433" w:rsidRPr="00AD5433" w:rsidRDefault="00AD5433" w:rsidP="00B22F10">
      <w:pPr>
        <w:spacing w:after="0" w:line="240" w:lineRule="auto"/>
      </w:pPr>
      <w:r w:rsidRPr="00AD5433">
        <w:t>Sa transmission relève des règles applicables à la cession de créance. La cession doit être constatée par écrit. Le transfert est opposable aux tiers dès l’acte</w:t>
      </w:r>
      <w:r w:rsidR="00B22F10">
        <w:t> ;</w:t>
      </w:r>
      <w:r w:rsidRPr="00AD5433">
        <w:t xml:space="preserve"> à l’égard du débiteur cédé, des règles spécifiques d’opposabilité s’appliquent, notamment par notification ou prise d’acte. (</w:t>
      </w:r>
      <w:hyperlink r:id="rId21" w:tooltip="La cession de créance (Articles 1321 à 1326)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1471347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4EBB7797" w14:textId="448B2277" w:rsidR="00AD5433" w:rsidRPr="00AD5433" w:rsidRDefault="00AD5433" w:rsidP="00B22F10">
      <w:pPr>
        <w:spacing w:after="0" w:line="240" w:lineRule="auto"/>
      </w:pPr>
      <w:r w:rsidRPr="00AD5433">
        <w:t>A détient une créance de 40 000</w:t>
      </w:r>
      <w:r w:rsidR="00B22F10">
        <w:t> €</w:t>
      </w:r>
      <w:r w:rsidRPr="00AD5433">
        <w:t xml:space="preserve"> sur B et l’apporte à la société S.</w:t>
      </w:r>
    </w:p>
    <w:p w14:paraId="08E7ABCF" w14:textId="637D15BA" w:rsidR="00AD5433" w:rsidRPr="00AD5433" w:rsidRDefault="00AD5433" w:rsidP="00B22F10">
      <w:pPr>
        <w:spacing w:after="0" w:line="240" w:lineRule="auto"/>
      </w:pPr>
      <w:r w:rsidRPr="00AD5433">
        <w:t>Il ne faut pas seulement valoriser l’apport</w:t>
      </w:r>
      <w:r w:rsidR="00B22F10">
        <w:t> :</w:t>
      </w:r>
      <w:r w:rsidRPr="00AD5433">
        <w:t xml:space="preserve"> il faut également assurer juridiquement la transmission et son opposabilité.</w:t>
      </w:r>
    </w:p>
    <w:p w14:paraId="3AB6D068" w14:textId="77777777" w:rsidR="00AD5433" w:rsidRPr="00AD5433" w:rsidRDefault="00000000" w:rsidP="00B22F10">
      <w:pPr>
        <w:spacing w:after="0" w:line="240" w:lineRule="auto"/>
      </w:pPr>
      <w:r>
        <w:pict w14:anchorId="306F202B">
          <v:rect id="_x0000_i1046" style="width:0;height:1.5pt" o:hralign="center" o:hrstd="t" o:hr="t" fillcolor="#a0a0a0" stroked="f"/>
        </w:pict>
      </w:r>
    </w:p>
    <w:p w14:paraId="12660611" w14:textId="77777777" w:rsidR="00AD5433" w:rsidRPr="00AD5433" w:rsidRDefault="00AD5433" w:rsidP="00B22F10">
      <w:pPr>
        <w:pStyle w:val="Titre1"/>
      </w:pPr>
      <w:r w:rsidRPr="00AD5433">
        <w:t>22. L’apport d’un brevet</w:t>
      </w:r>
    </w:p>
    <w:p w14:paraId="6F037D4F" w14:textId="77777777" w:rsidR="00AD5433" w:rsidRPr="00AD5433" w:rsidRDefault="00AD5433" w:rsidP="00B22F10">
      <w:pPr>
        <w:spacing w:after="0" w:line="240" w:lineRule="auto"/>
      </w:pPr>
      <w:r w:rsidRPr="00AD5433">
        <w:t>Les droits attachés à une demande de brevet ou à un brevet sont transmissibles.</w:t>
      </w:r>
    </w:p>
    <w:p w14:paraId="73EB364F" w14:textId="77777777" w:rsidR="00AD5433" w:rsidRPr="00AD5433" w:rsidRDefault="00AD5433" w:rsidP="00B22F10">
      <w:pPr>
        <w:spacing w:after="0" w:line="240" w:lineRule="auto"/>
      </w:pPr>
      <w:r w:rsidRPr="00AD5433">
        <w:t xml:space="preserve">Les actes transmettant ou modifiant ces droits doivent être constatés par écrit et leur opposabilité aux tiers repose sur leur inscription au </w:t>
      </w:r>
      <w:r w:rsidRPr="00AD5433">
        <w:rPr>
          <w:b/>
          <w:bCs/>
        </w:rPr>
        <w:t>Registre national des brevets</w:t>
      </w:r>
      <w:r w:rsidRPr="00AD5433">
        <w:t xml:space="preserve"> tenu par l’Institut national de la propriété industrielle (INPI). (</w:t>
      </w:r>
      <w:hyperlink r:id="rId22" w:tooltip="Titre Ier : Brevets d'invention (Articles L611-1 à L615-22)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218F633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14DE3230" w14:textId="77777777" w:rsidR="00AD5433" w:rsidRPr="00AD5433" w:rsidRDefault="00AD5433" w:rsidP="00B22F10">
      <w:pPr>
        <w:spacing w:after="0" w:line="240" w:lineRule="auto"/>
      </w:pPr>
      <w:r w:rsidRPr="00AD5433">
        <w:t>Un fondateur apporte à la société le brevet qu’il détient personnellement.</w:t>
      </w:r>
    </w:p>
    <w:p w14:paraId="2B3822EC" w14:textId="77777777" w:rsidR="00AD5433" w:rsidRPr="00AD5433" w:rsidRDefault="00AD5433" w:rsidP="00B22F10">
      <w:pPr>
        <w:spacing w:after="0" w:line="240" w:lineRule="auto"/>
      </w:pPr>
      <w:r w:rsidRPr="00AD5433">
        <w:t>L’inscription du transfert doit être organisée pour rendre les droits de la société opposables aux tiers.</w:t>
      </w:r>
    </w:p>
    <w:p w14:paraId="23A07627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5DE17568" w14:textId="29195185" w:rsidR="00AD5433" w:rsidRPr="00AD5433" w:rsidRDefault="00AD5433" w:rsidP="00B22F10">
      <w:pPr>
        <w:spacing w:after="0" w:line="240" w:lineRule="auto"/>
      </w:pPr>
      <w:r w:rsidRPr="00AD5433">
        <w:t>La mention dans les statuts</w:t>
      </w:r>
      <w:r w:rsidR="00B22F10">
        <w:t> :</w:t>
      </w:r>
    </w:p>
    <w:p w14:paraId="2D61FC4F" w14:textId="7B13F5C6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X apporte son brevet</w:t>
      </w:r>
      <w:r>
        <w:t> »</w:t>
      </w:r>
    </w:p>
    <w:p w14:paraId="23194143" w14:textId="77777777" w:rsidR="00AD5433" w:rsidRPr="00AD5433" w:rsidRDefault="00AD5433" w:rsidP="00B22F10">
      <w:pPr>
        <w:spacing w:after="0" w:line="240" w:lineRule="auto"/>
      </w:pPr>
      <w:r w:rsidRPr="00AD5433">
        <w:t>ne dispense pas de respecter les formalités nécessaires à la transmission du droit de propriété industrielle.</w:t>
      </w:r>
    </w:p>
    <w:p w14:paraId="1AE963A9" w14:textId="77777777" w:rsidR="00AD5433" w:rsidRPr="00AD5433" w:rsidRDefault="00000000" w:rsidP="00B22F10">
      <w:pPr>
        <w:spacing w:after="0" w:line="240" w:lineRule="auto"/>
      </w:pPr>
      <w:r>
        <w:pict w14:anchorId="3231D5E2">
          <v:rect id="_x0000_i1047" style="width:0;height:1.5pt" o:hralign="center" o:hrstd="t" o:hr="t" fillcolor="#a0a0a0" stroked="f"/>
        </w:pict>
      </w:r>
    </w:p>
    <w:p w14:paraId="06A10657" w14:textId="77777777" w:rsidR="00AD5433" w:rsidRPr="00AD5433" w:rsidRDefault="00AD5433" w:rsidP="00B22F10">
      <w:pPr>
        <w:pStyle w:val="Titre1"/>
      </w:pPr>
      <w:r w:rsidRPr="00AD5433">
        <w:t>23. L’apport d’un fonds de commerce</w:t>
      </w:r>
    </w:p>
    <w:p w14:paraId="6A7CF711" w14:textId="77777777" w:rsidR="00AD5433" w:rsidRPr="00AD5433" w:rsidRDefault="00AD5433" w:rsidP="00B22F10">
      <w:pPr>
        <w:spacing w:after="0" w:line="240" w:lineRule="auto"/>
      </w:pPr>
      <w:r w:rsidRPr="00AD5433">
        <w:t>L’apport d’un fonds de commerce entraîne la transmission d’un ensemble d’éléments affectés à l’exploitation.</w:t>
      </w:r>
    </w:p>
    <w:p w14:paraId="571F419C" w14:textId="77777777" w:rsidR="00AD5433" w:rsidRPr="00AD5433" w:rsidRDefault="00AD5433" w:rsidP="00B22F10">
      <w:pPr>
        <w:spacing w:after="0" w:line="240" w:lineRule="auto"/>
      </w:pPr>
      <w:r w:rsidRPr="00AD5433">
        <w:t>Il fait l’objet de règles particulières du Code de commerce et de formalités de publicité destinées notamment à informer les tiers et protéger les créanciers. (</w:t>
      </w:r>
      <w:hyperlink r:id="rId23" w:tooltip="TITRE IV : Du fonds de commerce. (Articles L141-2 à L146-4)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6524CFDE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Point essentiel</w:t>
      </w:r>
    </w:p>
    <w:p w14:paraId="50475B74" w14:textId="77777777" w:rsidR="00AD5433" w:rsidRPr="00AD5433" w:rsidRDefault="00AD5433" w:rsidP="00B22F10">
      <w:pPr>
        <w:spacing w:after="0" w:line="240" w:lineRule="auto"/>
      </w:pPr>
      <w:r w:rsidRPr="00AD5433">
        <w:t>Le fonds de commerce sera étudié dans une fiche spécifique.</w:t>
      </w:r>
    </w:p>
    <w:p w14:paraId="5C8C48E1" w14:textId="77777777" w:rsidR="00AD5433" w:rsidRPr="00AD5433" w:rsidRDefault="00AD5433" w:rsidP="00B22F10">
      <w:pPr>
        <w:spacing w:after="0" w:line="240" w:lineRule="auto"/>
      </w:pPr>
      <w:r w:rsidRPr="00AD5433">
        <w:t xml:space="preserve">Il suffit ici de retenir qu’un apport en nature peut nécessiter </w:t>
      </w:r>
      <w:r w:rsidRPr="00AD5433">
        <w:rPr>
          <w:b/>
          <w:bCs/>
        </w:rPr>
        <w:t>bien davantage que sa seule inscription dans les statuts</w:t>
      </w:r>
      <w:r w:rsidRPr="00AD5433">
        <w:t>.</w:t>
      </w:r>
    </w:p>
    <w:p w14:paraId="0CD4D47B" w14:textId="77777777" w:rsidR="00AD5433" w:rsidRPr="00AD5433" w:rsidRDefault="00000000" w:rsidP="00B22F10">
      <w:pPr>
        <w:spacing w:after="0" w:line="240" w:lineRule="auto"/>
      </w:pPr>
      <w:r>
        <w:pict w14:anchorId="3CE704C9">
          <v:rect id="_x0000_i1048" style="width:0;height:1.5pt" o:hralign="center" o:hrstd="t" o:hr="t" fillcolor="#a0a0a0" stroked="f"/>
        </w:pict>
      </w:r>
    </w:p>
    <w:p w14:paraId="5BE82602" w14:textId="77777777" w:rsidR="00AD5433" w:rsidRPr="00AD5433" w:rsidRDefault="00AD5433" w:rsidP="00B22F10">
      <w:pPr>
        <w:pStyle w:val="Titre1"/>
      </w:pPr>
      <w:r w:rsidRPr="00AD5433">
        <w:t>24. La vocation aux bénéfices ou aux économies</w:t>
      </w:r>
    </w:p>
    <w:p w14:paraId="740704D2" w14:textId="35A7303E" w:rsidR="00AD5433" w:rsidRPr="00AD5433" w:rsidRDefault="00AD5433" w:rsidP="00B22F10">
      <w:pPr>
        <w:spacing w:after="0" w:line="240" w:lineRule="auto"/>
      </w:pPr>
      <w:r w:rsidRPr="00AD5433">
        <w:t>L’article 1832 du Code civil envisage deux finalités possibles</w:t>
      </w:r>
      <w:r w:rsidR="00B22F10">
        <w:t> :</w:t>
      </w:r>
    </w:p>
    <w:p w14:paraId="4C50F449" w14:textId="51277809" w:rsidR="00AD5433" w:rsidRPr="00AD5433" w:rsidRDefault="00AD5433" w:rsidP="00B22F10">
      <w:pPr>
        <w:numPr>
          <w:ilvl w:val="0"/>
          <w:numId w:val="18"/>
        </w:numPr>
        <w:spacing w:after="0" w:line="240" w:lineRule="auto"/>
      </w:pPr>
      <w:r w:rsidRPr="00AD5433">
        <w:t xml:space="preserve">partager un </w:t>
      </w:r>
      <w:r w:rsidRPr="00AD5433">
        <w:rPr>
          <w:b/>
          <w:bCs/>
        </w:rPr>
        <w:t>bénéfice</w:t>
      </w:r>
      <w:r w:rsidR="00B22F10">
        <w:t> ;</w:t>
      </w:r>
    </w:p>
    <w:p w14:paraId="58B86212" w14:textId="77777777" w:rsidR="00AD5433" w:rsidRPr="00AD5433" w:rsidRDefault="00AD5433" w:rsidP="00B22F10">
      <w:pPr>
        <w:numPr>
          <w:ilvl w:val="0"/>
          <w:numId w:val="18"/>
        </w:numPr>
        <w:spacing w:after="0" w:line="240" w:lineRule="auto"/>
      </w:pPr>
      <w:r w:rsidRPr="00AD5433">
        <w:lastRenderedPageBreak/>
        <w:t xml:space="preserve">profiter d’une </w:t>
      </w:r>
      <w:r w:rsidRPr="00AD5433">
        <w:rPr>
          <w:b/>
          <w:bCs/>
        </w:rPr>
        <w:t>économie</w:t>
      </w:r>
      <w:r w:rsidRPr="00AD5433">
        <w:t>. (</w:t>
      </w:r>
      <w:hyperlink r:id="rId24" w:tooltip="Article 1832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497264E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 de bénéfice</w:t>
      </w:r>
    </w:p>
    <w:p w14:paraId="25A5490B" w14:textId="77777777" w:rsidR="00AD5433" w:rsidRPr="00AD5433" w:rsidRDefault="00AD5433" w:rsidP="00B22F10">
      <w:pPr>
        <w:spacing w:after="0" w:line="240" w:lineRule="auto"/>
      </w:pPr>
      <w:r w:rsidRPr="00AD5433">
        <w:t>Une société réalise un résultat distribuable et les associés décident une distribution de dividendes.</w:t>
      </w:r>
    </w:p>
    <w:p w14:paraId="50EFE225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 d’économie</w:t>
      </w:r>
    </w:p>
    <w:p w14:paraId="1DC3734B" w14:textId="77777777" w:rsidR="00AD5433" w:rsidRPr="00AD5433" w:rsidRDefault="00AD5433" w:rsidP="00B22F10">
      <w:pPr>
        <w:spacing w:after="0" w:line="240" w:lineRule="auto"/>
      </w:pPr>
      <w:r w:rsidRPr="00AD5433">
        <w:t>Des professionnels constituent une structure permettant de mutualiser certains moyens et de diminuer leurs coûts.</w:t>
      </w:r>
    </w:p>
    <w:p w14:paraId="6E2AD385" w14:textId="77777777" w:rsidR="00AD5433" w:rsidRPr="00AD5433" w:rsidRDefault="00AD5433" w:rsidP="00B22F10">
      <w:pPr>
        <w:spacing w:after="0" w:line="240" w:lineRule="auto"/>
      </w:pPr>
      <w:r w:rsidRPr="00AD5433">
        <w:t>L’avantage social ne prend pas nécessairement la forme d’un bénéfice distribué.</w:t>
      </w:r>
    </w:p>
    <w:p w14:paraId="7C0175E5" w14:textId="77777777" w:rsidR="00AD5433" w:rsidRPr="00AD5433" w:rsidRDefault="00000000" w:rsidP="00B22F10">
      <w:pPr>
        <w:spacing w:after="0" w:line="240" w:lineRule="auto"/>
      </w:pPr>
      <w:r>
        <w:pict w14:anchorId="05AF6A04">
          <v:rect id="_x0000_i1049" style="width:0;height:1.5pt" o:hralign="center" o:hrstd="t" o:hr="t" fillcolor="#a0a0a0" stroked="f"/>
        </w:pict>
      </w:r>
    </w:p>
    <w:p w14:paraId="5F14D7A3" w14:textId="77777777" w:rsidR="00AD5433" w:rsidRPr="00AD5433" w:rsidRDefault="00AD5433" w:rsidP="00B22F10">
      <w:pPr>
        <w:pStyle w:val="Titre1"/>
      </w:pPr>
      <w:r w:rsidRPr="00AD5433">
        <w:t>25. La contribution aux pertes</w:t>
      </w:r>
    </w:p>
    <w:p w14:paraId="3DA17563" w14:textId="77777777" w:rsidR="00AD5433" w:rsidRPr="00AD5433" w:rsidRDefault="00AD5433" w:rsidP="00B22F10">
      <w:pPr>
        <w:spacing w:after="0" w:line="240" w:lineRule="auto"/>
      </w:pPr>
      <w:r w:rsidRPr="00AD5433">
        <w:t xml:space="preserve">Chaque associé doit accepter de supporter une part du </w:t>
      </w:r>
      <w:r w:rsidRPr="00AD5433">
        <w:rPr>
          <w:b/>
          <w:bCs/>
        </w:rPr>
        <w:t>risque social</w:t>
      </w:r>
      <w:r w:rsidRPr="00AD5433">
        <w:t>.</w:t>
      </w:r>
    </w:p>
    <w:p w14:paraId="76212364" w14:textId="77777777" w:rsidR="00AD5433" w:rsidRPr="00AD5433" w:rsidRDefault="00AD5433" w:rsidP="00B22F10">
      <w:pPr>
        <w:spacing w:after="0" w:line="240" w:lineRule="auto"/>
      </w:pPr>
      <w:r w:rsidRPr="00AD5433">
        <w:t>Le principe de contribution aux pertes est expressément prévu par l’article 1832. (</w:t>
      </w:r>
      <w:hyperlink r:id="rId25" w:tooltip="Article 1832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05797A8" w14:textId="18DF54B8" w:rsidR="00AD5433" w:rsidRPr="00AD5433" w:rsidRDefault="00AD5433" w:rsidP="00B22F10">
      <w:pPr>
        <w:spacing w:after="0" w:line="240" w:lineRule="auto"/>
      </w:pPr>
      <w:r w:rsidRPr="00AD5433">
        <w:t>Il faut distinguer</w:t>
      </w:r>
      <w:r w:rsidR="00B22F10">
        <w:t> :</w:t>
      </w:r>
    </w:p>
    <w:p w14:paraId="6B61EA43" w14:textId="0B4CD17E" w:rsidR="00AD5433" w:rsidRPr="00AD5433" w:rsidRDefault="00AD5433" w:rsidP="00B22F10">
      <w:pPr>
        <w:numPr>
          <w:ilvl w:val="0"/>
          <w:numId w:val="19"/>
        </w:numPr>
        <w:spacing w:after="0" w:line="240" w:lineRule="auto"/>
      </w:pPr>
      <w:r w:rsidRPr="00AD5433">
        <w:rPr>
          <w:b/>
          <w:bCs/>
        </w:rPr>
        <w:t>contribution aux pertes</w:t>
      </w:r>
      <w:r w:rsidR="00B22F10">
        <w:t> :</w:t>
      </w:r>
      <w:r w:rsidRPr="00AD5433">
        <w:t xml:space="preserve"> rapports entre associés au titre du résultat de la société</w:t>
      </w:r>
      <w:r w:rsidR="00B22F10">
        <w:t> ;</w:t>
      </w:r>
    </w:p>
    <w:p w14:paraId="2664EB47" w14:textId="2CF6C425" w:rsidR="00AD5433" w:rsidRPr="00AD5433" w:rsidRDefault="00AD5433" w:rsidP="00B22F10">
      <w:pPr>
        <w:numPr>
          <w:ilvl w:val="0"/>
          <w:numId w:val="19"/>
        </w:numPr>
        <w:spacing w:after="0" w:line="240" w:lineRule="auto"/>
      </w:pPr>
      <w:r w:rsidRPr="00AD5433">
        <w:rPr>
          <w:b/>
          <w:bCs/>
        </w:rPr>
        <w:t>obligation aux dettes</w:t>
      </w:r>
      <w:r w:rsidR="00B22F10">
        <w:t> :</w:t>
      </w:r>
      <w:r w:rsidRPr="00AD5433">
        <w:t xml:space="preserve"> possibilité pour les créanciers sociaux de poursuivre directement certains associés selon la forme sociale.</w:t>
      </w:r>
    </w:p>
    <w:p w14:paraId="08A2BBAB" w14:textId="77777777" w:rsidR="00AD5433" w:rsidRPr="00AD5433" w:rsidRDefault="00AD5433" w:rsidP="00B22F10">
      <w:pPr>
        <w:spacing w:after="0" w:line="240" w:lineRule="auto"/>
      </w:pPr>
      <w:r w:rsidRPr="00AD5433">
        <w:t>Cette distinction sera approfondie dans les fiches consacrées aux différentes sociétés.</w:t>
      </w:r>
    </w:p>
    <w:p w14:paraId="66063D6D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186F622E" w14:textId="7A10F2CD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Dans une SARL, les associés ne contribuent jamais aux pertes puisqu’ils ont une responsabilité limitée.</w:t>
      </w:r>
      <w:r>
        <w:t> »</w:t>
      </w:r>
    </w:p>
    <w:p w14:paraId="0416418D" w14:textId="77777777" w:rsidR="00AD5433" w:rsidRPr="00AD5433" w:rsidRDefault="00AD5433" w:rsidP="00B22F10">
      <w:pPr>
        <w:spacing w:after="0" w:line="240" w:lineRule="auto"/>
      </w:pPr>
      <w:r w:rsidRPr="00AD5433">
        <w:t>Formulation incorrecte.</w:t>
      </w:r>
    </w:p>
    <w:p w14:paraId="64DD7298" w14:textId="21BC3CCF" w:rsidR="00AD5433" w:rsidRPr="00AD5433" w:rsidRDefault="00AD5433" w:rsidP="00B22F10">
      <w:pPr>
        <w:spacing w:after="0" w:line="240" w:lineRule="auto"/>
      </w:pPr>
      <w:r w:rsidRPr="00AD5433">
        <w:t>Ils supportent notamment le risque économique de perdre leurs apports</w:t>
      </w:r>
      <w:r w:rsidR="00B22F10">
        <w:t> ;</w:t>
      </w:r>
      <w:r w:rsidRPr="00AD5433">
        <w:t xml:space="preserve"> la limitation concerne l’étendue de leur responsabilité selon le régime applicable.</w:t>
      </w:r>
    </w:p>
    <w:p w14:paraId="1E823026" w14:textId="77777777" w:rsidR="00AD5433" w:rsidRPr="00AD5433" w:rsidRDefault="00000000" w:rsidP="00B22F10">
      <w:pPr>
        <w:spacing w:after="0" w:line="240" w:lineRule="auto"/>
      </w:pPr>
      <w:r>
        <w:pict w14:anchorId="3582CA82">
          <v:rect id="_x0000_i1050" style="width:0;height:1.5pt" o:hralign="center" o:hrstd="t" o:hr="t" fillcolor="#a0a0a0" stroked="f"/>
        </w:pict>
      </w:r>
    </w:p>
    <w:p w14:paraId="037DF01C" w14:textId="311B8DAE" w:rsidR="00AD5433" w:rsidRPr="00AD5433" w:rsidRDefault="00AD5433" w:rsidP="00B22F10">
      <w:pPr>
        <w:pStyle w:val="Titre1"/>
      </w:pPr>
      <w:r w:rsidRPr="00AD5433">
        <w:t>26. Comment répartir bénéfices et pertes</w:t>
      </w:r>
      <w:r w:rsidR="00B22F10">
        <w:t> ?</w:t>
      </w:r>
    </w:p>
    <w:p w14:paraId="11710E88" w14:textId="77777777" w:rsidR="00AD5433" w:rsidRPr="00AD5433" w:rsidRDefault="00AD5433" w:rsidP="00B22F10">
      <w:pPr>
        <w:spacing w:after="0" w:line="240" w:lineRule="auto"/>
      </w:pPr>
      <w:r w:rsidRPr="00AD5433">
        <w:t>En principe, la part de chaque associé dans les bénéfices et sa contribution aux pertes sont déterminées proportionnellement à sa part dans le capital social.</w:t>
      </w:r>
    </w:p>
    <w:p w14:paraId="39473F43" w14:textId="77777777" w:rsidR="00AD5433" w:rsidRPr="00AD5433" w:rsidRDefault="00AD5433" w:rsidP="00B22F10">
      <w:pPr>
        <w:spacing w:after="0" w:line="240" w:lineRule="auto"/>
      </w:pPr>
      <w:r w:rsidRPr="00AD5433">
        <w:t xml:space="preserve">Les statuts peuvent cependant prévoir une répartition différente, sous réserve de ne pas créer une </w:t>
      </w:r>
      <w:r w:rsidRPr="00AD5433">
        <w:rPr>
          <w:b/>
          <w:bCs/>
        </w:rPr>
        <w:t>clause léonine</w:t>
      </w:r>
      <w:r w:rsidRPr="00AD5433">
        <w:t>. (</w:t>
      </w:r>
      <w:hyperlink r:id="rId26" w:tooltip="Article 1844-1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D52CE9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6CCC9494" w14:textId="2FA30EAA" w:rsidR="00AD5433" w:rsidRPr="00AD5433" w:rsidRDefault="00AD5433" w:rsidP="00B22F10">
      <w:pPr>
        <w:spacing w:after="0" w:line="240" w:lineRule="auto"/>
      </w:pPr>
      <w:r w:rsidRPr="00AD5433">
        <w:t>A possède 60</w:t>
      </w:r>
      <w:r w:rsidR="00B22F10">
        <w:t> %</w:t>
      </w:r>
      <w:r w:rsidRPr="00AD5433">
        <w:t xml:space="preserve"> du capital et B 40</w:t>
      </w:r>
      <w:r w:rsidR="00B22F10">
        <w:t> %</w:t>
      </w:r>
      <w:r w:rsidRPr="00AD5433">
        <w:t>.</w:t>
      </w:r>
    </w:p>
    <w:p w14:paraId="7F6CD93D" w14:textId="77777777" w:rsidR="00AD5433" w:rsidRPr="00AD5433" w:rsidRDefault="00AD5433" w:rsidP="00B22F10">
      <w:pPr>
        <w:spacing w:after="0" w:line="240" w:lineRule="auto"/>
      </w:pPr>
      <w:r w:rsidRPr="00AD5433">
        <w:t>Les statuts peuvent, sous réserve des règles impératives, organiser une répartition des résultats qui ne soit pas strictement 60/40.</w:t>
      </w:r>
    </w:p>
    <w:p w14:paraId="0DD6F385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0A49009F" w14:textId="77777777" w:rsidR="00AD5433" w:rsidRPr="00AD5433" w:rsidRDefault="00AD5433" w:rsidP="00B22F10">
      <w:pPr>
        <w:spacing w:after="0" w:line="240" w:lineRule="auto"/>
      </w:pPr>
      <w:r w:rsidRPr="00AD5433">
        <w:t>La liberté statutaire ne permet pas de supprimer totalement la vocation aux résultats de l’un des associés.</w:t>
      </w:r>
    </w:p>
    <w:p w14:paraId="2DA99C4B" w14:textId="77777777" w:rsidR="00AD5433" w:rsidRPr="00AD5433" w:rsidRDefault="00000000" w:rsidP="00B22F10">
      <w:pPr>
        <w:spacing w:after="0" w:line="240" w:lineRule="auto"/>
      </w:pPr>
      <w:r>
        <w:pict w14:anchorId="759FB9C3">
          <v:rect id="_x0000_i1051" style="width:0;height:1.5pt" o:hralign="center" o:hrstd="t" o:hr="t" fillcolor="#a0a0a0" stroked="f"/>
        </w:pict>
      </w:r>
    </w:p>
    <w:p w14:paraId="5EDDBC7D" w14:textId="77777777" w:rsidR="00AD5433" w:rsidRPr="00AD5433" w:rsidRDefault="00AD5433" w:rsidP="00B22F10">
      <w:pPr>
        <w:pStyle w:val="Titre1"/>
      </w:pPr>
      <w:r w:rsidRPr="00AD5433">
        <w:t>27. Les clauses léonines</w:t>
      </w:r>
    </w:p>
    <w:p w14:paraId="7B95000B" w14:textId="60E5571B" w:rsidR="00AD5433" w:rsidRPr="00AD5433" w:rsidRDefault="00AD5433" w:rsidP="00B22F10">
      <w:pPr>
        <w:spacing w:after="0" w:line="240" w:lineRule="auto"/>
      </w:pPr>
      <w:r w:rsidRPr="00AD5433">
        <w:t>Le Code civil répute non écrite une stipulation qui</w:t>
      </w:r>
      <w:r w:rsidR="00B22F10">
        <w:t> :</w:t>
      </w:r>
    </w:p>
    <w:p w14:paraId="1E2F90C5" w14:textId="339D2DEC" w:rsidR="00AD5433" w:rsidRPr="00AD5433" w:rsidRDefault="00AD5433" w:rsidP="00B22F10">
      <w:pPr>
        <w:numPr>
          <w:ilvl w:val="0"/>
          <w:numId w:val="20"/>
        </w:numPr>
        <w:spacing w:after="0" w:line="240" w:lineRule="auto"/>
      </w:pPr>
      <w:r w:rsidRPr="00AD5433">
        <w:t xml:space="preserve">attribue à un associé </w:t>
      </w:r>
      <w:r w:rsidRPr="00AD5433">
        <w:rPr>
          <w:b/>
          <w:bCs/>
        </w:rPr>
        <w:t>la totalité des profits</w:t>
      </w:r>
      <w:r w:rsidR="00B22F10">
        <w:t> ;</w:t>
      </w:r>
    </w:p>
    <w:p w14:paraId="21D1A943" w14:textId="4513A45D" w:rsidR="00AD5433" w:rsidRPr="00AD5433" w:rsidRDefault="00AD5433" w:rsidP="00B22F10">
      <w:pPr>
        <w:numPr>
          <w:ilvl w:val="0"/>
          <w:numId w:val="20"/>
        </w:numPr>
        <w:spacing w:after="0" w:line="240" w:lineRule="auto"/>
      </w:pPr>
      <w:r w:rsidRPr="00AD5433">
        <w:t xml:space="preserve">exonère un associé de </w:t>
      </w:r>
      <w:r w:rsidRPr="00AD5433">
        <w:rPr>
          <w:b/>
          <w:bCs/>
        </w:rPr>
        <w:t>la totalité des pertes</w:t>
      </w:r>
      <w:r w:rsidR="00B22F10">
        <w:t> ;</w:t>
      </w:r>
    </w:p>
    <w:p w14:paraId="03574510" w14:textId="0438CBB1" w:rsidR="00AD5433" w:rsidRPr="00AD5433" w:rsidRDefault="00AD5433" w:rsidP="00B22F10">
      <w:pPr>
        <w:numPr>
          <w:ilvl w:val="0"/>
          <w:numId w:val="20"/>
        </w:numPr>
        <w:spacing w:after="0" w:line="240" w:lineRule="auto"/>
      </w:pPr>
      <w:r w:rsidRPr="00AD5433">
        <w:t>exclut totalement un associé du profit</w:t>
      </w:r>
      <w:r w:rsidR="00B22F10">
        <w:t> ;</w:t>
      </w:r>
    </w:p>
    <w:p w14:paraId="4601227F" w14:textId="77777777" w:rsidR="00AD5433" w:rsidRPr="00AD5433" w:rsidRDefault="00AD5433" w:rsidP="00B22F10">
      <w:pPr>
        <w:numPr>
          <w:ilvl w:val="0"/>
          <w:numId w:val="20"/>
        </w:numPr>
        <w:spacing w:after="0" w:line="240" w:lineRule="auto"/>
      </w:pPr>
      <w:r w:rsidRPr="00AD5433">
        <w:t xml:space="preserve">met à la charge d’un associé </w:t>
      </w:r>
      <w:r w:rsidRPr="00AD5433">
        <w:rPr>
          <w:b/>
          <w:bCs/>
        </w:rPr>
        <w:t>la totalité des pertes</w:t>
      </w:r>
      <w:r w:rsidRPr="00AD5433">
        <w:t>. (</w:t>
      </w:r>
      <w:hyperlink r:id="rId27" w:tooltip="Article 1844-1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4953801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5B925E58" w14:textId="4516BDFD" w:rsidR="00AD5433" w:rsidRPr="00AD5433" w:rsidRDefault="00AD5433" w:rsidP="00B22F10">
      <w:pPr>
        <w:spacing w:after="0" w:line="240" w:lineRule="auto"/>
      </w:pPr>
      <w:r w:rsidRPr="00AD5433">
        <w:t>Les statuts prévoient</w:t>
      </w:r>
      <w:r w:rsidR="00B22F10">
        <w:t> :</w:t>
      </w:r>
    </w:p>
    <w:p w14:paraId="193A49F6" w14:textId="5D3710B4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A recevra tous les bénéfices et B n’en recevra jamais aucun.</w:t>
      </w:r>
      <w:r>
        <w:t> »</w:t>
      </w:r>
    </w:p>
    <w:p w14:paraId="6C341CBC" w14:textId="77777777" w:rsidR="00AD5433" w:rsidRPr="00AD5433" w:rsidRDefault="00AD5433" w:rsidP="00B22F10">
      <w:pPr>
        <w:spacing w:after="0" w:line="240" w:lineRule="auto"/>
      </w:pPr>
      <w:r w:rsidRPr="00AD5433">
        <w:t>La stipulation est léonine et doit être réputée non écrite.</w:t>
      </w:r>
    </w:p>
    <w:p w14:paraId="263F453F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6450398E" w14:textId="541A330F" w:rsidR="00AD5433" w:rsidRPr="00AD5433" w:rsidRDefault="00AD5433" w:rsidP="00B22F10">
      <w:pPr>
        <w:spacing w:after="0" w:line="240" w:lineRule="auto"/>
      </w:pPr>
      <w:r w:rsidRPr="00AD5433">
        <w:t>Une répartition simplement inégale, par exemple 70</w:t>
      </w:r>
      <w:r w:rsidR="00B22F10">
        <w:t> %</w:t>
      </w:r>
      <w:r w:rsidRPr="00AD5433">
        <w:t xml:space="preserve"> / 30</w:t>
      </w:r>
      <w:r w:rsidR="00B22F10">
        <w:t> %</w:t>
      </w:r>
      <w:r w:rsidRPr="00AD5433">
        <w:t>, n’est pas automatiquement léonine.</w:t>
      </w:r>
    </w:p>
    <w:p w14:paraId="74BCFB36" w14:textId="77777777" w:rsidR="00AD5433" w:rsidRPr="00AD5433" w:rsidRDefault="00AD5433" w:rsidP="00B22F10">
      <w:pPr>
        <w:spacing w:after="0" w:line="240" w:lineRule="auto"/>
      </w:pPr>
      <w:r w:rsidRPr="00AD5433">
        <w:lastRenderedPageBreak/>
        <w:t xml:space="preserve">La Cour de cassation rappelle que seules les stipulations portant atteinte au pacte social dans les termes prévus par l’article 1844-1 sont prohibées. </w:t>
      </w:r>
      <w:r w:rsidRPr="00AD5433">
        <w:rPr>
          <w:b/>
          <w:bCs/>
        </w:rPr>
        <w:t>Cour de cassation, chambre commerciale, 21 juin 2023, n° 21-21.875.</w:t>
      </w:r>
      <w:r w:rsidRPr="00AD5433">
        <w:t xml:space="preserve"> (</w:t>
      </w:r>
      <w:hyperlink r:id="rId28" w:tooltip="Cour de cassation, civile, Chambre commerciale, 21 juin ...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10FE45C6" w14:textId="77777777" w:rsidR="00AD5433" w:rsidRPr="00AD5433" w:rsidRDefault="00000000" w:rsidP="00B22F10">
      <w:pPr>
        <w:spacing w:after="0" w:line="240" w:lineRule="auto"/>
      </w:pPr>
      <w:r>
        <w:pict w14:anchorId="0BA65432">
          <v:rect id="_x0000_i1052" style="width:0;height:1.5pt" o:hralign="center" o:hrstd="t" o:hr="t" fillcolor="#a0a0a0" stroked="f"/>
        </w:pict>
      </w:r>
    </w:p>
    <w:p w14:paraId="05C779DA" w14:textId="77777777" w:rsidR="00AD5433" w:rsidRPr="00AD5433" w:rsidRDefault="00AD5433" w:rsidP="00B22F10">
      <w:pPr>
        <w:pStyle w:val="Titre1"/>
      </w:pPr>
      <w:r w:rsidRPr="00AD5433">
        <w:t>28. L’incidence du régime matrimonial</w:t>
      </w:r>
    </w:p>
    <w:p w14:paraId="509A4728" w14:textId="0FD0605C" w:rsidR="00AD5433" w:rsidRPr="00AD5433" w:rsidRDefault="00AD5433" w:rsidP="00B22F10">
      <w:pPr>
        <w:spacing w:after="0" w:line="240" w:lineRule="auto"/>
      </w:pPr>
      <w:r w:rsidRPr="00AD5433">
        <w:t>Avant tout apport effectué par une personne mariée, il faut identifier</w:t>
      </w:r>
      <w:r w:rsidR="00B22F10">
        <w:t> :</w:t>
      </w:r>
    </w:p>
    <w:p w14:paraId="49A8B4C1" w14:textId="7E599BD5" w:rsidR="00AD5433" w:rsidRPr="00AD5433" w:rsidRDefault="00AD5433" w:rsidP="00B22F10">
      <w:pPr>
        <w:numPr>
          <w:ilvl w:val="0"/>
          <w:numId w:val="21"/>
        </w:numPr>
        <w:spacing w:after="0" w:line="240" w:lineRule="auto"/>
      </w:pPr>
      <w:r w:rsidRPr="00AD5433">
        <w:t>le régime matrimonial</w:t>
      </w:r>
      <w:r w:rsidR="00B22F10">
        <w:t> ;</w:t>
      </w:r>
    </w:p>
    <w:p w14:paraId="682B272E" w14:textId="2570DFD7" w:rsidR="00AD5433" w:rsidRPr="00AD5433" w:rsidRDefault="00AD5433" w:rsidP="00B22F10">
      <w:pPr>
        <w:numPr>
          <w:ilvl w:val="0"/>
          <w:numId w:val="21"/>
        </w:numPr>
        <w:spacing w:after="0" w:line="240" w:lineRule="auto"/>
      </w:pPr>
      <w:r w:rsidRPr="00AD5433">
        <w:t>la nature du bien apporté</w:t>
      </w:r>
      <w:r w:rsidR="00B22F10">
        <w:t> ;</w:t>
      </w:r>
    </w:p>
    <w:p w14:paraId="5A8AEC19" w14:textId="77777777" w:rsidR="00AD5433" w:rsidRPr="00AD5433" w:rsidRDefault="00AD5433" w:rsidP="00B22F10">
      <w:pPr>
        <w:numPr>
          <w:ilvl w:val="0"/>
          <w:numId w:val="21"/>
        </w:numPr>
        <w:spacing w:after="0" w:line="240" w:lineRule="auto"/>
      </w:pPr>
      <w:r w:rsidRPr="00AD5433">
        <w:t>la forme des titres reçus en contrepartie.</w:t>
      </w:r>
    </w:p>
    <w:p w14:paraId="1E905380" w14:textId="77777777" w:rsidR="00AD5433" w:rsidRPr="00AD5433" w:rsidRDefault="00AD5433" w:rsidP="00B22F10">
      <w:pPr>
        <w:spacing w:after="0" w:line="240" w:lineRule="auto"/>
      </w:pPr>
      <w:r w:rsidRPr="00AD5433">
        <w:t xml:space="preserve">Le référentiel demande expressément d’étudier l’incidence du </w:t>
      </w:r>
      <w:r w:rsidRPr="00AD5433">
        <w:rPr>
          <w:b/>
          <w:bCs/>
        </w:rPr>
        <w:t>régime légal</w:t>
      </w:r>
      <w:r w:rsidRPr="00AD5433">
        <w:t xml:space="preserve"> et de la </w:t>
      </w:r>
      <w:r w:rsidRPr="00AD5433">
        <w:rPr>
          <w:b/>
          <w:bCs/>
        </w:rPr>
        <w:t>séparation de biens</w:t>
      </w:r>
      <w:r w:rsidRPr="00AD5433">
        <w:t xml:space="preserve"> sur les apports et la qualité d’associé.</w:t>
      </w:r>
    </w:p>
    <w:p w14:paraId="21E015DE" w14:textId="77777777" w:rsidR="00AD5433" w:rsidRPr="00AD5433" w:rsidRDefault="00000000" w:rsidP="00B22F10">
      <w:pPr>
        <w:spacing w:after="0" w:line="240" w:lineRule="auto"/>
      </w:pPr>
      <w:r>
        <w:pict w14:anchorId="06F8BA70">
          <v:rect id="_x0000_i1053" style="width:0;height:1.5pt" o:hralign="center" o:hrstd="t" o:hr="t" fillcolor="#a0a0a0" stroked="f"/>
        </w:pict>
      </w:r>
    </w:p>
    <w:p w14:paraId="2CB39A40" w14:textId="42250713" w:rsidR="00AD5433" w:rsidRPr="00AD5433" w:rsidRDefault="00AD5433" w:rsidP="00B22F10">
      <w:pPr>
        <w:pStyle w:val="Titre1"/>
      </w:pPr>
      <w:r w:rsidRPr="00AD5433">
        <w:t>29. Époux marié sous le régime légal</w:t>
      </w:r>
      <w:r w:rsidR="00B22F10">
        <w:t> :</w:t>
      </w:r>
      <w:r w:rsidRPr="00AD5433">
        <w:t xml:space="preserve"> apport d’un bien propre</w:t>
      </w:r>
    </w:p>
    <w:p w14:paraId="0131505C" w14:textId="77777777" w:rsidR="00AD5433" w:rsidRPr="00AD5433" w:rsidRDefault="00AD5433" w:rsidP="00B22F10">
      <w:pPr>
        <w:spacing w:after="0" w:line="240" w:lineRule="auto"/>
      </w:pPr>
      <w:r w:rsidRPr="00AD5433">
        <w:t xml:space="preserve">Lorsqu’un époux apporte un </w:t>
      </w:r>
      <w:r w:rsidRPr="00AD5433">
        <w:rPr>
          <w:b/>
          <w:bCs/>
        </w:rPr>
        <w:t>bien propre</w:t>
      </w:r>
      <w:r w:rsidRPr="00AD5433">
        <w:t>, les règles relatives aux biens communs ne s’appliquent pas à cet apport.</w:t>
      </w:r>
    </w:p>
    <w:p w14:paraId="5BE49B5B" w14:textId="77777777" w:rsidR="00AD5433" w:rsidRPr="00AD5433" w:rsidRDefault="00AD5433" w:rsidP="00B22F10">
      <w:pPr>
        <w:spacing w:after="0" w:line="240" w:lineRule="auto"/>
      </w:pPr>
      <w:r w:rsidRPr="00AD5433">
        <w:t>L’époux conserve en principe les pouvoirs attachés à ses biens propres dans les conditions du régime matrimonial.</w:t>
      </w:r>
    </w:p>
    <w:p w14:paraId="6C28EC4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78FCDBD2" w14:textId="77777777" w:rsidR="00AD5433" w:rsidRPr="00AD5433" w:rsidRDefault="00AD5433" w:rsidP="00B22F10">
      <w:pPr>
        <w:spacing w:after="0" w:line="240" w:lineRule="auto"/>
      </w:pPr>
      <w:r w:rsidRPr="00AD5433">
        <w:t>Un époux apporte à une société un immeuble qu’il avait acquis avant le mariage et qui constitue son bien propre.</w:t>
      </w:r>
    </w:p>
    <w:p w14:paraId="1789EF84" w14:textId="77777777" w:rsidR="00AD5433" w:rsidRPr="00AD5433" w:rsidRDefault="00AD5433" w:rsidP="00B22F10">
      <w:pPr>
        <w:spacing w:after="0" w:line="240" w:lineRule="auto"/>
      </w:pPr>
      <w:r w:rsidRPr="00AD5433">
        <w:t>Il faut naturellement respecter les formalités propres à l’apport immobilier, mais l’analyse est différente de celle d’un immeuble commun.</w:t>
      </w:r>
    </w:p>
    <w:p w14:paraId="21B667E8" w14:textId="77777777" w:rsidR="00AD5433" w:rsidRPr="00AD5433" w:rsidRDefault="00000000" w:rsidP="00B22F10">
      <w:pPr>
        <w:spacing w:after="0" w:line="240" w:lineRule="auto"/>
      </w:pPr>
      <w:r>
        <w:pict w14:anchorId="0F151DFA">
          <v:rect id="_x0000_i1054" style="width:0;height:1.5pt" o:hralign="center" o:hrstd="t" o:hr="t" fillcolor="#a0a0a0" stroked="f"/>
        </w:pict>
      </w:r>
    </w:p>
    <w:p w14:paraId="6DBCF7A9" w14:textId="77777777" w:rsidR="00AD5433" w:rsidRPr="00AD5433" w:rsidRDefault="00AD5433" w:rsidP="00B22F10">
      <w:pPr>
        <w:pStyle w:val="Titre1"/>
      </w:pPr>
      <w:r w:rsidRPr="00AD5433">
        <w:t>30. Apport d’un bien commun</w:t>
      </w:r>
    </w:p>
    <w:p w14:paraId="0575FA12" w14:textId="4172801C" w:rsidR="00AD5433" w:rsidRPr="00AD5433" w:rsidRDefault="00AD5433" w:rsidP="00B22F10">
      <w:pPr>
        <w:spacing w:after="0" w:line="240" w:lineRule="auto"/>
      </w:pPr>
      <w:r w:rsidRPr="00AD5433">
        <w:t xml:space="preserve">Lorsqu’un époux utilise des </w:t>
      </w:r>
      <w:r w:rsidRPr="00AD5433">
        <w:rPr>
          <w:b/>
          <w:bCs/>
        </w:rPr>
        <w:t>biens communs</w:t>
      </w:r>
      <w:r w:rsidRPr="00AD5433">
        <w:t xml:space="preserve"> pour effectuer un apport à une société et recevoir des parts sociales non négociables, il doit</w:t>
      </w:r>
      <w:r w:rsidR="00B22F10">
        <w:t> :</w:t>
      </w:r>
    </w:p>
    <w:p w14:paraId="1A0738C4" w14:textId="45CB7FEC" w:rsidR="00AD5433" w:rsidRPr="00AD5433" w:rsidRDefault="00AD5433" w:rsidP="00B22F10">
      <w:pPr>
        <w:numPr>
          <w:ilvl w:val="0"/>
          <w:numId w:val="22"/>
        </w:numPr>
        <w:spacing w:after="0" w:line="240" w:lineRule="auto"/>
      </w:pPr>
      <w:r w:rsidRPr="00AD5433">
        <w:t>avertir son conjoint</w:t>
      </w:r>
      <w:r w:rsidR="00B22F10">
        <w:t> ;</w:t>
      </w:r>
    </w:p>
    <w:p w14:paraId="221981D5" w14:textId="77777777" w:rsidR="00AD5433" w:rsidRPr="00AD5433" w:rsidRDefault="00AD5433" w:rsidP="00B22F10">
      <w:pPr>
        <w:numPr>
          <w:ilvl w:val="0"/>
          <w:numId w:val="22"/>
        </w:numPr>
        <w:spacing w:after="0" w:line="240" w:lineRule="auto"/>
      </w:pPr>
      <w:r w:rsidRPr="00AD5433">
        <w:t>et justifier de cette information dans l’acte.</w:t>
      </w:r>
    </w:p>
    <w:p w14:paraId="47969EEC" w14:textId="77777777" w:rsidR="00AD5433" w:rsidRPr="00AD5433" w:rsidRDefault="00AD5433" w:rsidP="00B22F10">
      <w:pPr>
        <w:spacing w:after="0" w:line="240" w:lineRule="auto"/>
      </w:pPr>
      <w:r w:rsidRPr="00AD5433">
        <w:t>L’article 1832-2 du Code civil organise expressément cette protection. (</w:t>
      </w:r>
      <w:hyperlink r:id="rId29" w:tooltip="Article 1832-2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85B95B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6C8B0FA7" w14:textId="6C0DB79F" w:rsidR="00AD5433" w:rsidRPr="00AD5433" w:rsidRDefault="00AD5433" w:rsidP="00B22F10">
      <w:pPr>
        <w:spacing w:after="0" w:line="240" w:lineRule="auto"/>
      </w:pPr>
      <w:r w:rsidRPr="00AD5433">
        <w:t>Un époux utilise 30 000</w:t>
      </w:r>
      <w:r w:rsidR="00B22F10">
        <w:t> €</w:t>
      </w:r>
      <w:r w:rsidRPr="00AD5433">
        <w:t xml:space="preserve"> de fonds communs pour souscrire des parts de SARL.</w:t>
      </w:r>
    </w:p>
    <w:p w14:paraId="2DE45DD9" w14:textId="77777777" w:rsidR="00AD5433" w:rsidRPr="00AD5433" w:rsidRDefault="00AD5433" w:rsidP="00B22F10">
      <w:pPr>
        <w:spacing w:after="0" w:line="240" w:lineRule="auto"/>
      </w:pPr>
      <w:r w:rsidRPr="00AD5433">
        <w:t>Son conjoint doit être informé dans les conditions prévues par le Code civil.</w:t>
      </w:r>
    </w:p>
    <w:p w14:paraId="2CF12221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39B70CBA" w14:textId="77777777" w:rsidR="00AD5433" w:rsidRPr="00AD5433" w:rsidRDefault="00AD5433" w:rsidP="00B22F10">
      <w:pPr>
        <w:spacing w:after="0" w:line="240" w:lineRule="auto"/>
      </w:pPr>
      <w:r w:rsidRPr="00AD5433">
        <w:t>Le fait que les fonds soient détenus sur un compte ouvert au seul nom de l’époux ne permet pas nécessairement de conclure qu’ils sont juridiquement propres.</w:t>
      </w:r>
    </w:p>
    <w:p w14:paraId="3E701303" w14:textId="77777777" w:rsidR="00AD5433" w:rsidRPr="00AD5433" w:rsidRDefault="00AD5433" w:rsidP="00B22F10">
      <w:pPr>
        <w:spacing w:after="0" w:line="240" w:lineRule="auto"/>
      </w:pPr>
      <w:r w:rsidRPr="00AD5433">
        <w:t xml:space="preserve">La qualification dépend du </w:t>
      </w:r>
      <w:r w:rsidRPr="00AD5433">
        <w:rPr>
          <w:b/>
          <w:bCs/>
        </w:rPr>
        <w:t>régime matrimonial et de l’origine des fonds</w:t>
      </w:r>
      <w:r w:rsidRPr="00AD5433">
        <w:t>.</w:t>
      </w:r>
    </w:p>
    <w:p w14:paraId="6C9632F4" w14:textId="77777777" w:rsidR="00AD5433" w:rsidRPr="00AD5433" w:rsidRDefault="00000000" w:rsidP="00B22F10">
      <w:pPr>
        <w:spacing w:after="0" w:line="240" w:lineRule="auto"/>
      </w:pPr>
      <w:r>
        <w:pict w14:anchorId="382BB7A5">
          <v:rect id="_x0000_i1055" style="width:0;height:1.5pt" o:hralign="center" o:hrstd="t" o:hr="t" fillcolor="#a0a0a0" stroked="f"/>
        </w:pict>
      </w:r>
    </w:p>
    <w:p w14:paraId="592DA4D0" w14:textId="77777777" w:rsidR="00AD5433" w:rsidRPr="00AD5433" w:rsidRDefault="00AD5433" w:rsidP="00B22F10">
      <w:pPr>
        <w:pStyle w:val="Titre1"/>
      </w:pPr>
      <w:r w:rsidRPr="00AD5433">
        <w:t>31. Certains biens communs nécessitent le consentement des deux époux</w:t>
      </w:r>
    </w:p>
    <w:p w14:paraId="4718A83D" w14:textId="77777777" w:rsidR="00AD5433" w:rsidRPr="00AD5433" w:rsidRDefault="00AD5433" w:rsidP="00B22F10">
      <w:pPr>
        <w:spacing w:after="0" w:line="240" w:lineRule="auto"/>
      </w:pPr>
      <w:r w:rsidRPr="00AD5433">
        <w:t>Pour certains biens importants de la communauté, l’information du conjoint ne suffit pas.</w:t>
      </w:r>
    </w:p>
    <w:p w14:paraId="17FAFC7C" w14:textId="6527CCD8" w:rsidR="00AD5433" w:rsidRPr="00AD5433" w:rsidRDefault="00AD5433" w:rsidP="00B22F10">
      <w:pPr>
        <w:spacing w:after="0" w:line="240" w:lineRule="auto"/>
      </w:pPr>
      <w:r w:rsidRPr="00AD5433">
        <w:t>Les époux ne peuvent notamment, l’un sans l’autre, aliéner ou grever</w:t>
      </w:r>
      <w:r w:rsidR="00B22F10">
        <w:t> :</w:t>
      </w:r>
    </w:p>
    <w:p w14:paraId="12B4F019" w14:textId="6FD03A42" w:rsidR="00AD5433" w:rsidRPr="00AD5433" w:rsidRDefault="00AD5433" w:rsidP="00B22F10">
      <w:pPr>
        <w:numPr>
          <w:ilvl w:val="0"/>
          <w:numId w:val="23"/>
        </w:numPr>
        <w:spacing w:after="0" w:line="240" w:lineRule="auto"/>
      </w:pPr>
      <w:r w:rsidRPr="00AD5433">
        <w:t>les immeubles communs</w:t>
      </w:r>
      <w:r w:rsidR="00B22F10">
        <w:t> ;</w:t>
      </w:r>
    </w:p>
    <w:p w14:paraId="426BBAC3" w14:textId="23AE92E8" w:rsidR="00AD5433" w:rsidRPr="00AD5433" w:rsidRDefault="00AD5433" w:rsidP="00B22F10">
      <w:pPr>
        <w:numPr>
          <w:ilvl w:val="0"/>
          <w:numId w:val="23"/>
        </w:numPr>
        <w:spacing w:after="0" w:line="240" w:lineRule="auto"/>
      </w:pPr>
      <w:r w:rsidRPr="00AD5433">
        <w:t>les fonds de commerce communs</w:t>
      </w:r>
      <w:r w:rsidR="00B22F10">
        <w:t> ;</w:t>
      </w:r>
    </w:p>
    <w:p w14:paraId="39E88FD9" w14:textId="5FFD26D2" w:rsidR="00AD5433" w:rsidRPr="00AD5433" w:rsidRDefault="00AD5433" w:rsidP="00B22F10">
      <w:pPr>
        <w:numPr>
          <w:ilvl w:val="0"/>
          <w:numId w:val="23"/>
        </w:numPr>
        <w:spacing w:after="0" w:line="240" w:lineRule="auto"/>
      </w:pPr>
      <w:r w:rsidRPr="00AD5433">
        <w:t>certaines exploitations</w:t>
      </w:r>
      <w:r w:rsidR="00B22F10">
        <w:t> ;</w:t>
      </w:r>
    </w:p>
    <w:p w14:paraId="29E35CD6" w14:textId="77777777" w:rsidR="00AD5433" w:rsidRPr="00AD5433" w:rsidRDefault="00AD5433" w:rsidP="00B22F10">
      <w:pPr>
        <w:numPr>
          <w:ilvl w:val="0"/>
          <w:numId w:val="23"/>
        </w:numPr>
        <w:spacing w:after="0" w:line="240" w:lineRule="auto"/>
      </w:pPr>
      <w:r w:rsidRPr="00AD5433">
        <w:t>certains droits sociaux non négociables.</w:t>
      </w:r>
    </w:p>
    <w:p w14:paraId="126D51E4" w14:textId="77777777" w:rsidR="00AD5433" w:rsidRPr="00AD5433" w:rsidRDefault="00AD5433" w:rsidP="00B22F10">
      <w:pPr>
        <w:spacing w:after="0" w:line="240" w:lineRule="auto"/>
      </w:pPr>
      <w:r w:rsidRPr="00AD5433">
        <w:lastRenderedPageBreak/>
        <w:t>Ces règles résultent notamment de l’article 1424 du Code civil. (</w:t>
      </w:r>
      <w:hyperlink r:id="rId30" w:tooltip="Article 1424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06EB4AA2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0B9AE22D" w14:textId="77777777" w:rsidR="00AD5433" w:rsidRPr="00AD5433" w:rsidRDefault="00AD5433" w:rsidP="00B22F10">
      <w:pPr>
        <w:spacing w:after="0" w:line="240" w:lineRule="auto"/>
      </w:pPr>
      <w:r w:rsidRPr="00AD5433">
        <w:t>Un époux souhaite apporter seul à une société l’immeuble commercial appartenant à la communauté.</w:t>
      </w:r>
    </w:p>
    <w:p w14:paraId="4FE38A19" w14:textId="77777777" w:rsidR="00AD5433" w:rsidRPr="00AD5433" w:rsidRDefault="00AD5433" w:rsidP="00B22F10">
      <w:pPr>
        <w:spacing w:after="0" w:line="240" w:lineRule="auto"/>
      </w:pPr>
      <w:r w:rsidRPr="00AD5433">
        <w:t>Le consentement de l’autre époux doit être vérifié.</w:t>
      </w:r>
    </w:p>
    <w:p w14:paraId="6735D24C" w14:textId="77777777" w:rsidR="00AD5433" w:rsidRPr="00AD5433" w:rsidRDefault="00000000" w:rsidP="00B22F10">
      <w:pPr>
        <w:spacing w:after="0" w:line="240" w:lineRule="auto"/>
      </w:pPr>
      <w:r>
        <w:pict w14:anchorId="0030F4C9">
          <v:rect id="_x0000_i1056" style="width:0;height:1.5pt" o:hralign="center" o:hrstd="t" o:hr="t" fillcolor="#a0a0a0" stroked="f"/>
        </w:pict>
      </w:r>
    </w:p>
    <w:p w14:paraId="16D1990F" w14:textId="77777777" w:rsidR="00AD5433" w:rsidRPr="00AD5433" w:rsidRDefault="00AD5433" w:rsidP="00B22F10">
      <w:pPr>
        <w:pStyle w:val="Titre1"/>
      </w:pPr>
      <w:r w:rsidRPr="00AD5433">
        <w:t>32. La revendication de la qualité d’associé par le conjoint</w:t>
      </w:r>
    </w:p>
    <w:p w14:paraId="01E99A10" w14:textId="77777777" w:rsidR="00AD5433" w:rsidRPr="00AD5433" w:rsidRDefault="00AD5433" w:rsidP="00B22F10">
      <w:pPr>
        <w:spacing w:after="0" w:line="240" w:lineRule="auto"/>
      </w:pPr>
      <w:r w:rsidRPr="00AD5433">
        <w:t xml:space="preserve">Lorsqu’un époux emploie des biens communs afin d’acquérir ou souscrire des </w:t>
      </w:r>
      <w:r w:rsidRPr="00AD5433">
        <w:rPr>
          <w:b/>
          <w:bCs/>
        </w:rPr>
        <w:t>parts sociales non négociables</w:t>
      </w:r>
      <w:r w:rsidRPr="00AD5433">
        <w:t xml:space="preserve">, l’article 1832-2 prévoit que son conjoint peut, sous les conditions légales, revendiquer la qualité d’associé pour </w:t>
      </w:r>
      <w:r w:rsidRPr="00AD5433">
        <w:rPr>
          <w:b/>
          <w:bCs/>
        </w:rPr>
        <w:t>la moitié des parts souscrites ou acquises</w:t>
      </w:r>
      <w:r w:rsidRPr="00AD5433">
        <w:t>. (</w:t>
      </w:r>
      <w:hyperlink r:id="rId31" w:tooltip="Article 1832-2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9C8017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08ED5881" w14:textId="77777777" w:rsidR="00AD5433" w:rsidRPr="00AD5433" w:rsidRDefault="00AD5433" w:rsidP="00B22F10">
      <w:pPr>
        <w:spacing w:after="0" w:line="240" w:lineRule="auto"/>
      </w:pPr>
      <w:r w:rsidRPr="00AD5433">
        <w:t>Une épouse souscrit 100 parts de SARL avec des biens communs.</w:t>
      </w:r>
    </w:p>
    <w:p w14:paraId="1468F34E" w14:textId="77777777" w:rsidR="00AD5433" w:rsidRPr="00AD5433" w:rsidRDefault="00AD5433" w:rsidP="00B22F10">
      <w:pPr>
        <w:spacing w:after="0" w:line="240" w:lineRule="auto"/>
      </w:pPr>
      <w:r w:rsidRPr="00AD5433">
        <w:t>Son conjoint peut, lorsque les conditions légales sont réunies, revendiquer la qualité d’associé pour 50 parts.</w:t>
      </w:r>
    </w:p>
    <w:p w14:paraId="194AB1C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Point de vigilance</w:t>
      </w:r>
    </w:p>
    <w:p w14:paraId="61931335" w14:textId="77777777" w:rsidR="00AD5433" w:rsidRPr="00AD5433" w:rsidRDefault="00AD5433" w:rsidP="00B22F10">
      <w:pPr>
        <w:spacing w:after="0" w:line="240" w:lineRule="auto"/>
      </w:pPr>
      <w:r w:rsidRPr="00AD5433">
        <w:t xml:space="preserve">La règle concerne les </w:t>
      </w:r>
      <w:r w:rsidRPr="00AD5433">
        <w:rPr>
          <w:b/>
          <w:bCs/>
        </w:rPr>
        <w:t>parts sociales non négociables</w:t>
      </w:r>
      <w:r w:rsidRPr="00AD5433">
        <w:t>.</w:t>
      </w:r>
    </w:p>
    <w:p w14:paraId="6254B204" w14:textId="77777777" w:rsidR="00AD5433" w:rsidRPr="00AD5433" w:rsidRDefault="00AD5433" w:rsidP="00B22F10">
      <w:pPr>
        <w:spacing w:after="0" w:line="240" w:lineRule="auto"/>
      </w:pPr>
      <w:r w:rsidRPr="00AD5433">
        <w:t>Elle ne doit pas être transposée automatiquement aux actions d’une SA ou d’une SAS.</w:t>
      </w:r>
    </w:p>
    <w:p w14:paraId="663E3485" w14:textId="77777777" w:rsidR="00AD5433" w:rsidRPr="00AD5433" w:rsidRDefault="00000000" w:rsidP="00B22F10">
      <w:pPr>
        <w:spacing w:after="0" w:line="240" w:lineRule="auto"/>
      </w:pPr>
      <w:r>
        <w:pict w14:anchorId="712B6D34">
          <v:rect id="_x0000_i1057" style="width:0;height:1.5pt" o:hralign="center" o:hrstd="t" o:hr="t" fillcolor="#a0a0a0" stroked="f"/>
        </w:pict>
      </w:r>
    </w:p>
    <w:p w14:paraId="7B71AFD3" w14:textId="77777777" w:rsidR="00AD5433" w:rsidRPr="00AD5433" w:rsidRDefault="00AD5433" w:rsidP="00B22F10">
      <w:pPr>
        <w:pStyle w:val="Titre1"/>
      </w:pPr>
      <w:r w:rsidRPr="00AD5433">
        <w:t>33. Moment de la revendication</w:t>
      </w:r>
    </w:p>
    <w:p w14:paraId="537325DE" w14:textId="77777777" w:rsidR="00AD5433" w:rsidRPr="00AD5433" w:rsidRDefault="00AD5433" w:rsidP="00B22F10">
      <w:pPr>
        <w:spacing w:after="0" w:line="240" w:lineRule="auto"/>
      </w:pPr>
      <w:r w:rsidRPr="00AD5433">
        <w:t xml:space="preserve">Lorsque le conjoint manifeste son intention </w:t>
      </w:r>
      <w:r w:rsidRPr="00AD5433">
        <w:rPr>
          <w:b/>
          <w:bCs/>
        </w:rPr>
        <w:t>au moment de l’apport ou de l’acquisition</w:t>
      </w:r>
      <w:r w:rsidRPr="00AD5433">
        <w:t>, l’éventuel agrément vaut pour les deux époux.</w:t>
      </w:r>
    </w:p>
    <w:p w14:paraId="03808500" w14:textId="77777777" w:rsidR="00AD5433" w:rsidRPr="00AD5433" w:rsidRDefault="00AD5433" w:rsidP="00B22F10">
      <w:pPr>
        <w:spacing w:after="0" w:line="240" w:lineRule="auto"/>
      </w:pPr>
      <w:r w:rsidRPr="00AD5433">
        <w:t>Lorsque la revendication intervient ultérieurement, le régime d’agrément statutaire applicable doit être pris en considération. L’article 1832-2 encadre précisément ces hypothèses. (</w:t>
      </w:r>
      <w:hyperlink r:id="rId32" w:tooltip="Article 1832-2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47B122F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30759654" w14:textId="77777777" w:rsidR="00AD5433" w:rsidRPr="00AD5433" w:rsidRDefault="00AD5433" w:rsidP="00B22F10">
      <w:pPr>
        <w:spacing w:after="0" w:line="240" w:lineRule="auto"/>
      </w:pPr>
      <w:r w:rsidRPr="00AD5433">
        <w:t>Le conjoint est informé de la souscription de parts de SARL et revendique immédiatement la qualité d’associé.</w:t>
      </w:r>
    </w:p>
    <w:p w14:paraId="2A14D4BB" w14:textId="77777777" w:rsidR="00AD5433" w:rsidRPr="00AD5433" w:rsidRDefault="00AD5433" w:rsidP="00B22F10">
      <w:pPr>
        <w:spacing w:after="0" w:line="240" w:lineRule="auto"/>
      </w:pPr>
      <w:r w:rsidRPr="00AD5433">
        <w:t>La situation doit être traitée dès la constitution.</w:t>
      </w:r>
    </w:p>
    <w:p w14:paraId="7C31D6F5" w14:textId="77777777" w:rsidR="00AD5433" w:rsidRPr="00AD5433" w:rsidRDefault="00000000" w:rsidP="00B22F10">
      <w:pPr>
        <w:spacing w:after="0" w:line="240" w:lineRule="auto"/>
      </w:pPr>
      <w:r>
        <w:pict w14:anchorId="2A0947D9">
          <v:rect id="_x0000_i1058" style="width:0;height:1.5pt" o:hralign="center" o:hrstd="t" o:hr="t" fillcolor="#a0a0a0" stroked="f"/>
        </w:pict>
      </w:r>
    </w:p>
    <w:p w14:paraId="1F106AB8" w14:textId="77777777" w:rsidR="00AD5433" w:rsidRPr="00AD5433" w:rsidRDefault="00AD5433" w:rsidP="00B22F10">
      <w:pPr>
        <w:pStyle w:val="Titre1"/>
      </w:pPr>
      <w:r w:rsidRPr="00AD5433">
        <w:t>34. Le régime de séparation de biens</w:t>
      </w:r>
    </w:p>
    <w:p w14:paraId="53DAD61B" w14:textId="35408EE3" w:rsidR="00AD5433" w:rsidRPr="00AD5433" w:rsidRDefault="00AD5433" w:rsidP="00B22F10">
      <w:pPr>
        <w:spacing w:after="0" w:line="240" w:lineRule="auto"/>
      </w:pPr>
      <w:r w:rsidRPr="00AD5433">
        <w:t xml:space="preserve">Sous le régime de </w:t>
      </w:r>
      <w:r w:rsidRPr="00AD5433">
        <w:rPr>
          <w:b/>
          <w:bCs/>
        </w:rPr>
        <w:t>séparation de biens</w:t>
      </w:r>
      <w:r w:rsidRPr="00AD5433">
        <w:t>, chaque époux conserve en principe</w:t>
      </w:r>
      <w:r w:rsidR="00B22F10">
        <w:t> :</w:t>
      </w:r>
    </w:p>
    <w:p w14:paraId="0D54ABAB" w14:textId="2E477FB5" w:rsidR="00AD5433" w:rsidRPr="00AD5433" w:rsidRDefault="00AD5433" w:rsidP="00B22F10">
      <w:pPr>
        <w:numPr>
          <w:ilvl w:val="0"/>
          <w:numId w:val="24"/>
        </w:numPr>
        <w:spacing w:after="0" w:line="240" w:lineRule="auto"/>
      </w:pPr>
      <w:r w:rsidRPr="00AD5433">
        <w:t>l’administration</w:t>
      </w:r>
      <w:r w:rsidR="00B22F10">
        <w:t> ;</w:t>
      </w:r>
    </w:p>
    <w:p w14:paraId="044A7B25" w14:textId="483CBC9D" w:rsidR="00AD5433" w:rsidRPr="00AD5433" w:rsidRDefault="00AD5433" w:rsidP="00B22F10">
      <w:pPr>
        <w:numPr>
          <w:ilvl w:val="0"/>
          <w:numId w:val="24"/>
        </w:numPr>
        <w:spacing w:after="0" w:line="240" w:lineRule="auto"/>
      </w:pPr>
      <w:r w:rsidRPr="00AD5433">
        <w:t>la jouissance</w:t>
      </w:r>
      <w:r w:rsidR="00B22F10">
        <w:t> ;</w:t>
      </w:r>
    </w:p>
    <w:p w14:paraId="3862DA83" w14:textId="77777777" w:rsidR="00AD5433" w:rsidRPr="00AD5433" w:rsidRDefault="00AD5433" w:rsidP="00B22F10">
      <w:pPr>
        <w:numPr>
          <w:ilvl w:val="0"/>
          <w:numId w:val="24"/>
        </w:numPr>
        <w:spacing w:after="0" w:line="240" w:lineRule="auto"/>
      </w:pPr>
      <w:r w:rsidRPr="00AD5433">
        <w:t>la libre disposition</w:t>
      </w:r>
    </w:p>
    <w:p w14:paraId="4365A38A" w14:textId="77777777" w:rsidR="00AD5433" w:rsidRPr="00AD5433" w:rsidRDefault="00AD5433" w:rsidP="00B22F10">
      <w:pPr>
        <w:spacing w:after="0" w:line="240" w:lineRule="auto"/>
      </w:pPr>
      <w:r w:rsidRPr="00AD5433">
        <w:t>de ses biens personnels. Il reste également tenu personnellement de ses propres dettes, sous réserve des exceptions du régime matrimonial. (</w:t>
      </w:r>
      <w:hyperlink r:id="rId33" w:tooltip="Du régime de séparation de biens. (Articles 1536 à 1543)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2D3FB7B5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007754AD" w14:textId="6B32149A" w:rsidR="00AD5433" w:rsidRPr="00AD5433" w:rsidRDefault="00AD5433" w:rsidP="00B22F10">
      <w:pPr>
        <w:spacing w:after="0" w:line="240" w:lineRule="auto"/>
      </w:pPr>
      <w:r w:rsidRPr="00AD5433">
        <w:t>Un époux apporte à une société 20 000</w:t>
      </w:r>
      <w:r w:rsidR="00B22F10">
        <w:t> €</w:t>
      </w:r>
      <w:r w:rsidRPr="00AD5433">
        <w:t xml:space="preserve"> lui appartenant personnellement.</w:t>
      </w:r>
    </w:p>
    <w:p w14:paraId="7CF833FB" w14:textId="77777777" w:rsidR="00AD5433" w:rsidRPr="00AD5433" w:rsidRDefault="00AD5433" w:rsidP="00B22F10">
      <w:pPr>
        <w:spacing w:after="0" w:line="240" w:lineRule="auto"/>
      </w:pPr>
      <w:r w:rsidRPr="00AD5433">
        <w:t>L’autre époux ne peut pas revendiquer la moitié des parts sur le fondement du mécanisme de l’article 1832-2 relatif aux biens communs.</w:t>
      </w:r>
    </w:p>
    <w:p w14:paraId="58EF1ACC" w14:textId="77777777" w:rsidR="00AD5433" w:rsidRPr="00AD5433" w:rsidRDefault="00000000" w:rsidP="00B22F10">
      <w:pPr>
        <w:spacing w:after="0" w:line="240" w:lineRule="auto"/>
      </w:pPr>
      <w:r>
        <w:pict w14:anchorId="41161D88">
          <v:rect id="_x0000_i1059" style="width:0;height:1.5pt" o:hralign="center" o:hrstd="t" o:hr="t" fillcolor="#a0a0a0" stroked="f"/>
        </w:pict>
      </w:r>
    </w:p>
    <w:p w14:paraId="67E3D7CD" w14:textId="77777777" w:rsidR="00AD5433" w:rsidRPr="00AD5433" w:rsidRDefault="00AD5433" w:rsidP="00B22F10">
      <w:pPr>
        <w:pStyle w:val="Titre1"/>
      </w:pPr>
      <w:r w:rsidRPr="00AD5433">
        <w:t>35. Société constituée et société créée de fait</w:t>
      </w:r>
    </w:p>
    <w:p w14:paraId="2ADACF8E" w14:textId="57B3075F" w:rsidR="00AD5433" w:rsidRPr="00AD5433" w:rsidRDefault="00AD5433" w:rsidP="00B22F10">
      <w:pPr>
        <w:spacing w:after="0" w:line="240" w:lineRule="auto"/>
      </w:pPr>
      <w:r w:rsidRPr="00AD5433">
        <w:t>La société peut résulter</w:t>
      </w:r>
      <w:r w:rsidR="00B22F10">
        <w:t> :</w:t>
      </w:r>
    </w:p>
    <w:p w14:paraId="27594CA2" w14:textId="30C7978C" w:rsidR="00AD5433" w:rsidRPr="00AD5433" w:rsidRDefault="00AD5433" w:rsidP="00B22F10">
      <w:pPr>
        <w:numPr>
          <w:ilvl w:val="0"/>
          <w:numId w:val="25"/>
        </w:numPr>
        <w:spacing w:after="0" w:line="240" w:lineRule="auto"/>
      </w:pPr>
      <w:r w:rsidRPr="00AD5433">
        <w:t>d’un contrat expressément organisé et généralement matérialisé dans des statuts</w:t>
      </w:r>
      <w:r w:rsidR="00B22F10">
        <w:t> ;</w:t>
      </w:r>
    </w:p>
    <w:p w14:paraId="27DDB8B9" w14:textId="77777777" w:rsidR="00AD5433" w:rsidRPr="00AD5433" w:rsidRDefault="00AD5433" w:rsidP="00B22F10">
      <w:pPr>
        <w:numPr>
          <w:ilvl w:val="0"/>
          <w:numId w:val="25"/>
        </w:numPr>
        <w:spacing w:after="0" w:line="240" w:lineRule="auto"/>
      </w:pPr>
      <w:r w:rsidRPr="00AD5433">
        <w:t xml:space="preserve">mais aussi, dans certaines situations, du </w:t>
      </w:r>
      <w:r w:rsidRPr="00AD5433">
        <w:rPr>
          <w:b/>
          <w:bCs/>
        </w:rPr>
        <w:t>comportement des personnes</w:t>
      </w:r>
      <w:r w:rsidRPr="00AD5433">
        <w:t>, lorsque les éléments constitutifs d’une société sont effectivement réunis.</w:t>
      </w:r>
    </w:p>
    <w:p w14:paraId="00044AD5" w14:textId="77777777" w:rsidR="00AD5433" w:rsidRPr="00AD5433" w:rsidRDefault="00AD5433" w:rsidP="00B22F10">
      <w:pPr>
        <w:spacing w:after="0" w:line="240" w:lineRule="auto"/>
      </w:pPr>
      <w:r w:rsidRPr="00AD5433">
        <w:t xml:space="preserve">On parle alors de </w:t>
      </w:r>
      <w:r w:rsidRPr="00AD5433">
        <w:rPr>
          <w:b/>
          <w:bCs/>
        </w:rPr>
        <w:t>société créée de fait</w:t>
      </w:r>
      <w:r w:rsidRPr="00AD5433">
        <w:t>.</w:t>
      </w:r>
    </w:p>
    <w:p w14:paraId="3FB774A4" w14:textId="3DFB9CCF" w:rsidR="00AD5433" w:rsidRPr="00AD5433" w:rsidRDefault="00AD5433" w:rsidP="00B22F10">
      <w:pPr>
        <w:spacing w:after="0" w:line="240" w:lineRule="auto"/>
      </w:pPr>
      <w:r w:rsidRPr="00AD5433">
        <w:t>Pour la caractériser, il faut établir cumulativement</w:t>
      </w:r>
      <w:r w:rsidR="00B22F10">
        <w:t> :</w:t>
      </w:r>
    </w:p>
    <w:p w14:paraId="7C02984F" w14:textId="4AB5C7BC" w:rsidR="00AD5433" w:rsidRPr="00AD5433" w:rsidRDefault="00AD5433" w:rsidP="00B22F10">
      <w:pPr>
        <w:numPr>
          <w:ilvl w:val="0"/>
          <w:numId w:val="26"/>
        </w:numPr>
        <w:spacing w:after="0" w:line="240" w:lineRule="auto"/>
      </w:pPr>
      <w:r w:rsidRPr="00AD5433">
        <w:t>des apports</w:t>
      </w:r>
      <w:r w:rsidR="00B22F10">
        <w:t> ;</w:t>
      </w:r>
    </w:p>
    <w:p w14:paraId="0A9A0983" w14:textId="674D68B1" w:rsidR="00AD5433" w:rsidRPr="00AD5433" w:rsidRDefault="00AD5433" w:rsidP="00B22F10">
      <w:pPr>
        <w:numPr>
          <w:ilvl w:val="0"/>
          <w:numId w:val="26"/>
        </w:numPr>
        <w:spacing w:after="0" w:line="240" w:lineRule="auto"/>
      </w:pPr>
      <w:r w:rsidRPr="00AD5433">
        <w:lastRenderedPageBreak/>
        <w:t>une volonté de collaborer sur un pied d’égalité à un projet commun</w:t>
      </w:r>
      <w:r w:rsidR="00B22F10">
        <w:t> ;</w:t>
      </w:r>
    </w:p>
    <w:p w14:paraId="526B8EFA" w14:textId="77777777" w:rsidR="00AD5433" w:rsidRPr="00AD5433" w:rsidRDefault="00AD5433" w:rsidP="00B22F10">
      <w:pPr>
        <w:numPr>
          <w:ilvl w:val="0"/>
          <w:numId w:val="26"/>
        </w:numPr>
        <w:spacing w:after="0" w:line="240" w:lineRule="auto"/>
      </w:pPr>
      <w:r w:rsidRPr="00AD5433">
        <w:t>une volonté de participer aux bénéfices ou économies et aux pertes. (</w:t>
      </w:r>
      <w:hyperlink r:id="rId34" w:tooltip="Cour de Cassation, Chambre commerciale, du 23 juin ...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0358E2FE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0408D968" w14:textId="77777777" w:rsidR="00AD5433" w:rsidRPr="00AD5433" w:rsidRDefault="00AD5433" w:rsidP="00B22F10">
      <w:pPr>
        <w:spacing w:after="0" w:line="240" w:lineRule="auto"/>
      </w:pPr>
      <w:r w:rsidRPr="00AD5433">
        <w:t>Deux personnes exploitent réellement une activité en commun, apportent des moyens, prennent ensemble les décisions et organisent le partage des résultats sans avoir formalisé leur relation.</w:t>
      </w:r>
    </w:p>
    <w:p w14:paraId="628927EC" w14:textId="77777777" w:rsidR="00AD5433" w:rsidRPr="00AD5433" w:rsidRDefault="00AD5433" w:rsidP="00B22F10">
      <w:pPr>
        <w:spacing w:after="0" w:line="240" w:lineRule="auto"/>
      </w:pPr>
      <w:r w:rsidRPr="00AD5433">
        <w:t>Une société créée de fait peut éventuellement être reconnue.</w:t>
      </w:r>
    </w:p>
    <w:p w14:paraId="42CD6AF7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5D8D6497" w14:textId="4FA37B5A" w:rsidR="00AD5433" w:rsidRPr="00AD5433" w:rsidRDefault="00AD5433" w:rsidP="00B22F10">
      <w:pPr>
        <w:spacing w:after="0" w:line="240" w:lineRule="auto"/>
      </w:pPr>
      <w:r w:rsidRPr="00AD5433">
        <w:t>Deux professionnels partagent uniquement un local et les charges correspondantes, mais</w:t>
      </w:r>
      <w:r w:rsidR="00B22F10">
        <w:t> :</w:t>
      </w:r>
    </w:p>
    <w:p w14:paraId="1458CD0D" w14:textId="2EC949BA" w:rsidR="00AD5433" w:rsidRPr="00AD5433" w:rsidRDefault="00AD5433" w:rsidP="00B22F10">
      <w:pPr>
        <w:numPr>
          <w:ilvl w:val="0"/>
          <w:numId w:val="27"/>
        </w:numPr>
        <w:spacing w:after="0" w:line="240" w:lineRule="auto"/>
      </w:pPr>
      <w:r w:rsidRPr="00AD5433">
        <w:t>tiennent chacun leur propre comptabilité</w:t>
      </w:r>
      <w:r w:rsidR="00B22F10">
        <w:t> ;</w:t>
      </w:r>
    </w:p>
    <w:p w14:paraId="2DBF172F" w14:textId="51FC9770" w:rsidR="00AD5433" w:rsidRPr="00AD5433" w:rsidRDefault="00AD5433" w:rsidP="00B22F10">
      <w:pPr>
        <w:numPr>
          <w:ilvl w:val="0"/>
          <w:numId w:val="27"/>
        </w:numPr>
        <w:spacing w:after="0" w:line="240" w:lineRule="auto"/>
      </w:pPr>
      <w:r w:rsidRPr="00AD5433">
        <w:t>encaissent séparément leurs honoraires</w:t>
      </w:r>
      <w:r w:rsidR="00B22F10">
        <w:t> ;</w:t>
      </w:r>
    </w:p>
    <w:p w14:paraId="16E9270A" w14:textId="77777777" w:rsidR="00AD5433" w:rsidRPr="00AD5433" w:rsidRDefault="00AD5433" w:rsidP="00B22F10">
      <w:pPr>
        <w:numPr>
          <w:ilvl w:val="0"/>
          <w:numId w:val="27"/>
        </w:numPr>
        <w:spacing w:after="0" w:line="240" w:lineRule="auto"/>
      </w:pPr>
      <w:r w:rsidRPr="00AD5433">
        <w:t>ne mutualisent pas les résultats.</w:t>
      </w:r>
    </w:p>
    <w:p w14:paraId="098B709F" w14:textId="77777777" w:rsidR="00AD5433" w:rsidRPr="00AD5433" w:rsidRDefault="00AD5433" w:rsidP="00B22F10">
      <w:pPr>
        <w:spacing w:after="0" w:line="240" w:lineRule="auto"/>
      </w:pPr>
      <w:r w:rsidRPr="00AD5433">
        <w:t>Ces seuls éléments ne suffisent pas nécessairement à démontrer une société créée de fait. (</w:t>
      </w:r>
      <w:hyperlink r:id="rId35" w:tooltip="Cour de cassation, civile, Chambre commerciale, 19 ...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456C29E6" w14:textId="77777777" w:rsidR="00AD5433" w:rsidRPr="00AD5433" w:rsidRDefault="00000000" w:rsidP="00B22F10">
      <w:pPr>
        <w:spacing w:after="0" w:line="240" w:lineRule="auto"/>
      </w:pPr>
      <w:r>
        <w:pict w14:anchorId="0877D21C">
          <v:rect id="_x0000_i1060" style="width:0;height:1.5pt" o:hralign="center" o:hrstd="t" o:hr="t" fillcolor="#a0a0a0" stroked="f"/>
        </w:pict>
      </w:r>
    </w:p>
    <w:p w14:paraId="619047DA" w14:textId="77777777" w:rsidR="00AD5433" w:rsidRPr="00AD5433" w:rsidRDefault="00AD5433" w:rsidP="00B22F10">
      <w:pPr>
        <w:pStyle w:val="Titre1"/>
      </w:pPr>
      <w:r w:rsidRPr="00AD5433">
        <w:t>36. Société de fait et société créée de fait</w:t>
      </w:r>
    </w:p>
    <w:p w14:paraId="7721543A" w14:textId="77777777" w:rsidR="00AD5433" w:rsidRPr="00AD5433" w:rsidRDefault="00AD5433" w:rsidP="00B22F10">
      <w:pPr>
        <w:spacing w:after="0" w:line="240" w:lineRule="auto"/>
      </w:pPr>
      <w:r w:rsidRPr="00AD5433">
        <w:t>Les deux expressions sont parfois utilisées de manière proche, ce qui explique que le référentiel ne demande pas leur distinction.</w:t>
      </w:r>
    </w:p>
    <w:p w14:paraId="54A933B3" w14:textId="5DFF83A4" w:rsidR="00AD5433" w:rsidRPr="00AD5433" w:rsidRDefault="00AD5433" w:rsidP="00B22F10">
      <w:pPr>
        <w:spacing w:after="0" w:line="240" w:lineRule="auto"/>
      </w:pPr>
      <w:r w:rsidRPr="00AD5433">
        <w:t>Pour une compréhension juridique plus complète, on peut cependant retenir</w:t>
      </w:r>
      <w:r w:rsidR="00B22F10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22"/>
        <w:gridCol w:w="5434"/>
      </w:tblGrid>
      <w:tr w:rsidR="00AD5433" w:rsidRPr="00B22F10" w14:paraId="771635A3" w14:textId="77777777" w:rsidTr="00B22F10">
        <w:trPr>
          <w:tblHeader/>
        </w:trPr>
        <w:tc>
          <w:tcPr>
            <w:tcW w:w="0" w:type="auto"/>
            <w:hideMark/>
          </w:tcPr>
          <w:p w14:paraId="7A3132F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Société de fait</w:t>
            </w:r>
          </w:p>
        </w:tc>
        <w:tc>
          <w:tcPr>
            <w:tcW w:w="0" w:type="auto"/>
            <w:hideMark/>
          </w:tcPr>
          <w:p w14:paraId="4C7D1ED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Société créée de fait</w:t>
            </w:r>
          </w:p>
        </w:tc>
      </w:tr>
      <w:tr w:rsidR="00AD5433" w:rsidRPr="00B22F10" w14:paraId="5FB73ECC" w14:textId="77777777" w:rsidTr="00B22F10">
        <w:tc>
          <w:tcPr>
            <w:tcW w:w="0" w:type="auto"/>
            <w:hideMark/>
          </w:tcPr>
          <w:p w14:paraId="2A14AC3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Société ayant été constituée mais dont la situation juridique est irrégulière ou remise en cause</w:t>
            </w:r>
          </w:p>
        </w:tc>
        <w:tc>
          <w:tcPr>
            <w:tcW w:w="0" w:type="auto"/>
            <w:hideMark/>
          </w:tcPr>
          <w:p w14:paraId="7620B47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Société jamais formalisée, mais dont le comportement des personnes révèle les éléments constitutifs</w:t>
            </w:r>
          </w:p>
        </w:tc>
      </w:tr>
      <w:tr w:rsidR="00AD5433" w:rsidRPr="00B22F10" w14:paraId="708AF04B" w14:textId="77777777" w:rsidTr="00B22F10">
        <w:tc>
          <w:tcPr>
            <w:tcW w:w="0" w:type="auto"/>
            <w:hideMark/>
          </w:tcPr>
          <w:p w14:paraId="13F0F9B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Une organisation juridique avait été recherchée</w:t>
            </w:r>
          </w:p>
        </w:tc>
        <w:tc>
          <w:tcPr>
            <w:tcW w:w="0" w:type="auto"/>
            <w:hideMark/>
          </w:tcPr>
          <w:p w14:paraId="1EA9BB8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L’existence de la société est déduite des faits</w:t>
            </w:r>
          </w:p>
        </w:tc>
      </w:tr>
    </w:tbl>
    <w:p w14:paraId="1D316270" w14:textId="38995C1B" w:rsidR="00AD5433" w:rsidRPr="00AD5433" w:rsidRDefault="00AD5433" w:rsidP="00B22F10">
      <w:pPr>
        <w:spacing w:after="0" w:line="240" w:lineRule="auto"/>
      </w:pPr>
      <w:r w:rsidRPr="00AD5433">
        <w:t>Cette distinction doit être maniée avec prudence</w:t>
      </w:r>
      <w:r w:rsidR="00B22F10">
        <w:t> :</w:t>
      </w:r>
      <w:r w:rsidRPr="00AD5433">
        <w:t xml:space="preserve"> la jurisprudence et la terminologie ne sont pas toujours parfaitement homogènes.</w:t>
      </w:r>
    </w:p>
    <w:p w14:paraId="0A9A1977" w14:textId="77777777" w:rsidR="00AD5433" w:rsidRPr="00AD5433" w:rsidRDefault="00000000" w:rsidP="00B22F10">
      <w:pPr>
        <w:spacing w:after="0" w:line="240" w:lineRule="auto"/>
      </w:pPr>
      <w:r>
        <w:pict w14:anchorId="77C43EA1">
          <v:rect id="_x0000_i1061" style="width:0;height:1.5pt" o:hralign="center" o:hrstd="t" o:hr="t" fillcolor="#a0a0a0" stroked="f"/>
        </w:pict>
      </w:r>
    </w:p>
    <w:p w14:paraId="54CF953D" w14:textId="402618C5" w:rsidR="00AD5433" w:rsidRPr="00AD5433" w:rsidRDefault="00AD5433" w:rsidP="00B22F10">
      <w:pPr>
        <w:pStyle w:val="Titre1"/>
      </w:pPr>
      <w:r w:rsidRPr="00AD5433">
        <w:t>37. Une réforme essentielle</w:t>
      </w:r>
      <w:r w:rsidR="00B22F10">
        <w:t> :</w:t>
      </w:r>
      <w:r w:rsidRPr="00AD5433">
        <w:t xml:space="preserve"> les nullités en droit des sociétés depuis le 1er octobre 2025</w:t>
      </w:r>
    </w:p>
    <w:p w14:paraId="3A9D290A" w14:textId="77777777" w:rsidR="00AD5433" w:rsidRPr="00AD5433" w:rsidRDefault="00AD5433" w:rsidP="00B22F10">
      <w:pPr>
        <w:spacing w:after="0" w:line="240" w:lineRule="auto"/>
      </w:pPr>
      <w:r w:rsidRPr="00AD5433">
        <w:t>Le régime des nullités a été profondément réformé par l’</w:t>
      </w:r>
      <w:r w:rsidRPr="00AD5433">
        <w:rPr>
          <w:b/>
          <w:bCs/>
        </w:rPr>
        <w:t>ordonnance n° 2025-229 du 12 mars 2025</w:t>
      </w:r>
      <w:r w:rsidRPr="00AD5433">
        <w:t xml:space="preserve">, applicable depuis le </w:t>
      </w:r>
      <w:r w:rsidRPr="00AD5433">
        <w:rPr>
          <w:b/>
          <w:bCs/>
        </w:rPr>
        <w:t>1er octobre 2025</w:t>
      </w:r>
      <w:r w:rsidRPr="00AD5433">
        <w:t>.</w:t>
      </w:r>
    </w:p>
    <w:p w14:paraId="3A3C4358" w14:textId="284A4D51" w:rsidR="00AD5433" w:rsidRPr="00AD5433" w:rsidRDefault="00AD5433" w:rsidP="00B22F10">
      <w:pPr>
        <w:spacing w:after="0" w:line="240" w:lineRule="auto"/>
      </w:pPr>
      <w:r w:rsidRPr="00AD5433">
        <w:t>L’objectif officiel est de</w:t>
      </w:r>
      <w:r w:rsidR="00B22F10">
        <w:t> :</w:t>
      </w:r>
    </w:p>
    <w:p w14:paraId="34F05139" w14:textId="5EBE75B7" w:rsidR="00AD5433" w:rsidRPr="00AD5433" w:rsidRDefault="00AD5433" w:rsidP="00B22F10">
      <w:pPr>
        <w:numPr>
          <w:ilvl w:val="0"/>
          <w:numId w:val="28"/>
        </w:numPr>
        <w:spacing w:after="0" w:line="240" w:lineRule="auto"/>
      </w:pPr>
      <w:r w:rsidRPr="00AD5433">
        <w:t>sécuriser les sociétés</w:t>
      </w:r>
      <w:r w:rsidR="00B22F10">
        <w:t> ;</w:t>
      </w:r>
    </w:p>
    <w:p w14:paraId="0268D1C6" w14:textId="3DF8273D" w:rsidR="00AD5433" w:rsidRPr="00AD5433" w:rsidRDefault="00AD5433" w:rsidP="00B22F10">
      <w:pPr>
        <w:numPr>
          <w:ilvl w:val="0"/>
          <w:numId w:val="28"/>
        </w:numPr>
        <w:spacing w:after="0" w:line="240" w:lineRule="auto"/>
      </w:pPr>
      <w:r w:rsidRPr="00AD5433">
        <w:t>réduire les causes de nullité</w:t>
      </w:r>
      <w:r w:rsidR="00B22F10">
        <w:t> ;</w:t>
      </w:r>
    </w:p>
    <w:p w14:paraId="0A445926" w14:textId="77777777" w:rsidR="00AD5433" w:rsidRPr="00AD5433" w:rsidRDefault="00AD5433" w:rsidP="00B22F10">
      <w:pPr>
        <w:numPr>
          <w:ilvl w:val="0"/>
          <w:numId w:val="28"/>
        </w:numPr>
        <w:spacing w:after="0" w:line="240" w:lineRule="auto"/>
      </w:pPr>
      <w:r w:rsidRPr="00AD5433">
        <w:t>éviter que des irrégularités limitées provoquent des conséquences disproportionnées. (</w:t>
      </w:r>
      <w:hyperlink r:id="rId36" w:tooltip="Rapport au president de la republique relatif à l'ordonnance n° 2025-229 du 12 mars 2025 portant réforme du régime des nullités en droit des sociétés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7B1CAD77" w14:textId="18F99F9A" w:rsidR="00AD5433" w:rsidRPr="00AD5433" w:rsidRDefault="00AD5433" w:rsidP="00B22F10">
      <w:pPr>
        <w:spacing w:after="0" w:line="240" w:lineRule="auto"/>
      </w:pPr>
      <w:r w:rsidRPr="00AD5433">
        <w:t>Cette réforme est particulièrement importante pour les supports pédagogiques</w:t>
      </w:r>
      <w:r w:rsidR="00B22F10">
        <w:t> :</w:t>
      </w:r>
      <w:r w:rsidRPr="00AD5433">
        <w:t xml:space="preserve"> </w:t>
      </w:r>
      <w:r w:rsidRPr="00AD5433">
        <w:rPr>
          <w:b/>
          <w:bCs/>
        </w:rPr>
        <w:t>les anciennes listes de causes de nullité de la société ne doivent plus être reprises sans actualisation</w:t>
      </w:r>
      <w:r w:rsidRPr="00AD5433">
        <w:t>.</w:t>
      </w:r>
    </w:p>
    <w:p w14:paraId="1637BAF0" w14:textId="77777777" w:rsidR="00AD5433" w:rsidRPr="00AD5433" w:rsidRDefault="00000000" w:rsidP="00B22F10">
      <w:pPr>
        <w:spacing w:after="0" w:line="240" w:lineRule="auto"/>
      </w:pPr>
      <w:r>
        <w:pict w14:anchorId="3EA3AB1D">
          <v:rect id="_x0000_i1062" style="width:0;height:1.5pt" o:hralign="center" o:hrstd="t" o:hr="t" fillcolor="#a0a0a0" stroked="f"/>
        </w:pict>
      </w:r>
    </w:p>
    <w:p w14:paraId="730B5889" w14:textId="77777777" w:rsidR="00AD5433" w:rsidRPr="00AD5433" w:rsidRDefault="00AD5433" w:rsidP="00B22F10">
      <w:pPr>
        <w:pStyle w:val="Titre1"/>
      </w:pPr>
      <w:r w:rsidRPr="00AD5433">
        <w:t>38. La nullité de la société elle-même est désormais exceptionnelle</w:t>
      </w:r>
    </w:p>
    <w:p w14:paraId="15506753" w14:textId="50010C25" w:rsidR="00AD5433" w:rsidRPr="00AD5433" w:rsidRDefault="00AD5433" w:rsidP="00B22F10">
      <w:pPr>
        <w:spacing w:after="0" w:line="240" w:lineRule="auto"/>
      </w:pPr>
      <w:r w:rsidRPr="00AD5433">
        <w:t>Depuis le 1er octobre 2025, l’article 1844-10 prévoit que la nullité de la société ne peut résulter que</w:t>
      </w:r>
      <w:r w:rsidR="00B22F10">
        <w:t> :</w:t>
      </w:r>
    </w:p>
    <w:p w14:paraId="48988FD4" w14:textId="29434EFD" w:rsidR="00AD5433" w:rsidRPr="00AD5433" w:rsidRDefault="00AD5433" w:rsidP="00B22F10">
      <w:pPr>
        <w:numPr>
          <w:ilvl w:val="0"/>
          <w:numId w:val="29"/>
        </w:numPr>
        <w:spacing w:after="0" w:line="240" w:lineRule="auto"/>
      </w:pPr>
      <w:r w:rsidRPr="00AD5433">
        <w:t xml:space="preserve">de </w:t>
      </w:r>
      <w:r w:rsidRPr="00AD5433">
        <w:rPr>
          <w:b/>
          <w:bCs/>
        </w:rPr>
        <w:t>l’incapacité de tous les fondateurs</w:t>
      </w:r>
      <w:r w:rsidR="00B22F10">
        <w:t> ;</w:t>
      </w:r>
    </w:p>
    <w:p w14:paraId="1FD28618" w14:textId="77777777" w:rsidR="00AD5433" w:rsidRPr="00AD5433" w:rsidRDefault="00AD5433" w:rsidP="00B22F10">
      <w:pPr>
        <w:numPr>
          <w:ilvl w:val="0"/>
          <w:numId w:val="29"/>
        </w:numPr>
        <w:spacing w:after="0" w:line="240" w:lineRule="auto"/>
      </w:pPr>
      <w:r w:rsidRPr="00AD5433">
        <w:t xml:space="preserve">ou de la violation des dispositions fixant un </w:t>
      </w:r>
      <w:r w:rsidRPr="00AD5433">
        <w:rPr>
          <w:b/>
          <w:bCs/>
        </w:rPr>
        <w:t>nombre minimal de deux associés</w:t>
      </w:r>
      <w:r w:rsidRPr="00AD5433">
        <w:t>. (</w:t>
      </w:r>
      <w:hyperlink r:id="rId37" w:tooltip="Article 1844-10 - Code civil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6A6F0488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Conséquence majeure</w:t>
      </w:r>
    </w:p>
    <w:p w14:paraId="400DCFFD" w14:textId="77777777" w:rsidR="00AD5433" w:rsidRPr="00AD5433" w:rsidRDefault="00AD5433" w:rsidP="00B22F10">
      <w:pPr>
        <w:spacing w:after="0" w:line="240" w:lineRule="auto"/>
      </w:pPr>
      <w:r w:rsidRPr="00AD5433">
        <w:t xml:space="preserve">Toutes les irrégularités affectant le contrat de société ne conduisent donc plus automatiquement à la </w:t>
      </w:r>
      <w:r w:rsidRPr="00AD5433">
        <w:rPr>
          <w:b/>
          <w:bCs/>
        </w:rPr>
        <w:t>nullité de la société elle-même</w:t>
      </w:r>
      <w:r w:rsidRPr="00AD5433">
        <w:t>.</w:t>
      </w:r>
    </w:p>
    <w:p w14:paraId="6CF0FD0A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74286A8E" w14:textId="36EB7366" w:rsidR="00AD5433" w:rsidRPr="00AD5433" w:rsidRDefault="00AD5433" w:rsidP="00B22F10">
      <w:pPr>
        <w:spacing w:after="0" w:line="240" w:lineRule="auto"/>
      </w:pPr>
      <w:r w:rsidRPr="00AD5433">
        <w:t>Il serait désormais incorrect d’écrire de manière générale</w:t>
      </w:r>
      <w:r w:rsidR="00B22F10">
        <w:t> :</w:t>
      </w:r>
    </w:p>
    <w:p w14:paraId="4D8CC897" w14:textId="295DDAEF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Tout vice du consentement d’un associé entraîne la nullité de la société.</w:t>
      </w:r>
      <w:r>
        <w:t> »</w:t>
      </w:r>
    </w:p>
    <w:p w14:paraId="2CF81E33" w14:textId="5E356A85" w:rsidR="00AD5433" w:rsidRPr="00AD5433" w:rsidRDefault="00AD5433" w:rsidP="00B22F10">
      <w:pPr>
        <w:spacing w:after="0" w:line="240" w:lineRule="auto"/>
      </w:pPr>
      <w:r w:rsidRPr="00AD5433">
        <w:lastRenderedPageBreak/>
        <w:t>Le nouveau régime distingue beaucoup plus nettement</w:t>
      </w:r>
      <w:r w:rsidR="00B22F10">
        <w:t> :</w:t>
      </w:r>
    </w:p>
    <w:p w14:paraId="45AB6018" w14:textId="494EE239" w:rsidR="00AD5433" w:rsidRPr="00AD5433" w:rsidRDefault="00AD5433" w:rsidP="00B22F10">
      <w:pPr>
        <w:numPr>
          <w:ilvl w:val="0"/>
          <w:numId w:val="30"/>
        </w:numPr>
        <w:spacing w:after="0" w:line="240" w:lineRule="auto"/>
      </w:pPr>
      <w:r w:rsidRPr="00AD5433">
        <w:t>nullité de la société</w:t>
      </w:r>
      <w:r w:rsidR="00B22F10">
        <w:t> ;</w:t>
      </w:r>
    </w:p>
    <w:p w14:paraId="5A926331" w14:textId="06AB6801" w:rsidR="00AD5433" w:rsidRPr="00AD5433" w:rsidRDefault="00AD5433" w:rsidP="00B22F10">
      <w:pPr>
        <w:numPr>
          <w:ilvl w:val="0"/>
          <w:numId w:val="30"/>
        </w:numPr>
        <w:spacing w:after="0" w:line="240" w:lineRule="auto"/>
      </w:pPr>
      <w:r w:rsidRPr="00AD5433">
        <w:t>nullité d’un apport</w:t>
      </w:r>
      <w:r w:rsidR="00B22F10">
        <w:t> ;</w:t>
      </w:r>
    </w:p>
    <w:p w14:paraId="3CF42CE9" w14:textId="366212AD" w:rsidR="00AD5433" w:rsidRPr="00AD5433" w:rsidRDefault="00AD5433" w:rsidP="00B22F10">
      <w:pPr>
        <w:numPr>
          <w:ilvl w:val="0"/>
          <w:numId w:val="30"/>
        </w:numPr>
        <w:spacing w:after="0" w:line="240" w:lineRule="auto"/>
      </w:pPr>
      <w:r w:rsidRPr="00AD5433">
        <w:t>nullité d’une décision sociale</w:t>
      </w:r>
      <w:r w:rsidR="00B22F10">
        <w:t> ;</w:t>
      </w:r>
    </w:p>
    <w:p w14:paraId="7E6BC5E0" w14:textId="77777777" w:rsidR="00AD5433" w:rsidRPr="00AD5433" w:rsidRDefault="00AD5433" w:rsidP="00B22F10">
      <w:pPr>
        <w:numPr>
          <w:ilvl w:val="0"/>
          <w:numId w:val="30"/>
        </w:numPr>
        <w:spacing w:after="0" w:line="240" w:lineRule="auto"/>
      </w:pPr>
      <w:r w:rsidRPr="00AD5433">
        <w:t>autres sanctions de l’irrégularité.</w:t>
      </w:r>
    </w:p>
    <w:p w14:paraId="07931D69" w14:textId="77777777" w:rsidR="00AD5433" w:rsidRPr="00AD5433" w:rsidRDefault="00000000" w:rsidP="00B22F10">
      <w:pPr>
        <w:spacing w:after="0" w:line="240" w:lineRule="auto"/>
      </w:pPr>
      <w:r>
        <w:pict w14:anchorId="27E83E7E">
          <v:rect id="_x0000_i1063" style="width:0;height:1.5pt" o:hralign="center" o:hrstd="t" o:hr="t" fillcolor="#a0a0a0" stroked="f"/>
        </w:pict>
      </w:r>
    </w:p>
    <w:p w14:paraId="31DC0283" w14:textId="77777777" w:rsidR="00AD5433" w:rsidRPr="00AD5433" w:rsidRDefault="00AD5433" w:rsidP="00B22F10">
      <w:pPr>
        <w:pStyle w:val="Titre1"/>
      </w:pPr>
      <w:r w:rsidRPr="00AD5433">
        <w:t>39. La nullité d’un apport est distincte de la nullité de la société</w:t>
      </w:r>
    </w:p>
    <w:p w14:paraId="60592C5C" w14:textId="77777777" w:rsidR="00AD5433" w:rsidRPr="00AD5433" w:rsidRDefault="00AD5433" w:rsidP="00B22F10">
      <w:pPr>
        <w:spacing w:after="0" w:line="240" w:lineRule="auto"/>
      </w:pPr>
      <w:r w:rsidRPr="00AD5433">
        <w:t xml:space="preserve">Depuis le 1er octobre 2025, l’article 1844-10-1 organise expressément la </w:t>
      </w:r>
      <w:r w:rsidRPr="00AD5433">
        <w:rPr>
          <w:b/>
          <w:bCs/>
        </w:rPr>
        <w:t>nullité de l’apport</w:t>
      </w:r>
      <w:r w:rsidRPr="00AD5433">
        <w:t>.</w:t>
      </w:r>
    </w:p>
    <w:p w14:paraId="5807BE48" w14:textId="5555D5BC" w:rsidR="00AD5433" w:rsidRPr="00AD5433" w:rsidRDefault="00AD5433" w:rsidP="00B22F10">
      <w:pPr>
        <w:spacing w:after="0" w:line="240" w:lineRule="auto"/>
      </w:pPr>
      <w:r w:rsidRPr="00AD5433">
        <w:t>Lorsque l’apport est annulé</w:t>
      </w:r>
      <w:r w:rsidR="00B22F10">
        <w:t> :</w:t>
      </w:r>
    </w:p>
    <w:p w14:paraId="3C1BA979" w14:textId="413349E3" w:rsidR="00AD5433" w:rsidRPr="00AD5433" w:rsidRDefault="00AD5433" w:rsidP="00B22F10">
      <w:pPr>
        <w:numPr>
          <w:ilvl w:val="0"/>
          <w:numId w:val="31"/>
        </w:numPr>
        <w:spacing w:after="0" w:line="240" w:lineRule="auto"/>
      </w:pPr>
      <w:r w:rsidRPr="00AD5433">
        <w:t>les parts sociales ou actions émises en contrepartie sont annulées</w:t>
      </w:r>
      <w:r w:rsidR="00B22F10">
        <w:t> ;</w:t>
      </w:r>
    </w:p>
    <w:p w14:paraId="0C414E38" w14:textId="77777777" w:rsidR="00AD5433" w:rsidRPr="00AD5433" w:rsidRDefault="00AD5433" w:rsidP="00B22F10">
      <w:pPr>
        <w:numPr>
          <w:ilvl w:val="0"/>
          <w:numId w:val="31"/>
        </w:numPr>
        <w:spacing w:after="0" w:line="240" w:lineRule="auto"/>
      </w:pPr>
      <w:r w:rsidRPr="00AD5433">
        <w:t>les prestations exécutées doivent faire l’objet des restitutions prévues par le Code civil. (</w:t>
      </w:r>
      <w:hyperlink r:id="rId38" w:tooltip="Article 1844-10-1 - Code civil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406263DB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199D942A" w14:textId="77777777" w:rsidR="00AD5433" w:rsidRPr="00AD5433" w:rsidRDefault="00AD5433" w:rsidP="00B22F10">
      <w:pPr>
        <w:spacing w:after="0" w:line="240" w:lineRule="auto"/>
      </w:pPr>
      <w:r w:rsidRPr="00AD5433">
        <w:t>Le consentement d’un apporteur a été vicié dans des conditions permettant l’annulation de son apport.</w:t>
      </w:r>
    </w:p>
    <w:p w14:paraId="4D49CD4C" w14:textId="77777777" w:rsidR="00AD5433" w:rsidRPr="00AD5433" w:rsidRDefault="00AD5433" w:rsidP="00B22F10">
      <w:pPr>
        <w:spacing w:after="0" w:line="240" w:lineRule="auto"/>
      </w:pPr>
      <w:r w:rsidRPr="00AD5433">
        <w:t xml:space="preserve">Le raisonnement actuel consiste d’abord à examiner la </w:t>
      </w:r>
      <w:r w:rsidRPr="00AD5433">
        <w:rPr>
          <w:b/>
          <w:bCs/>
        </w:rPr>
        <w:t>nullité de l’apport</w:t>
      </w:r>
      <w:r w:rsidRPr="00AD5433">
        <w:t>, et non à conclure automatiquement à la disparition de la société.</w:t>
      </w:r>
    </w:p>
    <w:p w14:paraId="2355C5BC" w14:textId="77777777" w:rsidR="00AD5433" w:rsidRPr="00AD5433" w:rsidRDefault="00000000" w:rsidP="00B22F10">
      <w:pPr>
        <w:spacing w:after="0" w:line="240" w:lineRule="auto"/>
      </w:pPr>
      <w:r>
        <w:pict w14:anchorId="13B24224">
          <v:rect id="_x0000_i1064" style="width:0;height:1.5pt" o:hralign="center" o:hrstd="t" o:hr="t" fillcolor="#a0a0a0" stroked="f"/>
        </w:pict>
      </w:r>
    </w:p>
    <w:p w14:paraId="2C8F9111" w14:textId="55FC4AD6" w:rsidR="00AD5433" w:rsidRPr="00AD5433" w:rsidRDefault="00AD5433" w:rsidP="00B22F10">
      <w:pPr>
        <w:pStyle w:val="Titre1"/>
      </w:pPr>
      <w:r w:rsidRPr="00AD5433">
        <w:t>40. Que se passe-t-il si tous les apports sont annulés</w:t>
      </w:r>
      <w:r w:rsidR="00B22F10">
        <w:t> ?</w:t>
      </w:r>
    </w:p>
    <w:p w14:paraId="1ABD15DD" w14:textId="597F9B84" w:rsidR="00AD5433" w:rsidRPr="00AD5433" w:rsidRDefault="00AD5433" w:rsidP="00B22F10">
      <w:pPr>
        <w:spacing w:after="0" w:line="240" w:lineRule="auto"/>
      </w:pPr>
      <w:r w:rsidRPr="00AD5433">
        <w:t xml:space="preserve">Lorsque </w:t>
      </w:r>
      <w:r w:rsidRPr="00AD5433">
        <w:rPr>
          <w:b/>
          <w:bCs/>
        </w:rPr>
        <w:t>tous les apports</w:t>
      </w:r>
      <w:r w:rsidRPr="00AD5433">
        <w:t xml:space="preserve"> sont annulés, la conséquence devient beaucoup plus importante</w:t>
      </w:r>
      <w:r w:rsidR="00B22F10">
        <w:t> :</w:t>
      </w:r>
    </w:p>
    <w:p w14:paraId="62FC8D35" w14:textId="77777777" w:rsidR="00AD5433" w:rsidRPr="00AD5433" w:rsidRDefault="00AD5433" w:rsidP="00B22F10">
      <w:pPr>
        <w:spacing w:after="0" w:line="240" w:lineRule="auto"/>
      </w:pPr>
      <w:r w:rsidRPr="00AD5433">
        <w:t>la société est dissoute.</w:t>
      </w:r>
    </w:p>
    <w:p w14:paraId="0DC226DD" w14:textId="77777777" w:rsidR="00AD5433" w:rsidRPr="00AD5433" w:rsidRDefault="00AD5433" w:rsidP="00B22F10">
      <w:pPr>
        <w:spacing w:after="0" w:line="240" w:lineRule="auto"/>
      </w:pPr>
      <w:r w:rsidRPr="00AD5433">
        <w:t>Elle est alors liquidée selon les règles applicables. (</w:t>
      </w:r>
      <w:hyperlink r:id="rId39" w:tooltip="Ordonnance n° 2025-229 du 12 mars 2025 portant réforme ...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6C59A262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Point essentiel</w:t>
      </w:r>
    </w:p>
    <w:p w14:paraId="45B768FC" w14:textId="6E184714" w:rsidR="00AD5433" w:rsidRPr="00AD5433" w:rsidRDefault="00AD5433" w:rsidP="00B22F10">
      <w:pPr>
        <w:spacing w:after="0" w:line="240" w:lineRule="auto"/>
      </w:pPr>
      <w:r w:rsidRPr="00AD5433">
        <w:t>Le nouveau droit cherche donc à isoler autant que possible l’irrégularité</w:t>
      </w:r>
      <w:r w:rsidR="00B22F10">
        <w:t> :</w:t>
      </w:r>
    </w:p>
    <w:p w14:paraId="28436E3B" w14:textId="77777777" w:rsidR="00AD5433" w:rsidRPr="00AD5433" w:rsidRDefault="00AD5433" w:rsidP="00B22F10">
      <w:pPr>
        <w:spacing w:after="0" w:line="240" w:lineRule="auto"/>
      </w:pPr>
      <w:r w:rsidRPr="00AD5433">
        <w:rPr>
          <w:b/>
          <w:bCs/>
        </w:rPr>
        <w:t>irrégularité limitée → sanction limitée</w:t>
      </w:r>
      <w:r w:rsidRPr="00AD5433">
        <w:t>, lorsque le droit le permet.</w:t>
      </w:r>
    </w:p>
    <w:p w14:paraId="3DE88960" w14:textId="77777777" w:rsidR="00AD5433" w:rsidRPr="00AD5433" w:rsidRDefault="00000000" w:rsidP="00B22F10">
      <w:pPr>
        <w:spacing w:after="0" w:line="240" w:lineRule="auto"/>
      </w:pPr>
      <w:r>
        <w:pict w14:anchorId="38A014CD">
          <v:rect id="_x0000_i1065" style="width:0;height:1.5pt" o:hralign="center" o:hrstd="t" o:hr="t" fillcolor="#a0a0a0" stroked="f"/>
        </w:pict>
      </w:r>
    </w:p>
    <w:p w14:paraId="1CEB0DB4" w14:textId="77777777" w:rsidR="00AD5433" w:rsidRPr="00AD5433" w:rsidRDefault="00AD5433" w:rsidP="00B22F10">
      <w:pPr>
        <w:pStyle w:val="Titre1"/>
      </w:pPr>
      <w:r w:rsidRPr="00AD5433">
        <w:t>41. La nullité de la société n’est pas rétroactive</w:t>
      </w:r>
    </w:p>
    <w:p w14:paraId="00798677" w14:textId="77777777" w:rsidR="00AD5433" w:rsidRPr="00AD5433" w:rsidRDefault="00AD5433" w:rsidP="00B22F10">
      <w:pPr>
        <w:spacing w:after="0" w:line="240" w:lineRule="auto"/>
      </w:pPr>
      <w:r w:rsidRPr="00AD5433">
        <w:t xml:space="preserve">Lorsque la nullité de la société est prononcée, elle met fin </w:t>
      </w:r>
      <w:r w:rsidRPr="00AD5433">
        <w:rPr>
          <w:b/>
          <w:bCs/>
        </w:rPr>
        <w:t>sans rétroactivité</w:t>
      </w:r>
      <w:r w:rsidRPr="00AD5433">
        <w:t xml:space="preserve"> à l’exécution du contrat.</w:t>
      </w:r>
    </w:p>
    <w:p w14:paraId="51282F10" w14:textId="77777777" w:rsidR="00AD5433" w:rsidRPr="00AD5433" w:rsidRDefault="00AD5433" w:rsidP="00B22F10">
      <w:pPr>
        <w:spacing w:after="0" w:line="240" w:lineRule="auto"/>
      </w:pPr>
      <w:r w:rsidRPr="00AD5433">
        <w:t xml:space="preserve">À l’égard de la personne morale qui a pu prendre naissance, la nullité produit les effets d’une </w:t>
      </w:r>
      <w:r w:rsidRPr="00AD5433">
        <w:rPr>
          <w:b/>
          <w:bCs/>
        </w:rPr>
        <w:t>dissolution prononcée en justice</w:t>
      </w:r>
      <w:r w:rsidRPr="00AD5433">
        <w:t>. Une liquidation doit être organisée. (</w:t>
      </w:r>
      <w:hyperlink r:id="rId40" w:tooltip="Code civil - Article 1844-15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0DA25C9F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Exemple</w:t>
      </w:r>
    </w:p>
    <w:p w14:paraId="28C7FC9B" w14:textId="77777777" w:rsidR="00AD5433" w:rsidRPr="00AD5433" w:rsidRDefault="00AD5433" w:rsidP="00B22F10">
      <w:pPr>
        <w:spacing w:after="0" w:line="240" w:lineRule="auto"/>
      </w:pPr>
      <w:r w:rsidRPr="00AD5433">
        <w:t>Une société a fonctionné pendant plusieurs années avant que sa nullité soit prononcée dans l’une des rares hypothèses où celle-ci demeure possible.</w:t>
      </w:r>
    </w:p>
    <w:p w14:paraId="1B328CAB" w14:textId="77777777" w:rsidR="00AD5433" w:rsidRPr="00AD5433" w:rsidRDefault="00AD5433" w:rsidP="00B22F10">
      <w:pPr>
        <w:spacing w:after="0" w:line="240" w:lineRule="auto"/>
      </w:pPr>
      <w:r w:rsidRPr="00AD5433">
        <w:t>Le droit ne procède pas comme si aucune société n’avait jamais existé depuis l’origine.</w:t>
      </w:r>
    </w:p>
    <w:p w14:paraId="7D4B4519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À ne pas confondre</w:t>
      </w:r>
    </w:p>
    <w:p w14:paraId="4BA6CD23" w14:textId="77777777" w:rsidR="00AD5433" w:rsidRPr="00AD5433" w:rsidRDefault="00AD5433" w:rsidP="00B22F10">
      <w:pPr>
        <w:spacing w:after="0" w:line="240" w:lineRule="auto"/>
      </w:pPr>
      <w:r w:rsidRPr="00AD5433">
        <w:t>Cette règle est différente de la nullité de droit commun d’un contrat, qui produit normalement un effet rétroactif.</w:t>
      </w:r>
    </w:p>
    <w:p w14:paraId="591897B2" w14:textId="77777777" w:rsidR="00AD5433" w:rsidRPr="00AD5433" w:rsidRDefault="00000000" w:rsidP="00B22F10">
      <w:pPr>
        <w:spacing w:after="0" w:line="240" w:lineRule="auto"/>
      </w:pPr>
      <w:r>
        <w:pict w14:anchorId="704ADF60">
          <v:rect id="_x0000_i1066" style="width:0;height:1.5pt" o:hralign="center" o:hrstd="t" o:hr="t" fillcolor="#a0a0a0" stroked="f"/>
        </w:pict>
      </w:r>
    </w:p>
    <w:p w14:paraId="1F807BA8" w14:textId="77777777" w:rsidR="00AD5433" w:rsidRPr="00AD5433" w:rsidRDefault="00AD5433" w:rsidP="00B22F10">
      <w:pPr>
        <w:pStyle w:val="Titre1"/>
      </w:pPr>
      <w:r w:rsidRPr="00AD5433">
        <w:t>42. Le délai d’action en nullité a également changé</w:t>
      </w:r>
    </w:p>
    <w:p w14:paraId="1F149667" w14:textId="24ADE1A7" w:rsidR="00AD5433" w:rsidRPr="00AD5433" w:rsidRDefault="00AD5433" w:rsidP="00B22F10">
      <w:pPr>
        <w:spacing w:after="0" w:line="240" w:lineRule="auto"/>
      </w:pPr>
      <w:r w:rsidRPr="00AD5433">
        <w:t>Depuis le 1er octobre 2025, sous réserve de régimes particuliers, les actions en nullité</w:t>
      </w:r>
      <w:r w:rsidR="00B22F10">
        <w:t> :</w:t>
      </w:r>
    </w:p>
    <w:p w14:paraId="73DAB3FF" w14:textId="747901CD" w:rsidR="00AD5433" w:rsidRPr="00AD5433" w:rsidRDefault="00AD5433" w:rsidP="00B22F10">
      <w:pPr>
        <w:numPr>
          <w:ilvl w:val="0"/>
          <w:numId w:val="32"/>
        </w:numPr>
        <w:spacing w:after="0" w:line="240" w:lineRule="auto"/>
      </w:pPr>
      <w:r w:rsidRPr="00AD5433">
        <w:t>de la société</w:t>
      </w:r>
      <w:r w:rsidR="00B22F10">
        <w:t> ;</w:t>
      </w:r>
    </w:p>
    <w:p w14:paraId="283841E3" w14:textId="7B06CE68" w:rsidR="00AD5433" w:rsidRPr="00AD5433" w:rsidRDefault="00AD5433" w:rsidP="00B22F10">
      <w:pPr>
        <w:numPr>
          <w:ilvl w:val="0"/>
          <w:numId w:val="32"/>
        </w:numPr>
        <w:spacing w:after="0" w:line="240" w:lineRule="auto"/>
      </w:pPr>
      <w:r w:rsidRPr="00AD5433">
        <w:t>d’un apport</w:t>
      </w:r>
      <w:r w:rsidR="00B22F10">
        <w:t> ;</w:t>
      </w:r>
    </w:p>
    <w:p w14:paraId="11446BDF" w14:textId="77777777" w:rsidR="00AD5433" w:rsidRPr="00AD5433" w:rsidRDefault="00AD5433" w:rsidP="00B22F10">
      <w:pPr>
        <w:numPr>
          <w:ilvl w:val="0"/>
          <w:numId w:val="32"/>
        </w:numPr>
        <w:spacing w:after="0" w:line="240" w:lineRule="auto"/>
      </w:pPr>
      <w:r w:rsidRPr="00AD5433">
        <w:t>ou d’une décision sociale</w:t>
      </w:r>
    </w:p>
    <w:p w14:paraId="08EB0BA7" w14:textId="77777777" w:rsidR="00AD5433" w:rsidRPr="00AD5433" w:rsidRDefault="00AD5433" w:rsidP="00B22F10">
      <w:pPr>
        <w:spacing w:after="0" w:line="240" w:lineRule="auto"/>
      </w:pPr>
      <w:r w:rsidRPr="00AD5433">
        <w:t xml:space="preserve">se prescrivent en principe par </w:t>
      </w:r>
      <w:r w:rsidRPr="00AD5433">
        <w:rPr>
          <w:b/>
          <w:bCs/>
        </w:rPr>
        <w:t>deux ans à compter du jour où la nullité est encourue</w:t>
      </w:r>
      <w:r w:rsidRPr="00AD5433">
        <w:t>. (</w:t>
      </w:r>
      <w:hyperlink r:id="rId41" w:tooltip="Titre IX : De la société (Articles 1832 à 1873)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3C2ABDA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Contre-exemple</w:t>
      </w:r>
    </w:p>
    <w:p w14:paraId="4EBA0A5A" w14:textId="1EE29723" w:rsidR="00AD5433" w:rsidRPr="00AD5433" w:rsidRDefault="00AD5433" w:rsidP="00B22F10">
      <w:pPr>
        <w:spacing w:after="0" w:line="240" w:lineRule="auto"/>
      </w:pPr>
      <w:r w:rsidRPr="00AD5433">
        <w:t>Une fiche indiquant encore systématiquement</w:t>
      </w:r>
      <w:r w:rsidR="00B22F10">
        <w:t> :</w:t>
      </w:r>
    </w:p>
    <w:p w14:paraId="522C0D5D" w14:textId="1DEC0BDE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L’action en nullité en droit des sociétés se prescrit par trois ans</w:t>
      </w:r>
      <w:r>
        <w:t> »</w:t>
      </w:r>
    </w:p>
    <w:p w14:paraId="7F098D7C" w14:textId="77777777" w:rsidR="00AD5433" w:rsidRPr="00AD5433" w:rsidRDefault="00AD5433" w:rsidP="00B22F10">
      <w:pPr>
        <w:spacing w:after="0" w:line="240" w:lineRule="auto"/>
      </w:pPr>
      <w:r w:rsidRPr="00AD5433">
        <w:t xml:space="preserve">est désormais </w:t>
      </w:r>
      <w:r w:rsidRPr="00AD5433">
        <w:rPr>
          <w:b/>
          <w:bCs/>
        </w:rPr>
        <w:t>obsolète</w:t>
      </w:r>
      <w:r w:rsidRPr="00AD5433">
        <w:t xml:space="preserve"> pour le régime général réformé.</w:t>
      </w:r>
    </w:p>
    <w:p w14:paraId="2C85D30C" w14:textId="77777777" w:rsidR="00AD5433" w:rsidRPr="00AD5433" w:rsidRDefault="00000000" w:rsidP="00B22F10">
      <w:pPr>
        <w:spacing w:after="0" w:line="240" w:lineRule="auto"/>
      </w:pPr>
      <w:r>
        <w:lastRenderedPageBreak/>
        <w:pict w14:anchorId="03685D17">
          <v:rect id="_x0000_i1067" style="width:0;height:1.5pt" o:hralign="center" o:hrstd="t" o:hr="t" fillcolor="#a0a0a0" stroked="f"/>
        </w:pict>
      </w:r>
    </w:p>
    <w:p w14:paraId="24FE36B9" w14:textId="50555B07" w:rsidR="00AD5433" w:rsidRPr="00AD5433" w:rsidRDefault="00AD5433" w:rsidP="00B22F10">
      <w:pPr>
        <w:pStyle w:val="Titre1"/>
      </w:pPr>
      <w:r w:rsidRPr="00AD5433">
        <w:t>43. Le référentiel 2026 et la réforme des nullités</w:t>
      </w:r>
      <w:r w:rsidR="00B22F10">
        <w:t> :</w:t>
      </w:r>
      <w:r w:rsidRPr="00AD5433">
        <w:t xml:space="preserve"> articulation indispensable</w:t>
      </w:r>
    </w:p>
    <w:p w14:paraId="478615FF" w14:textId="7CCCF345" w:rsidR="00AD5433" w:rsidRPr="00AD5433" w:rsidRDefault="00AD5433" w:rsidP="00B22F10">
      <w:pPr>
        <w:spacing w:after="0" w:line="240" w:lineRule="auto"/>
      </w:pPr>
      <w:r w:rsidRPr="00AD5433">
        <w:t>Le référentiel mentionne</w:t>
      </w:r>
      <w:r w:rsidR="00B22F10">
        <w:t> :</w:t>
      </w:r>
    </w:p>
    <w:p w14:paraId="7E06B9B7" w14:textId="0373D079" w:rsidR="00AD5433" w:rsidRPr="00AD5433" w:rsidRDefault="00AD5433" w:rsidP="00B22F10">
      <w:pPr>
        <w:numPr>
          <w:ilvl w:val="0"/>
          <w:numId w:val="33"/>
        </w:numPr>
        <w:spacing w:after="0" w:line="240" w:lineRule="auto"/>
      </w:pPr>
      <w:r w:rsidRPr="00AD5433">
        <w:t>les conditions générales de validité du contrat de société</w:t>
      </w:r>
      <w:r w:rsidR="00B22F10">
        <w:t> ;</w:t>
      </w:r>
    </w:p>
    <w:p w14:paraId="630F98C4" w14:textId="6EB24D66" w:rsidR="00AD5433" w:rsidRPr="00AD5433" w:rsidRDefault="00AD5433" w:rsidP="00B22F10">
      <w:pPr>
        <w:numPr>
          <w:ilvl w:val="0"/>
          <w:numId w:val="33"/>
        </w:numPr>
        <w:spacing w:after="0" w:line="240" w:lineRule="auto"/>
      </w:pPr>
      <w:r w:rsidRPr="00AD5433">
        <w:t>les conditions spécifiques</w:t>
      </w:r>
      <w:r w:rsidR="00B22F10">
        <w:t> ;</w:t>
      </w:r>
    </w:p>
    <w:p w14:paraId="686477A2" w14:textId="44CEDAE2" w:rsidR="00AD5433" w:rsidRPr="00AD5433" w:rsidRDefault="00AD5433" w:rsidP="00B22F10">
      <w:pPr>
        <w:numPr>
          <w:ilvl w:val="0"/>
          <w:numId w:val="33"/>
        </w:numPr>
        <w:spacing w:after="0" w:line="240" w:lineRule="auto"/>
      </w:pPr>
      <w:r w:rsidRPr="00AD5433">
        <w:t xml:space="preserve">la </w:t>
      </w:r>
      <w:r w:rsidR="00B22F10">
        <w:t>« </w:t>
      </w:r>
      <w:r w:rsidRPr="00AD5433">
        <w:t>nullité non rétroactive</w:t>
      </w:r>
      <w:r w:rsidR="00B22F10">
        <w:t> » ;</w:t>
      </w:r>
    </w:p>
    <w:p w14:paraId="714E7949" w14:textId="77777777" w:rsidR="00AD5433" w:rsidRPr="00AD5433" w:rsidRDefault="00AD5433" w:rsidP="00B22F10">
      <w:pPr>
        <w:numPr>
          <w:ilvl w:val="0"/>
          <w:numId w:val="33"/>
        </w:numPr>
        <w:spacing w:after="0" w:line="240" w:lineRule="auto"/>
      </w:pPr>
      <w:r w:rsidRPr="00AD5433">
        <w:t>la société de fait.</w:t>
      </w:r>
    </w:p>
    <w:p w14:paraId="6A8FD3E3" w14:textId="001BADDB" w:rsidR="00AD5433" w:rsidRPr="00AD5433" w:rsidRDefault="00AD5433" w:rsidP="00B22F10">
      <w:pPr>
        <w:spacing w:after="0" w:line="240" w:lineRule="auto"/>
      </w:pPr>
      <w:r w:rsidRPr="00AD5433">
        <w:t xml:space="preserve">Mais le droit positif applicable depuis le </w:t>
      </w:r>
      <w:r w:rsidRPr="00AD5433">
        <w:rPr>
          <w:b/>
          <w:bCs/>
        </w:rPr>
        <w:t>1er octobre 2025</w:t>
      </w:r>
      <w:r w:rsidRPr="00AD5433">
        <w:t xml:space="preserve"> impose une précision méthodologique</w:t>
      </w:r>
      <w:r w:rsidR="00B22F10">
        <w:t> :</w:t>
      </w:r>
    </w:p>
    <w:p w14:paraId="2AC09ABC" w14:textId="77777777" w:rsidR="00AD5433" w:rsidRPr="00AD5433" w:rsidRDefault="00AD5433" w:rsidP="00B22F10">
      <w:pPr>
        <w:spacing w:after="0" w:line="240" w:lineRule="auto"/>
      </w:pPr>
      <w:r w:rsidRPr="00AD5433">
        <w:rPr>
          <w:b/>
          <w:bCs/>
        </w:rPr>
        <w:t>l’existence d’une irrégularité dans les conditions du contrat de société ne permet plus de conclure automatiquement à la nullité de la société.</w:t>
      </w:r>
    </w:p>
    <w:p w14:paraId="39FCEE05" w14:textId="5381742D" w:rsidR="00AD5433" w:rsidRPr="00AD5433" w:rsidRDefault="00AD5433" w:rsidP="00B22F10">
      <w:pPr>
        <w:spacing w:after="0" w:line="240" w:lineRule="auto"/>
      </w:pPr>
      <w:r w:rsidRPr="00AD5433">
        <w:t>Il faut désormais déterminer précisément si l’irrégularité affecte</w:t>
      </w:r>
      <w:r w:rsidR="00B22F10">
        <w:t> :</w:t>
      </w:r>
    </w:p>
    <w:p w14:paraId="374419D9" w14:textId="7B6F63D8" w:rsidR="00AD5433" w:rsidRPr="00AD5433" w:rsidRDefault="00AD5433" w:rsidP="00B22F10">
      <w:pPr>
        <w:numPr>
          <w:ilvl w:val="0"/>
          <w:numId w:val="34"/>
        </w:numPr>
        <w:spacing w:after="0" w:line="240" w:lineRule="auto"/>
      </w:pPr>
      <w:r w:rsidRPr="00AD5433">
        <w:t>la société elle-même</w:t>
      </w:r>
      <w:r w:rsidR="00B22F10">
        <w:t> ;</w:t>
      </w:r>
    </w:p>
    <w:p w14:paraId="4AA0601D" w14:textId="3A2FD883" w:rsidR="00AD5433" w:rsidRPr="00AD5433" w:rsidRDefault="00AD5433" w:rsidP="00B22F10">
      <w:pPr>
        <w:numPr>
          <w:ilvl w:val="0"/>
          <w:numId w:val="34"/>
        </w:numPr>
        <w:spacing w:after="0" w:line="240" w:lineRule="auto"/>
      </w:pPr>
      <w:r w:rsidRPr="00AD5433">
        <w:t>un apport</w:t>
      </w:r>
      <w:r w:rsidR="00B22F10">
        <w:t> ;</w:t>
      </w:r>
    </w:p>
    <w:p w14:paraId="059420EA" w14:textId="6F0FB8D7" w:rsidR="00AD5433" w:rsidRPr="00AD5433" w:rsidRDefault="00AD5433" w:rsidP="00B22F10">
      <w:pPr>
        <w:numPr>
          <w:ilvl w:val="0"/>
          <w:numId w:val="34"/>
        </w:numPr>
        <w:spacing w:after="0" w:line="240" w:lineRule="auto"/>
      </w:pPr>
      <w:r w:rsidRPr="00AD5433">
        <w:t>une décision sociale</w:t>
      </w:r>
      <w:r w:rsidR="00B22F10">
        <w:t> ;</w:t>
      </w:r>
    </w:p>
    <w:p w14:paraId="1EBF6576" w14:textId="4767340C" w:rsidR="00AD5433" w:rsidRPr="00AD5433" w:rsidRDefault="00AD5433" w:rsidP="00B22F10">
      <w:pPr>
        <w:numPr>
          <w:ilvl w:val="0"/>
          <w:numId w:val="34"/>
        </w:numPr>
        <w:spacing w:after="0" w:line="240" w:lineRule="auto"/>
      </w:pPr>
      <w:r w:rsidRPr="00AD5433">
        <w:t>une clause statutaire</w:t>
      </w:r>
      <w:r w:rsidR="00B22F10">
        <w:t> ;</w:t>
      </w:r>
    </w:p>
    <w:p w14:paraId="2FA4190A" w14:textId="77777777" w:rsidR="00AD5433" w:rsidRPr="00AD5433" w:rsidRDefault="00AD5433" w:rsidP="00B22F10">
      <w:pPr>
        <w:numPr>
          <w:ilvl w:val="0"/>
          <w:numId w:val="34"/>
        </w:numPr>
        <w:spacing w:after="0" w:line="240" w:lineRule="auto"/>
      </w:pPr>
      <w:r w:rsidRPr="00AD5433">
        <w:t>ou un autre engagement.</w:t>
      </w:r>
    </w:p>
    <w:p w14:paraId="45615ED0" w14:textId="77777777" w:rsidR="00AD5433" w:rsidRPr="00AD5433" w:rsidRDefault="00AD5433" w:rsidP="00B22F10">
      <w:pPr>
        <w:spacing w:after="0" w:line="240" w:lineRule="auto"/>
      </w:pPr>
      <w:r w:rsidRPr="00AD5433">
        <w:t>C’est ce raisonnement actualisé qui doit être enseigné.</w:t>
      </w:r>
    </w:p>
    <w:p w14:paraId="437F24A8" w14:textId="77777777" w:rsidR="00AD5433" w:rsidRPr="00AD5433" w:rsidRDefault="00000000" w:rsidP="00B22F10">
      <w:pPr>
        <w:spacing w:after="0" w:line="240" w:lineRule="auto"/>
      </w:pPr>
      <w:r>
        <w:pict w14:anchorId="55C7EE88">
          <v:rect id="_x0000_i1068" style="width:0;height:1.5pt" o:hralign="center" o:hrstd="t" o:hr="t" fillcolor="#a0a0a0" stroked="f"/>
        </w:pict>
      </w:r>
    </w:p>
    <w:p w14:paraId="7FAE2BBA" w14:textId="77777777" w:rsidR="00AD5433" w:rsidRPr="00AD5433" w:rsidRDefault="00AD5433" w:rsidP="00B22F10">
      <w:pPr>
        <w:pStyle w:val="Titre1"/>
      </w:pPr>
      <w:r w:rsidRPr="00AD5433">
        <w:t>44. Méthode pour vérifier la validité d’un contrat de société</w:t>
      </w:r>
    </w:p>
    <w:p w14:paraId="57D07196" w14:textId="4B0F90A5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1 </w:t>
      </w:r>
      <w:r>
        <w:rPr>
          <w:b/>
          <w:bCs/>
        </w:rPr>
        <w:t>-</w:t>
      </w:r>
      <w:r w:rsidRPr="00AD5433">
        <w:rPr>
          <w:b/>
          <w:bCs/>
        </w:rPr>
        <w:t xml:space="preserve"> Vérifier les conditions générales</w:t>
      </w:r>
    </w:p>
    <w:p w14:paraId="72A25A6F" w14:textId="2C7055EE" w:rsidR="00AD5433" w:rsidRPr="00AD5433" w:rsidRDefault="00AD5433" w:rsidP="00B22F10">
      <w:pPr>
        <w:numPr>
          <w:ilvl w:val="0"/>
          <w:numId w:val="35"/>
        </w:numPr>
        <w:spacing w:after="0" w:line="240" w:lineRule="auto"/>
      </w:pPr>
      <w:r w:rsidRPr="00AD5433">
        <w:t>consentement</w:t>
      </w:r>
      <w:r w:rsidR="00B22F10">
        <w:t> ;</w:t>
      </w:r>
    </w:p>
    <w:p w14:paraId="59745773" w14:textId="6A83CC54" w:rsidR="00AD5433" w:rsidRPr="00AD5433" w:rsidRDefault="00AD5433" w:rsidP="00B22F10">
      <w:pPr>
        <w:numPr>
          <w:ilvl w:val="0"/>
          <w:numId w:val="35"/>
        </w:numPr>
        <w:spacing w:after="0" w:line="240" w:lineRule="auto"/>
      </w:pPr>
      <w:r w:rsidRPr="00AD5433">
        <w:t>capacité</w:t>
      </w:r>
      <w:r w:rsidR="00B22F10">
        <w:t> ;</w:t>
      </w:r>
    </w:p>
    <w:p w14:paraId="5F4BABD2" w14:textId="77777777" w:rsidR="00AD5433" w:rsidRPr="00AD5433" w:rsidRDefault="00AD5433" w:rsidP="00B22F10">
      <w:pPr>
        <w:numPr>
          <w:ilvl w:val="0"/>
          <w:numId w:val="35"/>
        </w:numPr>
        <w:spacing w:after="0" w:line="240" w:lineRule="auto"/>
      </w:pPr>
      <w:r w:rsidRPr="00AD5433">
        <w:t>contenu licite et certain.</w:t>
      </w:r>
    </w:p>
    <w:p w14:paraId="750B7758" w14:textId="682B4153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2 </w:t>
      </w:r>
      <w:r>
        <w:rPr>
          <w:b/>
          <w:bCs/>
        </w:rPr>
        <w:t>-</w:t>
      </w:r>
      <w:r w:rsidRPr="00AD5433">
        <w:rPr>
          <w:b/>
          <w:bCs/>
        </w:rPr>
        <w:t xml:space="preserve"> Identifier les éléments spécifiques</w:t>
      </w:r>
    </w:p>
    <w:p w14:paraId="53EE65ED" w14:textId="5ED57C4C" w:rsidR="00AD5433" w:rsidRPr="00AD5433" w:rsidRDefault="00AD5433" w:rsidP="00B22F10">
      <w:pPr>
        <w:numPr>
          <w:ilvl w:val="0"/>
          <w:numId w:val="36"/>
        </w:numPr>
        <w:spacing w:after="0" w:line="240" w:lineRule="auto"/>
      </w:pPr>
      <w:r w:rsidRPr="00AD5433">
        <w:t>apport de chaque associé</w:t>
      </w:r>
      <w:r w:rsidR="00B22F10">
        <w:t> ;</w:t>
      </w:r>
    </w:p>
    <w:p w14:paraId="7BC911C8" w14:textId="223B916B" w:rsidR="00AD5433" w:rsidRPr="00AD5433" w:rsidRDefault="00AD5433" w:rsidP="00B22F10">
      <w:pPr>
        <w:numPr>
          <w:ilvl w:val="0"/>
          <w:numId w:val="36"/>
        </w:numPr>
        <w:spacing w:after="0" w:line="240" w:lineRule="auto"/>
      </w:pPr>
      <w:r w:rsidRPr="00AD5433">
        <w:t>entreprise commune</w:t>
      </w:r>
      <w:r w:rsidR="00B22F10">
        <w:t> ;</w:t>
      </w:r>
    </w:p>
    <w:p w14:paraId="6BBC19F1" w14:textId="43020478" w:rsidR="00AD5433" w:rsidRPr="00AD5433" w:rsidRDefault="00AD5433" w:rsidP="00B22F10">
      <w:pPr>
        <w:numPr>
          <w:ilvl w:val="0"/>
          <w:numId w:val="36"/>
        </w:numPr>
        <w:spacing w:after="0" w:line="240" w:lineRule="auto"/>
      </w:pPr>
      <w:r w:rsidRPr="00AD5433">
        <w:t>vocation aux bénéfices ou économies</w:t>
      </w:r>
      <w:r w:rsidR="00B22F10">
        <w:t> ;</w:t>
      </w:r>
    </w:p>
    <w:p w14:paraId="2A3C2F28" w14:textId="1DE27FB9" w:rsidR="00AD5433" w:rsidRPr="00AD5433" w:rsidRDefault="00AD5433" w:rsidP="00B22F10">
      <w:pPr>
        <w:numPr>
          <w:ilvl w:val="0"/>
          <w:numId w:val="36"/>
        </w:numPr>
        <w:spacing w:after="0" w:line="240" w:lineRule="auto"/>
      </w:pPr>
      <w:r w:rsidRPr="00AD5433">
        <w:t>contribution aux pertes</w:t>
      </w:r>
      <w:r w:rsidR="00B22F10">
        <w:t> ;</w:t>
      </w:r>
    </w:p>
    <w:p w14:paraId="61E9EE11" w14:textId="77777777" w:rsidR="00AD5433" w:rsidRPr="00AD5433" w:rsidRDefault="00AD5433" w:rsidP="00B22F10">
      <w:pPr>
        <w:numPr>
          <w:ilvl w:val="0"/>
          <w:numId w:val="36"/>
        </w:numPr>
        <w:spacing w:after="0" w:line="240" w:lineRule="auto"/>
      </w:pPr>
      <w:r w:rsidRPr="00AD5433">
        <w:t>affectio societatis.</w:t>
      </w:r>
    </w:p>
    <w:p w14:paraId="665EE887" w14:textId="71D9EE81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3 </w:t>
      </w:r>
      <w:r>
        <w:rPr>
          <w:b/>
          <w:bCs/>
        </w:rPr>
        <w:t>-</w:t>
      </w:r>
      <w:r w:rsidRPr="00AD5433">
        <w:rPr>
          <w:b/>
          <w:bCs/>
        </w:rPr>
        <w:t xml:space="preserve"> Vérifier les apports</w:t>
      </w:r>
    </w:p>
    <w:p w14:paraId="620B6187" w14:textId="09522BE1" w:rsidR="00AD5433" w:rsidRPr="00AD5433" w:rsidRDefault="00AD5433" w:rsidP="00B22F10">
      <w:pPr>
        <w:spacing w:after="0" w:line="240" w:lineRule="auto"/>
      </w:pPr>
      <w:r w:rsidRPr="00AD5433">
        <w:t>Pour chaque associé</w:t>
      </w:r>
      <w:r w:rsidR="00B22F10">
        <w:t> :</w:t>
      </w:r>
    </w:p>
    <w:p w14:paraId="69A953C1" w14:textId="6BC41839" w:rsidR="00AD5433" w:rsidRPr="00AD5433" w:rsidRDefault="00AD5433" w:rsidP="00B22F10">
      <w:pPr>
        <w:numPr>
          <w:ilvl w:val="0"/>
          <w:numId w:val="37"/>
        </w:numPr>
        <w:spacing w:after="0" w:line="240" w:lineRule="auto"/>
      </w:pPr>
      <w:r w:rsidRPr="00AD5433">
        <w:t>nature de l’apport</w:t>
      </w:r>
      <w:r w:rsidR="00B22F10">
        <w:t> ;</w:t>
      </w:r>
    </w:p>
    <w:p w14:paraId="1FFEF98B" w14:textId="6BC3DDB4" w:rsidR="00AD5433" w:rsidRPr="00AD5433" w:rsidRDefault="00AD5433" w:rsidP="00B22F10">
      <w:pPr>
        <w:numPr>
          <w:ilvl w:val="0"/>
          <w:numId w:val="37"/>
        </w:numPr>
        <w:spacing w:after="0" w:line="240" w:lineRule="auto"/>
      </w:pPr>
      <w:r w:rsidRPr="00AD5433">
        <w:t>propriété ou jouissance</w:t>
      </w:r>
      <w:r w:rsidR="00B22F10">
        <w:t> ;</w:t>
      </w:r>
    </w:p>
    <w:p w14:paraId="13B80897" w14:textId="0090BE8E" w:rsidR="00AD5433" w:rsidRPr="00AD5433" w:rsidRDefault="00AD5433" w:rsidP="00B22F10">
      <w:pPr>
        <w:numPr>
          <w:ilvl w:val="0"/>
          <w:numId w:val="37"/>
        </w:numPr>
        <w:spacing w:after="0" w:line="240" w:lineRule="auto"/>
      </w:pPr>
      <w:r w:rsidRPr="00AD5433">
        <w:t>montant ou valeur</w:t>
      </w:r>
      <w:r w:rsidR="00B22F10">
        <w:t> ;</w:t>
      </w:r>
    </w:p>
    <w:p w14:paraId="162E3A16" w14:textId="11133A4F" w:rsidR="00AD5433" w:rsidRPr="00AD5433" w:rsidRDefault="00AD5433" w:rsidP="00B22F10">
      <w:pPr>
        <w:numPr>
          <w:ilvl w:val="0"/>
          <w:numId w:val="37"/>
        </w:numPr>
        <w:spacing w:after="0" w:line="240" w:lineRule="auto"/>
      </w:pPr>
      <w:r w:rsidRPr="00AD5433">
        <w:t>formalités de transfert</w:t>
      </w:r>
      <w:r w:rsidR="00B22F10">
        <w:t> ;</w:t>
      </w:r>
    </w:p>
    <w:p w14:paraId="06771E6F" w14:textId="77777777" w:rsidR="00AD5433" w:rsidRPr="00AD5433" w:rsidRDefault="00AD5433" w:rsidP="00B22F10">
      <w:pPr>
        <w:numPr>
          <w:ilvl w:val="0"/>
          <w:numId w:val="37"/>
        </w:numPr>
        <w:spacing w:after="0" w:line="240" w:lineRule="auto"/>
      </w:pPr>
      <w:r w:rsidRPr="00AD5433">
        <w:t>formalités de publicité.</w:t>
      </w:r>
    </w:p>
    <w:p w14:paraId="22D743E5" w14:textId="1B21B53D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4 </w:t>
      </w:r>
      <w:r>
        <w:rPr>
          <w:b/>
          <w:bCs/>
        </w:rPr>
        <w:t>-</w:t>
      </w:r>
      <w:r w:rsidRPr="00AD5433">
        <w:rPr>
          <w:b/>
          <w:bCs/>
        </w:rPr>
        <w:t xml:space="preserve"> Vérifier le capital</w:t>
      </w:r>
    </w:p>
    <w:p w14:paraId="37546B2E" w14:textId="22BAEB89" w:rsidR="00AD5433" w:rsidRPr="00AD5433" w:rsidRDefault="00AD5433" w:rsidP="00B22F10">
      <w:pPr>
        <w:numPr>
          <w:ilvl w:val="0"/>
          <w:numId w:val="38"/>
        </w:numPr>
        <w:spacing w:after="0" w:line="240" w:lineRule="auto"/>
      </w:pPr>
      <w:r w:rsidRPr="00AD5433">
        <w:t>quels apports concourent au capital</w:t>
      </w:r>
      <w:r w:rsidR="00B22F10">
        <w:t> ?</w:t>
      </w:r>
    </w:p>
    <w:p w14:paraId="3CA08606" w14:textId="7E1255B8" w:rsidR="00AD5433" w:rsidRPr="00AD5433" w:rsidRDefault="00AD5433" w:rsidP="00B22F10">
      <w:pPr>
        <w:numPr>
          <w:ilvl w:val="0"/>
          <w:numId w:val="38"/>
        </w:numPr>
        <w:spacing w:after="0" w:line="240" w:lineRule="auto"/>
      </w:pPr>
      <w:r w:rsidRPr="00AD5433">
        <w:t>quelle valeur leur est attribuée</w:t>
      </w:r>
      <w:r w:rsidR="00B22F10">
        <w:t> ?</w:t>
      </w:r>
    </w:p>
    <w:p w14:paraId="75426480" w14:textId="6E8484F3" w:rsidR="00AD5433" w:rsidRPr="00AD5433" w:rsidRDefault="00AD5433" w:rsidP="00B22F10">
      <w:pPr>
        <w:numPr>
          <w:ilvl w:val="0"/>
          <w:numId w:val="38"/>
        </w:numPr>
        <w:spacing w:after="0" w:line="240" w:lineRule="auto"/>
      </w:pPr>
      <w:r w:rsidRPr="00AD5433">
        <w:t>l’apport en industrie est-il correctement exclu du capital</w:t>
      </w:r>
      <w:r w:rsidR="00B22F10">
        <w:t> ?</w:t>
      </w:r>
    </w:p>
    <w:p w14:paraId="0F1677EA" w14:textId="6D2FFEB3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5 </w:t>
      </w:r>
      <w:r>
        <w:rPr>
          <w:b/>
          <w:bCs/>
        </w:rPr>
        <w:t>-</w:t>
      </w:r>
      <w:r w:rsidRPr="00AD5433">
        <w:rPr>
          <w:b/>
          <w:bCs/>
        </w:rPr>
        <w:t xml:space="preserve"> Vérifier le régime matrimonial</w:t>
      </w:r>
    </w:p>
    <w:p w14:paraId="6C0317C2" w14:textId="669F6543" w:rsidR="00AD5433" w:rsidRPr="00AD5433" w:rsidRDefault="00AD5433" w:rsidP="00B22F10">
      <w:pPr>
        <w:numPr>
          <w:ilvl w:val="0"/>
          <w:numId w:val="39"/>
        </w:numPr>
        <w:spacing w:after="0" w:line="240" w:lineRule="auto"/>
      </w:pPr>
      <w:r w:rsidRPr="00AD5433">
        <w:t>bien propre ou commun</w:t>
      </w:r>
      <w:r w:rsidR="00B22F10">
        <w:t> ?</w:t>
      </w:r>
    </w:p>
    <w:p w14:paraId="4DB35FD1" w14:textId="77C52B69" w:rsidR="00AD5433" w:rsidRPr="00AD5433" w:rsidRDefault="00AD5433" w:rsidP="00B22F10">
      <w:pPr>
        <w:numPr>
          <w:ilvl w:val="0"/>
          <w:numId w:val="39"/>
        </w:numPr>
        <w:spacing w:after="0" w:line="240" w:lineRule="auto"/>
      </w:pPr>
      <w:r w:rsidRPr="00AD5433">
        <w:t>séparation de biens</w:t>
      </w:r>
      <w:r w:rsidR="00B22F10">
        <w:t> ?</w:t>
      </w:r>
    </w:p>
    <w:p w14:paraId="756FB5F4" w14:textId="64EC9A83" w:rsidR="00AD5433" w:rsidRPr="00AD5433" w:rsidRDefault="00AD5433" w:rsidP="00B22F10">
      <w:pPr>
        <w:numPr>
          <w:ilvl w:val="0"/>
          <w:numId w:val="39"/>
        </w:numPr>
        <w:spacing w:after="0" w:line="240" w:lineRule="auto"/>
      </w:pPr>
      <w:r w:rsidRPr="00AD5433">
        <w:t>conjoint informé</w:t>
      </w:r>
      <w:r w:rsidR="00B22F10">
        <w:t> ?</w:t>
      </w:r>
    </w:p>
    <w:p w14:paraId="59A45A75" w14:textId="1D1B1EAC" w:rsidR="00AD5433" w:rsidRPr="00AD5433" w:rsidRDefault="00AD5433" w:rsidP="00B22F10">
      <w:pPr>
        <w:numPr>
          <w:ilvl w:val="0"/>
          <w:numId w:val="39"/>
        </w:numPr>
        <w:spacing w:after="0" w:line="240" w:lineRule="auto"/>
      </w:pPr>
      <w:r w:rsidRPr="00AD5433">
        <w:t>consentement du conjoint nécessaire</w:t>
      </w:r>
      <w:r w:rsidR="00B22F10">
        <w:t> ?</w:t>
      </w:r>
    </w:p>
    <w:p w14:paraId="112F2E6C" w14:textId="74241D67" w:rsidR="00AD5433" w:rsidRPr="00AD5433" w:rsidRDefault="00AD5433" w:rsidP="00B22F10">
      <w:pPr>
        <w:numPr>
          <w:ilvl w:val="0"/>
          <w:numId w:val="39"/>
        </w:numPr>
        <w:spacing w:after="0" w:line="240" w:lineRule="auto"/>
      </w:pPr>
      <w:r w:rsidRPr="00AD5433">
        <w:t>revendication possible de la qualité d’associé</w:t>
      </w:r>
      <w:r w:rsidR="00B22F10">
        <w:t> ?</w:t>
      </w:r>
    </w:p>
    <w:p w14:paraId="5A1498A2" w14:textId="0C8404A6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6 </w:t>
      </w:r>
      <w:r>
        <w:rPr>
          <w:b/>
          <w:bCs/>
        </w:rPr>
        <w:t>-</w:t>
      </w:r>
      <w:r w:rsidRPr="00AD5433">
        <w:rPr>
          <w:b/>
          <w:bCs/>
        </w:rPr>
        <w:t xml:space="preserve"> Vérifier les règles de participation aux résultats</w:t>
      </w:r>
    </w:p>
    <w:p w14:paraId="63306FEB" w14:textId="78167400" w:rsidR="00AD5433" w:rsidRPr="00AD5433" w:rsidRDefault="00AD5433" w:rsidP="00B22F10">
      <w:pPr>
        <w:numPr>
          <w:ilvl w:val="0"/>
          <w:numId w:val="40"/>
        </w:numPr>
        <w:spacing w:after="0" w:line="240" w:lineRule="auto"/>
      </w:pPr>
      <w:r w:rsidRPr="00AD5433">
        <w:t>vocation aux bénéfices ou économies</w:t>
      </w:r>
      <w:r w:rsidR="00B22F10">
        <w:t> ;</w:t>
      </w:r>
    </w:p>
    <w:p w14:paraId="544267E1" w14:textId="4235DD20" w:rsidR="00AD5433" w:rsidRPr="00AD5433" w:rsidRDefault="00AD5433" w:rsidP="00B22F10">
      <w:pPr>
        <w:numPr>
          <w:ilvl w:val="0"/>
          <w:numId w:val="40"/>
        </w:numPr>
        <w:spacing w:after="0" w:line="240" w:lineRule="auto"/>
      </w:pPr>
      <w:r w:rsidRPr="00AD5433">
        <w:lastRenderedPageBreak/>
        <w:t>contribution aux pertes</w:t>
      </w:r>
      <w:r w:rsidR="00B22F10">
        <w:t> ;</w:t>
      </w:r>
    </w:p>
    <w:p w14:paraId="129816F5" w14:textId="77777777" w:rsidR="00AD5433" w:rsidRPr="00AD5433" w:rsidRDefault="00AD5433" w:rsidP="00B22F10">
      <w:pPr>
        <w:numPr>
          <w:ilvl w:val="0"/>
          <w:numId w:val="40"/>
        </w:numPr>
        <w:spacing w:after="0" w:line="240" w:lineRule="auto"/>
      </w:pPr>
      <w:r w:rsidRPr="00AD5433">
        <w:t>absence de clause léonine.</w:t>
      </w:r>
    </w:p>
    <w:p w14:paraId="6FB55DEA" w14:textId="555A9181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7 </w:t>
      </w:r>
      <w:r>
        <w:rPr>
          <w:b/>
          <w:bCs/>
        </w:rPr>
        <w:t>-</w:t>
      </w:r>
      <w:r w:rsidRPr="00AD5433">
        <w:rPr>
          <w:b/>
          <w:bCs/>
        </w:rPr>
        <w:t xml:space="preserve"> Identifier exactement l’irrégularité</w:t>
      </w:r>
    </w:p>
    <w:p w14:paraId="1BE0BA98" w14:textId="70D43D9B" w:rsidR="00AD5433" w:rsidRPr="00AD5433" w:rsidRDefault="00AD5433" w:rsidP="00B22F10">
      <w:pPr>
        <w:spacing w:after="0" w:line="240" w:lineRule="auto"/>
      </w:pPr>
      <w:r w:rsidRPr="00AD5433">
        <w:t>Depuis 2025, ne jamais écrire directement</w:t>
      </w:r>
      <w:r w:rsidR="00B22F10">
        <w:t> :</w:t>
      </w:r>
    </w:p>
    <w:p w14:paraId="176311F1" w14:textId="4E77CB2B" w:rsidR="00AD5433" w:rsidRPr="00AD5433" w:rsidRDefault="00B22F10" w:rsidP="00B22F10">
      <w:pPr>
        <w:spacing w:after="0" w:line="240" w:lineRule="auto"/>
      </w:pPr>
      <w:r>
        <w:t>« </w:t>
      </w:r>
      <w:r w:rsidR="00AD5433" w:rsidRPr="00AD5433">
        <w:t>condition non respectée = société nulle</w:t>
      </w:r>
      <w:r>
        <w:t> »</w:t>
      </w:r>
      <w:r w:rsidR="00AD5433" w:rsidRPr="00AD5433">
        <w:t>.</w:t>
      </w:r>
    </w:p>
    <w:p w14:paraId="4EB41148" w14:textId="77777777" w:rsidR="00AD5433" w:rsidRPr="00AD5433" w:rsidRDefault="00AD5433" w:rsidP="00B22F10">
      <w:pPr>
        <w:spacing w:after="0" w:line="240" w:lineRule="auto"/>
      </w:pPr>
      <w:r w:rsidRPr="00AD5433">
        <w:t>Il faut qualifier la sanction applicable.</w:t>
      </w:r>
    </w:p>
    <w:p w14:paraId="6D07E2FA" w14:textId="4E2B6AAC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 xml:space="preserve">Étape 8 </w:t>
      </w:r>
      <w:r>
        <w:rPr>
          <w:b/>
          <w:bCs/>
        </w:rPr>
        <w:t>-</w:t>
      </w:r>
      <w:r w:rsidRPr="00AD5433">
        <w:rPr>
          <w:b/>
          <w:bCs/>
        </w:rPr>
        <w:t xml:space="preserve"> Appliquer le nouveau régime des nullités</w:t>
      </w:r>
    </w:p>
    <w:p w14:paraId="629B7945" w14:textId="2580CDEF" w:rsidR="00AD5433" w:rsidRPr="00AD5433" w:rsidRDefault="00AD5433" w:rsidP="00B22F10">
      <w:pPr>
        <w:numPr>
          <w:ilvl w:val="0"/>
          <w:numId w:val="41"/>
        </w:numPr>
        <w:spacing w:after="0" w:line="240" w:lineRule="auto"/>
      </w:pPr>
      <w:r w:rsidRPr="00AD5433">
        <w:t>nullité de la société</w:t>
      </w:r>
      <w:r w:rsidR="00B22F10">
        <w:t> ?</w:t>
      </w:r>
    </w:p>
    <w:p w14:paraId="01882E00" w14:textId="2D59D2AB" w:rsidR="00AD5433" w:rsidRPr="00AD5433" w:rsidRDefault="00AD5433" w:rsidP="00B22F10">
      <w:pPr>
        <w:numPr>
          <w:ilvl w:val="0"/>
          <w:numId w:val="41"/>
        </w:numPr>
        <w:spacing w:after="0" w:line="240" w:lineRule="auto"/>
      </w:pPr>
      <w:r w:rsidRPr="00AD5433">
        <w:t>nullité de l’apport</w:t>
      </w:r>
      <w:r w:rsidR="00B22F10">
        <w:t> ?</w:t>
      </w:r>
    </w:p>
    <w:p w14:paraId="605978FC" w14:textId="4804E24A" w:rsidR="00AD5433" w:rsidRPr="00AD5433" w:rsidRDefault="00AD5433" w:rsidP="00B22F10">
      <w:pPr>
        <w:numPr>
          <w:ilvl w:val="0"/>
          <w:numId w:val="41"/>
        </w:numPr>
        <w:spacing w:after="0" w:line="240" w:lineRule="auto"/>
      </w:pPr>
      <w:r w:rsidRPr="00AD5433">
        <w:t>clause réputée non écrite</w:t>
      </w:r>
      <w:r w:rsidR="00B22F10">
        <w:t> ?</w:t>
      </w:r>
    </w:p>
    <w:p w14:paraId="63834439" w14:textId="446F5549" w:rsidR="00AD5433" w:rsidRPr="00AD5433" w:rsidRDefault="00AD5433" w:rsidP="00B22F10">
      <w:pPr>
        <w:numPr>
          <w:ilvl w:val="0"/>
          <w:numId w:val="41"/>
        </w:numPr>
        <w:spacing w:after="0" w:line="240" w:lineRule="auto"/>
      </w:pPr>
      <w:r w:rsidRPr="00AD5433">
        <w:t>autre sanction</w:t>
      </w:r>
      <w:r w:rsidR="00B22F10">
        <w:t> ?</w:t>
      </w:r>
    </w:p>
    <w:p w14:paraId="3DDD1A7F" w14:textId="52BD7BE7" w:rsidR="00AD5433" w:rsidRPr="00AD5433" w:rsidRDefault="00AD5433" w:rsidP="00B22F10">
      <w:pPr>
        <w:numPr>
          <w:ilvl w:val="0"/>
          <w:numId w:val="41"/>
        </w:numPr>
        <w:spacing w:after="0" w:line="240" w:lineRule="auto"/>
      </w:pPr>
      <w:r w:rsidRPr="00AD5433">
        <w:t>dissolution</w:t>
      </w:r>
      <w:r w:rsidR="00B22F10">
        <w:t> ?</w:t>
      </w:r>
    </w:p>
    <w:p w14:paraId="664E412B" w14:textId="77777777" w:rsidR="00AD5433" w:rsidRPr="00AD5433" w:rsidRDefault="00000000" w:rsidP="00B22F10">
      <w:pPr>
        <w:spacing w:after="0" w:line="240" w:lineRule="auto"/>
      </w:pPr>
      <w:r>
        <w:pict w14:anchorId="7216B391">
          <v:rect id="_x0000_i1069" style="width:0;height:1.5pt" o:hralign="center" o:hrstd="t" o:hr="t" fillcolor="#a0a0a0" stroked="f"/>
        </w:pict>
      </w:r>
    </w:p>
    <w:p w14:paraId="6326EFF3" w14:textId="77777777" w:rsidR="00AD5433" w:rsidRPr="00AD5433" w:rsidRDefault="00AD5433" w:rsidP="00B22F10">
      <w:pPr>
        <w:pStyle w:val="Titre1"/>
      </w:pPr>
      <w:r w:rsidRPr="00AD5433">
        <w:t>45. Tableau général de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1"/>
        <w:gridCol w:w="5765"/>
      </w:tblGrid>
      <w:tr w:rsidR="00AD5433" w:rsidRPr="00B22F10" w14:paraId="169D4A2F" w14:textId="77777777" w:rsidTr="00B22F10">
        <w:trPr>
          <w:tblHeader/>
        </w:trPr>
        <w:tc>
          <w:tcPr>
            <w:tcW w:w="0" w:type="auto"/>
            <w:hideMark/>
          </w:tcPr>
          <w:p w14:paraId="67D03B9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Élément</w:t>
            </w:r>
          </w:p>
        </w:tc>
        <w:tc>
          <w:tcPr>
            <w:tcW w:w="0" w:type="auto"/>
            <w:hideMark/>
          </w:tcPr>
          <w:p w14:paraId="3A8B8C9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Règle essentielle</w:t>
            </w:r>
          </w:p>
        </w:tc>
      </w:tr>
      <w:tr w:rsidR="00AD5433" w:rsidRPr="00B22F10" w14:paraId="58E8AB37" w14:textId="77777777" w:rsidTr="00B22F10">
        <w:tc>
          <w:tcPr>
            <w:tcW w:w="0" w:type="auto"/>
            <w:hideMark/>
          </w:tcPr>
          <w:p w14:paraId="2B33B1E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Contrat de société</w:t>
            </w:r>
          </w:p>
        </w:tc>
        <w:tc>
          <w:tcPr>
            <w:tcW w:w="0" w:type="auto"/>
            <w:hideMark/>
          </w:tcPr>
          <w:p w14:paraId="793DF4E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Entreprise commune + résultats + pertes</w:t>
            </w:r>
          </w:p>
        </w:tc>
      </w:tr>
      <w:tr w:rsidR="00AD5433" w:rsidRPr="00B22F10" w14:paraId="3DD82FBA" w14:textId="77777777" w:rsidTr="00B22F10">
        <w:tc>
          <w:tcPr>
            <w:tcW w:w="0" w:type="auto"/>
            <w:hideMark/>
          </w:tcPr>
          <w:p w14:paraId="70FD357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Consentement</w:t>
            </w:r>
          </w:p>
        </w:tc>
        <w:tc>
          <w:tcPr>
            <w:tcW w:w="0" w:type="auto"/>
            <w:hideMark/>
          </w:tcPr>
          <w:p w14:paraId="3CF92A4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Doit être réel et valable</w:t>
            </w:r>
          </w:p>
        </w:tc>
      </w:tr>
      <w:tr w:rsidR="00AD5433" w:rsidRPr="00B22F10" w14:paraId="6995391A" w14:textId="77777777" w:rsidTr="00B22F10">
        <w:tc>
          <w:tcPr>
            <w:tcW w:w="0" w:type="auto"/>
            <w:hideMark/>
          </w:tcPr>
          <w:p w14:paraId="29ABBA0E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Affectio societatis</w:t>
            </w:r>
          </w:p>
        </w:tc>
        <w:tc>
          <w:tcPr>
            <w:tcW w:w="0" w:type="auto"/>
            <w:hideMark/>
          </w:tcPr>
          <w:p w14:paraId="3C0D698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Volonté de collaborer en qualité d’associé</w:t>
            </w:r>
          </w:p>
        </w:tc>
      </w:tr>
      <w:tr w:rsidR="00AD5433" w:rsidRPr="00B22F10" w14:paraId="6A054622" w14:textId="77777777" w:rsidTr="00B22F10">
        <w:tc>
          <w:tcPr>
            <w:tcW w:w="0" w:type="auto"/>
            <w:hideMark/>
          </w:tcPr>
          <w:p w14:paraId="1CBC7FF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numéraire</w:t>
            </w:r>
          </w:p>
        </w:tc>
        <w:tc>
          <w:tcPr>
            <w:tcW w:w="0" w:type="auto"/>
            <w:hideMark/>
          </w:tcPr>
          <w:p w14:paraId="0686520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Somme d’argent</w:t>
            </w:r>
          </w:p>
        </w:tc>
      </w:tr>
      <w:tr w:rsidR="00AD5433" w:rsidRPr="00B22F10" w14:paraId="0E27FDFF" w14:textId="77777777" w:rsidTr="00B22F10">
        <w:tc>
          <w:tcPr>
            <w:tcW w:w="0" w:type="auto"/>
            <w:hideMark/>
          </w:tcPr>
          <w:p w14:paraId="676068A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nature</w:t>
            </w:r>
          </w:p>
        </w:tc>
        <w:tc>
          <w:tcPr>
            <w:tcW w:w="0" w:type="auto"/>
            <w:hideMark/>
          </w:tcPr>
          <w:p w14:paraId="789BDAD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Bien ou droit</w:t>
            </w:r>
          </w:p>
        </w:tc>
      </w:tr>
      <w:tr w:rsidR="00AD5433" w:rsidRPr="00B22F10" w14:paraId="7C375A93" w14:textId="77777777" w:rsidTr="00B22F10">
        <w:tc>
          <w:tcPr>
            <w:tcW w:w="0" w:type="auto"/>
            <w:hideMark/>
          </w:tcPr>
          <w:p w14:paraId="2F47CB9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industrie</w:t>
            </w:r>
          </w:p>
        </w:tc>
        <w:tc>
          <w:tcPr>
            <w:tcW w:w="0" w:type="auto"/>
            <w:hideMark/>
          </w:tcPr>
          <w:p w14:paraId="705B5E2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Travail, savoir-faire, activité</w:t>
            </w:r>
          </w:p>
        </w:tc>
      </w:tr>
      <w:tr w:rsidR="00AD5433" w:rsidRPr="00B22F10" w14:paraId="62F0DA0B" w14:textId="77777777" w:rsidTr="00B22F10">
        <w:tc>
          <w:tcPr>
            <w:tcW w:w="0" w:type="auto"/>
            <w:hideMark/>
          </w:tcPr>
          <w:p w14:paraId="729AAEF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propriété</w:t>
            </w:r>
          </w:p>
        </w:tc>
        <w:tc>
          <w:tcPr>
            <w:tcW w:w="0" w:type="auto"/>
            <w:hideMark/>
          </w:tcPr>
          <w:p w14:paraId="3337136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Transfert du droit à la société</w:t>
            </w:r>
          </w:p>
        </w:tc>
      </w:tr>
      <w:tr w:rsidR="00AD5433" w:rsidRPr="00B22F10" w14:paraId="7A75A85B" w14:textId="77777777" w:rsidTr="00B22F10">
        <w:tc>
          <w:tcPr>
            <w:tcW w:w="0" w:type="auto"/>
            <w:hideMark/>
          </w:tcPr>
          <w:p w14:paraId="4CE9C09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jouissance</w:t>
            </w:r>
          </w:p>
        </w:tc>
        <w:tc>
          <w:tcPr>
            <w:tcW w:w="0" w:type="auto"/>
            <w:hideMark/>
          </w:tcPr>
          <w:p w14:paraId="3E8E76F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Mise à disposition sans transfert définitif de propriété</w:t>
            </w:r>
          </w:p>
        </w:tc>
      </w:tr>
      <w:tr w:rsidR="00AD5433" w:rsidRPr="00B22F10" w14:paraId="1C771C90" w14:textId="77777777" w:rsidTr="00B22F10">
        <w:tc>
          <w:tcPr>
            <w:tcW w:w="0" w:type="auto"/>
            <w:hideMark/>
          </w:tcPr>
          <w:p w14:paraId="0EC89CB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Capital social</w:t>
            </w:r>
          </w:p>
        </w:tc>
        <w:tc>
          <w:tcPr>
            <w:tcW w:w="0" w:type="auto"/>
            <w:hideMark/>
          </w:tcPr>
          <w:p w14:paraId="4131542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Formé principalement par les apports en numéraire et en nature</w:t>
            </w:r>
          </w:p>
        </w:tc>
      </w:tr>
      <w:tr w:rsidR="00AD5433" w:rsidRPr="00B22F10" w14:paraId="7E93D98C" w14:textId="77777777" w:rsidTr="00B22F10">
        <w:tc>
          <w:tcPr>
            <w:tcW w:w="0" w:type="auto"/>
            <w:hideMark/>
          </w:tcPr>
          <w:p w14:paraId="208F8E7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Industrie</w:t>
            </w:r>
          </w:p>
        </w:tc>
        <w:tc>
          <w:tcPr>
            <w:tcW w:w="0" w:type="auto"/>
            <w:hideMark/>
          </w:tcPr>
          <w:p w14:paraId="3E59300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Ne concourt pas au capital</w:t>
            </w:r>
          </w:p>
        </w:tc>
      </w:tr>
      <w:tr w:rsidR="00AD5433" w:rsidRPr="00B22F10" w14:paraId="06B389B6" w14:textId="77777777" w:rsidTr="00B22F10">
        <w:tc>
          <w:tcPr>
            <w:tcW w:w="0" w:type="auto"/>
            <w:hideMark/>
          </w:tcPr>
          <w:p w14:paraId="090DD6B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Bénéfices / économies</w:t>
            </w:r>
          </w:p>
        </w:tc>
        <w:tc>
          <w:tcPr>
            <w:tcW w:w="0" w:type="auto"/>
            <w:hideMark/>
          </w:tcPr>
          <w:p w14:paraId="72F39BF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Chaque associé doit avoir une vocation aux résultats</w:t>
            </w:r>
          </w:p>
        </w:tc>
      </w:tr>
      <w:tr w:rsidR="00AD5433" w:rsidRPr="00B22F10" w14:paraId="66EB6A45" w14:textId="77777777" w:rsidTr="00B22F10">
        <w:tc>
          <w:tcPr>
            <w:tcW w:w="0" w:type="auto"/>
            <w:hideMark/>
          </w:tcPr>
          <w:p w14:paraId="30B6AE1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Pertes</w:t>
            </w:r>
          </w:p>
        </w:tc>
        <w:tc>
          <w:tcPr>
            <w:tcW w:w="0" w:type="auto"/>
            <w:hideMark/>
          </w:tcPr>
          <w:p w14:paraId="6B423B5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Chaque associé doit accepter le risque social</w:t>
            </w:r>
          </w:p>
        </w:tc>
      </w:tr>
      <w:tr w:rsidR="00AD5433" w:rsidRPr="00B22F10" w14:paraId="0436F233" w14:textId="77777777" w:rsidTr="00B22F10">
        <w:tc>
          <w:tcPr>
            <w:tcW w:w="0" w:type="auto"/>
            <w:hideMark/>
          </w:tcPr>
          <w:p w14:paraId="7058C80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Clause léonine</w:t>
            </w:r>
          </w:p>
        </w:tc>
        <w:tc>
          <w:tcPr>
            <w:tcW w:w="0" w:type="auto"/>
            <w:hideMark/>
          </w:tcPr>
          <w:p w14:paraId="18FEDB7C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Clause supprimant totalement bénéfice ou perte pour certains associés</w:t>
            </w:r>
          </w:p>
        </w:tc>
      </w:tr>
      <w:tr w:rsidR="00AD5433" w:rsidRPr="00B22F10" w14:paraId="4531A967" w14:textId="77777777" w:rsidTr="00B22F10">
        <w:tc>
          <w:tcPr>
            <w:tcW w:w="0" w:type="auto"/>
            <w:hideMark/>
          </w:tcPr>
          <w:p w14:paraId="4AF6535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Bien commun</w:t>
            </w:r>
          </w:p>
        </w:tc>
        <w:tc>
          <w:tcPr>
            <w:tcW w:w="0" w:type="auto"/>
            <w:hideMark/>
          </w:tcPr>
          <w:p w14:paraId="66E6F42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Régime matrimonial à vérifier</w:t>
            </w:r>
          </w:p>
        </w:tc>
      </w:tr>
      <w:tr w:rsidR="00AD5433" w:rsidRPr="00B22F10" w14:paraId="0DC42B52" w14:textId="77777777" w:rsidTr="00B22F10">
        <w:tc>
          <w:tcPr>
            <w:tcW w:w="0" w:type="auto"/>
            <w:hideMark/>
          </w:tcPr>
          <w:p w14:paraId="1D3CAC7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Parts non négociables financées par des biens communs</w:t>
            </w:r>
          </w:p>
        </w:tc>
        <w:tc>
          <w:tcPr>
            <w:tcW w:w="0" w:type="auto"/>
            <w:hideMark/>
          </w:tcPr>
          <w:p w14:paraId="3BB0EEC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Revendication possible du conjoint sous conditions</w:t>
            </w:r>
          </w:p>
        </w:tc>
      </w:tr>
      <w:tr w:rsidR="00AD5433" w:rsidRPr="00B22F10" w14:paraId="67C77A59" w14:textId="77777777" w:rsidTr="00B22F10">
        <w:tc>
          <w:tcPr>
            <w:tcW w:w="0" w:type="auto"/>
            <w:hideMark/>
          </w:tcPr>
          <w:p w14:paraId="39BEAE0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Nullité de la société depuis 01/10/2025</w:t>
            </w:r>
          </w:p>
        </w:tc>
        <w:tc>
          <w:tcPr>
            <w:tcW w:w="0" w:type="auto"/>
            <w:hideMark/>
          </w:tcPr>
          <w:p w14:paraId="6326EFB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Causes extrêmement limitées</w:t>
            </w:r>
          </w:p>
        </w:tc>
      </w:tr>
      <w:tr w:rsidR="00AD5433" w:rsidRPr="00B22F10" w14:paraId="4E7880C9" w14:textId="77777777" w:rsidTr="00B22F10">
        <w:tc>
          <w:tcPr>
            <w:tcW w:w="0" w:type="auto"/>
            <w:hideMark/>
          </w:tcPr>
          <w:p w14:paraId="6AADA8F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Nullité d’un apport</w:t>
            </w:r>
          </w:p>
        </w:tc>
        <w:tc>
          <w:tcPr>
            <w:tcW w:w="0" w:type="auto"/>
            <w:hideMark/>
          </w:tcPr>
          <w:p w14:paraId="2338A0A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Régime autonome</w:t>
            </w:r>
          </w:p>
        </w:tc>
      </w:tr>
      <w:tr w:rsidR="00AD5433" w:rsidRPr="00B22F10" w14:paraId="3069295A" w14:textId="77777777" w:rsidTr="00B22F10">
        <w:tc>
          <w:tcPr>
            <w:tcW w:w="0" w:type="auto"/>
            <w:hideMark/>
          </w:tcPr>
          <w:p w14:paraId="7FF16F7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Nullité de la société prononcée</w:t>
            </w:r>
          </w:p>
        </w:tc>
        <w:tc>
          <w:tcPr>
            <w:tcW w:w="0" w:type="auto"/>
            <w:hideMark/>
          </w:tcPr>
          <w:p w14:paraId="6C4F11C2" w14:textId="332E34C2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Pas d’effet rétroactif</w:t>
            </w:r>
            <w:r w:rsidR="00B22F10" w:rsidRPr="00B22F10">
              <w:rPr>
                <w:rFonts w:ascii="Calibri" w:hAnsi="Calibri" w:cs="Calibri"/>
                <w:sz w:val="20"/>
              </w:rPr>
              <w:t> ;</w:t>
            </w:r>
            <w:r w:rsidRPr="00B22F10">
              <w:rPr>
                <w:rFonts w:ascii="Calibri" w:hAnsi="Calibri" w:cs="Calibri"/>
                <w:sz w:val="20"/>
              </w:rPr>
              <w:t xml:space="preserve"> liquidation</w:t>
            </w:r>
          </w:p>
        </w:tc>
      </w:tr>
    </w:tbl>
    <w:p w14:paraId="4D642E7F" w14:textId="77777777" w:rsidR="00AD5433" w:rsidRPr="00AD5433" w:rsidRDefault="00000000" w:rsidP="00B22F10">
      <w:pPr>
        <w:spacing w:after="0" w:line="240" w:lineRule="auto"/>
      </w:pPr>
      <w:r>
        <w:pict w14:anchorId="6BF3AB8C">
          <v:rect id="_x0000_i1070" style="width:0;height:1.5pt" o:hralign="center" o:hrstd="t" o:hr="t" fillcolor="#a0a0a0" stroked="f"/>
        </w:pict>
      </w:r>
    </w:p>
    <w:p w14:paraId="17589EF2" w14:textId="77777777" w:rsidR="00AD5433" w:rsidRPr="00AD5433" w:rsidRDefault="00AD5433" w:rsidP="00B22F10">
      <w:pPr>
        <w:pStyle w:val="Titre1"/>
      </w:pPr>
      <w:r w:rsidRPr="00AD5433">
        <w:t>46. Points essentiels</w:t>
      </w:r>
    </w:p>
    <w:p w14:paraId="3DD67777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La société est fondée sur une </w:t>
      </w:r>
      <w:r w:rsidRPr="00AD5433">
        <w:rPr>
          <w:b/>
          <w:bCs/>
        </w:rPr>
        <w:t>entreprise commune</w:t>
      </w:r>
      <w:r w:rsidRPr="00AD5433">
        <w:t>, des apports, une vocation aux résultats et une contribution aux pertes.</w:t>
      </w:r>
    </w:p>
    <w:p w14:paraId="67B1E9FE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Une société peut être unipersonnelle lorsque la loi le prévoit.</w:t>
      </w:r>
    </w:p>
    <w:p w14:paraId="2F6AA657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L’</w:t>
      </w:r>
      <w:r w:rsidRPr="00AD5433">
        <w:rPr>
          <w:b/>
          <w:bCs/>
        </w:rPr>
        <w:t>affectio societatis</w:t>
      </w:r>
      <w:r w:rsidRPr="00AD5433">
        <w:t xml:space="preserve"> complète les éléments expressément énoncés par l’article 1832.</w:t>
      </w:r>
    </w:p>
    <w:p w14:paraId="297C351E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Il traduit la volonté réelle de collaborer au projet en qualité d’associé.</w:t>
      </w:r>
    </w:p>
    <w:p w14:paraId="1D0E8DC0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Un apport ne suffit pas, à lui seul, à établir l’affectio societatis.</w:t>
      </w:r>
    </w:p>
    <w:p w14:paraId="5260CE06" w14:textId="1EC3F61B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Il existe trois catégories d’apports</w:t>
      </w:r>
      <w:r w:rsidR="00B22F10">
        <w:t> :</w:t>
      </w:r>
      <w:r w:rsidRPr="00AD5433">
        <w:t xml:space="preserve"> </w:t>
      </w:r>
      <w:r w:rsidRPr="00AD5433">
        <w:rPr>
          <w:b/>
          <w:bCs/>
        </w:rPr>
        <w:t>numéraire, nature, industrie</w:t>
      </w:r>
      <w:r w:rsidRPr="00AD5433">
        <w:t>.</w:t>
      </w:r>
    </w:p>
    <w:p w14:paraId="66CC9CC3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La souscription d’un apport en numéraire doit être distinguée de sa libération.</w:t>
      </w:r>
    </w:p>
    <w:p w14:paraId="52A6C3D9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Un apport en nature peut être réalisé en propriété ou en jouissance.</w:t>
      </w:r>
    </w:p>
    <w:p w14:paraId="62B441F5" w14:textId="4D54506C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Certains apports nécessitent des formalités spécifiques</w:t>
      </w:r>
      <w:r w:rsidR="00B22F10">
        <w:t> :</w:t>
      </w:r>
      <w:r w:rsidRPr="00AD5433">
        <w:t xml:space="preserve"> </w:t>
      </w:r>
      <w:r w:rsidRPr="00AD5433">
        <w:rPr>
          <w:b/>
          <w:bCs/>
        </w:rPr>
        <w:t>immeuble, créance, brevet, fonds de commerce</w:t>
      </w:r>
      <w:r w:rsidRPr="00AD5433">
        <w:t>.</w:t>
      </w:r>
    </w:p>
    <w:p w14:paraId="385343F3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L’apport en industrie </w:t>
      </w:r>
      <w:r w:rsidRPr="00AD5433">
        <w:rPr>
          <w:b/>
          <w:bCs/>
        </w:rPr>
        <w:t>ne participe pas à la formation du capital social</w:t>
      </w:r>
      <w:r w:rsidRPr="00AD5433">
        <w:t>.</w:t>
      </w:r>
    </w:p>
    <w:p w14:paraId="6D6282FD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Le capital social ne doit pas être confondu avec le patrimoine réel de la société.</w:t>
      </w:r>
    </w:p>
    <w:p w14:paraId="77480936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lastRenderedPageBreak/>
        <w:t xml:space="preserve">Les statuts peuvent organiser une répartition inégale des bénéfices et des pertes, mais les </w:t>
      </w:r>
      <w:r w:rsidRPr="00AD5433">
        <w:rPr>
          <w:b/>
          <w:bCs/>
        </w:rPr>
        <w:t>clauses léonines</w:t>
      </w:r>
      <w:r w:rsidRPr="00AD5433">
        <w:t xml:space="preserve"> sont réputées non écrites.</w:t>
      </w:r>
    </w:p>
    <w:p w14:paraId="21964CA3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Contribution aux pertes et obligation aux dettes sont deux notions différentes.</w:t>
      </w:r>
    </w:p>
    <w:p w14:paraId="1E06D1F9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Le régime matrimonial doit être vérifié avant un apport.</w:t>
      </w:r>
    </w:p>
    <w:p w14:paraId="06B1FF3F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En régime légal, l’utilisation de biens communs pour souscrire certaines parts impose une information du conjoint.</w:t>
      </w:r>
    </w:p>
    <w:p w14:paraId="7599D9CB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Pour certains biens communs importants, le </w:t>
      </w:r>
      <w:r w:rsidRPr="00AD5433">
        <w:rPr>
          <w:b/>
          <w:bCs/>
        </w:rPr>
        <w:t>consentement des deux époux</w:t>
      </w:r>
      <w:r w:rsidRPr="00AD5433">
        <w:t xml:space="preserve"> est nécessaire.</w:t>
      </w:r>
    </w:p>
    <w:p w14:paraId="2A452CA5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Le conjoint peut, sous conditions, revendiquer la qualité d’associé pour la moitié de certaines parts sociales souscrites avec des biens communs.</w:t>
      </w:r>
    </w:p>
    <w:p w14:paraId="3ACE7EFF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Sous séparation de biens, chacun conserve en principe la libre disposition de ses biens personnels.</w:t>
      </w:r>
    </w:p>
    <w:p w14:paraId="1EEADA4D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Une société créée de fait suppose la réunion des éléments constitutifs du contrat de société.</w:t>
      </w:r>
    </w:p>
    <w:p w14:paraId="32C57166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rPr>
          <w:b/>
          <w:bCs/>
        </w:rPr>
        <w:t>Depuis le 1er octobre 2025, la nullité de la société est devenue exceptionnelle.</w:t>
      </w:r>
    </w:p>
    <w:p w14:paraId="5B9C1D16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Une irrégularité affectant un apport ne signifie plus automatiquement que la société entière doit être annulée.</w:t>
      </w:r>
    </w:p>
    <w:p w14:paraId="0F14B654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La nullité d’un apport possède désormais son </w:t>
      </w:r>
      <w:r w:rsidRPr="00AD5433">
        <w:rPr>
          <w:b/>
          <w:bCs/>
        </w:rPr>
        <w:t>propre régime</w:t>
      </w:r>
      <w:r w:rsidRPr="00AD5433">
        <w:t>.</w:t>
      </w:r>
    </w:p>
    <w:p w14:paraId="28A3661F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>La nullité de tous les apports entraîne la dissolution de la société.</w:t>
      </w:r>
    </w:p>
    <w:p w14:paraId="1F91702E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Lorsqu’une société est annulée, la nullité ne produit </w:t>
      </w:r>
      <w:r w:rsidRPr="00AD5433">
        <w:rPr>
          <w:b/>
          <w:bCs/>
        </w:rPr>
        <w:t>pas d’effet rétroactif</w:t>
      </w:r>
      <w:r w:rsidRPr="00AD5433">
        <w:t>.</w:t>
      </w:r>
    </w:p>
    <w:p w14:paraId="2989620A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Le délai général des actions en nullité de société, d’apport ou de décision sociale est désormais de </w:t>
      </w:r>
      <w:r w:rsidRPr="00AD5433">
        <w:rPr>
          <w:b/>
          <w:bCs/>
        </w:rPr>
        <w:t>deux ans</w:t>
      </w:r>
      <w:r w:rsidRPr="00AD5433">
        <w:t>, sous réserve des régimes particuliers.</w:t>
      </w:r>
    </w:p>
    <w:p w14:paraId="1682DE7F" w14:textId="77777777" w:rsidR="00AD5433" w:rsidRPr="00AD5433" w:rsidRDefault="00AD5433" w:rsidP="00B22F10">
      <w:pPr>
        <w:numPr>
          <w:ilvl w:val="0"/>
          <w:numId w:val="42"/>
        </w:numPr>
        <w:spacing w:after="0" w:line="240" w:lineRule="auto"/>
      </w:pPr>
      <w:r w:rsidRPr="00AD5433">
        <w:t xml:space="preserve">Toute ancienne fiche de droit des sociétés antérieure au </w:t>
      </w:r>
      <w:r w:rsidRPr="00AD5433">
        <w:rPr>
          <w:b/>
          <w:bCs/>
        </w:rPr>
        <w:t>1er octobre 2025</w:t>
      </w:r>
      <w:r w:rsidRPr="00AD5433">
        <w:t xml:space="preserve"> doit donc être contrôlée avec une vigilance particulière sur le régime des nullités.</w:t>
      </w:r>
    </w:p>
    <w:p w14:paraId="359E5ED7" w14:textId="77777777" w:rsidR="00AD5433" w:rsidRPr="00AD5433" w:rsidRDefault="00000000" w:rsidP="00B22F10">
      <w:pPr>
        <w:spacing w:after="0" w:line="240" w:lineRule="auto"/>
      </w:pPr>
      <w:r>
        <w:pict w14:anchorId="7E090D05">
          <v:rect id="_x0000_i1071" style="width:0;height:1.5pt" o:hralign="center" o:hrstd="t" o:hr="t" fillcolor="#a0a0a0" stroked="f"/>
        </w:pict>
      </w:r>
    </w:p>
    <w:p w14:paraId="17A93A7F" w14:textId="77777777" w:rsidR="00AD5433" w:rsidRPr="00AD5433" w:rsidRDefault="00AD5433" w:rsidP="00B22F10">
      <w:pPr>
        <w:pStyle w:val="Titre1"/>
      </w:pPr>
      <w:r w:rsidRPr="00AD5433">
        <w:t>47. Droit applicable et évolutions</w:t>
      </w:r>
    </w:p>
    <w:p w14:paraId="5235CC30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Droit applicable au 12 août 2026</w:t>
      </w:r>
    </w:p>
    <w:p w14:paraId="74E73429" w14:textId="77777777" w:rsidR="00AD5433" w:rsidRPr="00AD5433" w:rsidRDefault="00AD5433" w:rsidP="00B22F10">
      <w:pPr>
        <w:spacing w:after="0" w:line="240" w:lineRule="auto"/>
      </w:pPr>
      <w:r w:rsidRPr="00AD5433">
        <w:t xml:space="preserve">Le régime général du contrat de société figure aux </w:t>
      </w:r>
      <w:r w:rsidRPr="00AD5433">
        <w:rPr>
          <w:b/>
          <w:bCs/>
        </w:rPr>
        <w:t>articles 1832 et suivants du Code civil</w:t>
      </w:r>
      <w:r w:rsidRPr="00AD5433">
        <w:t>. Les règles relatives aux apports, au capital, aux droits des associés et aux nullités ont été vérifiées dans la version en vigueur à cette date. (</w:t>
      </w:r>
      <w:hyperlink r:id="rId42" w:tooltip="Titre IX : De la société (Articles 1832 à 1873)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64C90A38" w14:textId="68C7AFFF" w:rsidR="00AD5433" w:rsidRPr="00AD5433" w:rsidRDefault="00AD5433" w:rsidP="00B22F10">
      <w:pPr>
        <w:spacing w:after="0" w:line="240" w:lineRule="auto"/>
      </w:pPr>
      <w:r w:rsidRPr="00AD5433">
        <w:t>La réforme issue de l’</w:t>
      </w:r>
      <w:r w:rsidRPr="00AD5433">
        <w:rPr>
          <w:b/>
          <w:bCs/>
        </w:rPr>
        <w:t>ordonnance n° 2025-229 du 12 mars 2025 portant réforme du régime des nullités en droit des sociétés</w:t>
      </w:r>
      <w:r w:rsidRPr="00AD5433">
        <w:t xml:space="preserve"> est applicable depuis le </w:t>
      </w:r>
      <w:r w:rsidRPr="00AD5433">
        <w:rPr>
          <w:b/>
          <w:bCs/>
        </w:rPr>
        <w:t>1er octobre 2025</w:t>
      </w:r>
      <w:r w:rsidRPr="00AD5433">
        <w:t>. Elle a notamment</w:t>
      </w:r>
      <w:r w:rsidR="00B22F10">
        <w:t> :</w:t>
      </w:r>
    </w:p>
    <w:p w14:paraId="0F99F3F8" w14:textId="458B98B3" w:rsidR="00AD5433" w:rsidRPr="00AD5433" w:rsidRDefault="00AD5433" w:rsidP="00B22F10">
      <w:pPr>
        <w:numPr>
          <w:ilvl w:val="0"/>
          <w:numId w:val="43"/>
        </w:numPr>
        <w:spacing w:after="0" w:line="240" w:lineRule="auto"/>
      </w:pPr>
      <w:r w:rsidRPr="00AD5433">
        <w:t>considérablement réduit les causes de nullité de la société</w:t>
      </w:r>
      <w:r w:rsidR="00B22F10">
        <w:t> ;</w:t>
      </w:r>
    </w:p>
    <w:p w14:paraId="20311A9B" w14:textId="6D149447" w:rsidR="00AD5433" w:rsidRPr="00AD5433" w:rsidRDefault="00AD5433" w:rsidP="00B22F10">
      <w:pPr>
        <w:numPr>
          <w:ilvl w:val="0"/>
          <w:numId w:val="43"/>
        </w:numPr>
        <w:spacing w:after="0" w:line="240" w:lineRule="auto"/>
      </w:pPr>
      <w:r w:rsidRPr="00AD5433">
        <w:t>créé un régime autonome de nullité de l’apport</w:t>
      </w:r>
      <w:r w:rsidR="00B22F10">
        <w:t> ;</w:t>
      </w:r>
    </w:p>
    <w:p w14:paraId="16D677EA" w14:textId="33260453" w:rsidR="00AD5433" w:rsidRPr="00AD5433" w:rsidRDefault="00AD5433" w:rsidP="00B22F10">
      <w:pPr>
        <w:numPr>
          <w:ilvl w:val="0"/>
          <w:numId w:val="43"/>
        </w:numPr>
        <w:spacing w:after="0" w:line="240" w:lineRule="auto"/>
      </w:pPr>
      <w:r w:rsidRPr="00AD5433">
        <w:t>ramené le délai général d’action en nullité de trois à deux ans</w:t>
      </w:r>
      <w:r w:rsidR="00B22F10">
        <w:t> ;</w:t>
      </w:r>
    </w:p>
    <w:p w14:paraId="3CC30A0D" w14:textId="77777777" w:rsidR="00AD5433" w:rsidRPr="00AD5433" w:rsidRDefault="00AD5433" w:rsidP="00B22F10">
      <w:pPr>
        <w:numPr>
          <w:ilvl w:val="0"/>
          <w:numId w:val="43"/>
        </w:numPr>
        <w:spacing w:after="0" w:line="240" w:lineRule="auto"/>
      </w:pPr>
      <w:r w:rsidRPr="00AD5433">
        <w:t>rationalisé le régime des nullités des décisions sociales. (</w:t>
      </w:r>
      <w:hyperlink r:id="rId43" w:tooltip="Rapport au president de la republique relatif à l'ordonnance n° 2025-229 du 12 mars 2025 portant réforme du régime des nullités en droit des sociétés - Légifrance" w:history="1">
        <w:r w:rsidRPr="00AD5433">
          <w:rPr>
            <w:rStyle w:val="Lienhypertexte"/>
          </w:rPr>
          <w:t>Légifrance</w:t>
        </w:r>
      </w:hyperlink>
      <w:r w:rsidRPr="00AD5433">
        <w:t>)</w:t>
      </w:r>
    </w:p>
    <w:p w14:paraId="2165577C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Évolution déjà adoptée mais à venir</w:t>
      </w:r>
    </w:p>
    <w:p w14:paraId="47DA03D1" w14:textId="56A7C738" w:rsidR="00AD5433" w:rsidRPr="00AD5433" w:rsidRDefault="00AD5433" w:rsidP="00B22F10">
      <w:pPr>
        <w:spacing w:after="0" w:line="240" w:lineRule="auto"/>
      </w:pPr>
      <w:r w:rsidRPr="00AD5433">
        <w:t xml:space="preserve">Aucune réforme déjà définitivement adoptée et à entrée en vigueur différée identifiée dans les sources officielles consultées au </w:t>
      </w:r>
      <w:r w:rsidRPr="00AD5433">
        <w:rPr>
          <w:b/>
          <w:bCs/>
        </w:rPr>
        <w:t>12 août 2026</w:t>
      </w:r>
      <w:r w:rsidRPr="00AD5433">
        <w:t xml:space="preserve"> ne remet en cause les principes généraux exposés dans cette fiche concernant</w:t>
      </w:r>
      <w:r w:rsidR="00B22F10">
        <w:t> :</w:t>
      </w:r>
    </w:p>
    <w:p w14:paraId="11D1459D" w14:textId="684DBEBB" w:rsidR="00AD5433" w:rsidRPr="00AD5433" w:rsidRDefault="00AD5433" w:rsidP="00B22F10">
      <w:pPr>
        <w:numPr>
          <w:ilvl w:val="0"/>
          <w:numId w:val="44"/>
        </w:numPr>
        <w:spacing w:after="0" w:line="240" w:lineRule="auto"/>
      </w:pPr>
      <w:r w:rsidRPr="00AD5433">
        <w:t>l’article 1832</w:t>
      </w:r>
      <w:r w:rsidR="00B22F10">
        <w:t> ;</w:t>
      </w:r>
    </w:p>
    <w:p w14:paraId="246865F6" w14:textId="18DD728A" w:rsidR="00AD5433" w:rsidRPr="00AD5433" w:rsidRDefault="00AD5433" w:rsidP="00B22F10">
      <w:pPr>
        <w:numPr>
          <w:ilvl w:val="0"/>
          <w:numId w:val="44"/>
        </w:numPr>
        <w:spacing w:after="0" w:line="240" w:lineRule="auto"/>
      </w:pPr>
      <w:r w:rsidRPr="00AD5433">
        <w:t>les trois catégories d’apports</w:t>
      </w:r>
      <w:r w:rsidR="00B22F10">
        <w:t> ;</w:t>
      </w:r>
    </w:p>
    <w:p w14:paraId="541C649C" w14:textId="7F986477" w:rsidR="00AD5433" w:rsidRPr="00AD5433" w:rsidRDefault="00AD5433" w:rsidP="00B22F10">
      <w:pPr>
        <w:numPr>
          <w:ilvl w:val="0"/>
          <w:numId w:val="44"/>
        </w:numPr>
        <w:spacing w:after="0" w:line="240" w:lineRule="auto"/>
      </w:pPr>
      <w:r w:rsidRPr="00AD5433">
        <w:t>l’affectio societatis</w:t>
      </w:r>
      <w:r w:rsidR="00B22F10">
        <w:t> ;</w:t>
      </w:r>
    </w:p>
    <w:p w14:paraId="604C9122" w14:textId="53C2E316" w:rsidR="00AD5433" w:rsidRPr="00AD5433" w:rsidRDefault="00AD5433" w:rsidP="00B22F10">
      <w:pPr>
        <w:numPr>
          <w:ilvl w:val="0"/>
          <w:numId w:val="44"/>
        </w:numPr>
        <w:spacing w:after="0" w:line="240" w:lineRule="auto"/>
      </w:pPr>
      <w:r w:rsidRPr="00AD5433">
        <w:t>les clauses léonines</w:t>
      </w:r>
      <w:r w:rsidR="00B22F10">
        <w:t> ;</w:t>
      </w:r>
    </w:p>
    <w:p w14:paraId="7468A4BB" w14:textId="568E1B49" w:rsidR="00AD5433" w:rsidRPr="00AD5433" w:rsidRDefault="00AD5433" w:rsidP="00B22F10">
      <w:pPr>
        <w:numPr>
          <w:ilvl w:val="0"/>
          <w:numId w:val="44"/>
        </w:numPr>
        <w:spacing w:after="0" w:line="240" w:lineRule="auto"/>
      </w:pPr>
      <w:r w:rsidRPr="00AD5433">
        <w:t>les règles matrimoniales principales</w:t>
      </w:r>
      <w:r w:rsidR="00B22F10">
        <w:t> ;</w:t>
      </w:r>
    </w:p>
    <w:p w14:paraId="6D84A2E6" w14:textId="77777777" w:rsidR="00AD5433" w:rsidRPr="00AD5433" w:rsidRDefault="00AD5433" w:rsidP="00B22F10">
      <w:pPr>
        <w:numPr>
          <w:ilvl w:val="0"/>
          <w:numId w:val="44"/>
        </w:numPr>
        <w:spacing w:after="0" w:line="240" w:lineRule="auto"/>
      </w:pPr>
      <w:r w:rsidRPr="00AD5433">
        <w:t>le régime général des nullités applicable depuis octobre 2025.</w:t>
      </w:r>
    </w:p>
    <w:p w14:paraId="146A5342" w14:textId="77777777" w:rsidR="00AD5433" w:rsidRPr="00AD5433" w:rsidRDefault="00AD5433" w:rsidP="00B22F10">
      <w:pPr>
        <w:spacing w:after="0" w:line="240" w:lineRule="auto"/>
      </w:pPr>
      <w:r w:rsidRPr="00AD5433">
        <w:t>Une veille reste toutefois indispensable compte tenu de la récence de la réforme des nullités et de la jurisprudence qui sera appelée à en préciser progressivement l’application.</w:t>
      </w:r>
    </w:p>
    <w:p w14:paraId="4E08CEA3" w14:textId="77777777" w:rsidR="00AD5433" w:rsidRPr="00AD5433" w:rsidRDefault="00000000" w:rsidP="00B22F10">
      <w:pPr>
        <w:spacing w:after="0" w:line="240" w:lineRule="auto"/>
      </w:pPr>
      <w:r>
        <w:pict w14:anchorId="3C458010">
          <v:rect id="_x0000_i1072" style="width:0;height:1.5pt" o:hralign="center" o:hrstd="t" o:hr="t" fillcolor="#a0a0a0" stroked="f"/>
        </w:pict>
      </w:r>
    </w:p>
    <w:p w14:paraId="42EC1DE1" w14:textId="77777777" w:rsidR="00AD5433" w:rsidRPr="00AD5433" w:rsidRDefault="00AD5433" w:rsidP="00B22F10">
      <w:pPr>
        <w:pStyle w:val="Titre1"/>
      </w:pPr>
      <w:r w:rsidRPr="00AD5433">
        <w:t>48. Sigles et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5"/>
        <w:gridCol w:w="8441"/>
      </w:tblGrid>
      <w:tr w:rsidR="00AD5433" w:rsidRPr="00B22F10" w14:paraId="5A4E2F1A" w14:textId="77777777" w:rsidTr="00B22F10">
        <w:trPr>
          <w:tblHeader/>
        </w:trPr>
        <w:tc>
          <w:tcPr>
            <w:tcW w:w="0" w:type="auto"/>
            <w:hideMark/>
          </w:tcPr>
          <w:p w14:paraId="7743125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Notion / sigle</w:t>
            </w:r>
          </w:p>
        </w:tc>
        <w:tc>
          <w:tcPr>
            <w:tcW w:w="0" w:type="auto"/>
            <w:hideMark/>
          </w:tcPr>
          <w:p w14:paraId="63233FA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Signification</w:t>
            </w:r>
          </w:p>
        </w:tc>
      </w:tr>
      <w:tr w:rsidR="00AD5433" w:rsidRPr="00B22F10" w14:paraId="16A78051" w14:textId="77777777" w:rsidTr="00B22F10">
        <w:tc>
          <w:tcPr>
            <w:tcW w:w="0" w:type="auto"/>
            <w:hideMark/>
          </w:tcPr>
          <w:p w14:paraId="0471EA3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Affectio societatis</w:t>
            </w:r>
          </w:p>
        </w:tc>
        <w:tc>
          <w:tcPr>
            <w:tcW w:w="0" w:type="auto"/>
            <w:hideMark/>
          </w:tcPr>
          <w:p w14:paraId="213202F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Volonté de collaborer en qualité d’associé à une entreprise commune</w:t>
            </w:r>
          </w:p>
        </w:tc>
      </w:tr>
      <w:tr w:rsidR="00AD5433" w:rsidRPr="00B22F10" w14:paraId="3F349DBE" w14:textId="77777777" w:rsidTr="00B22F10">
        <w:tc>
          <w:tcPr>
            <w:tcW w:w="0" w:type="auto"/>
            <w:hideMark/>
          </w:tcPr>
          <w:p w14:paraId="32F24FB6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numéraire</w:t>
            </w:r>
          </w:p>
        </w:tc>
        <w:tc>
          <w:tcPr>
            <w:tcW w:w="0" w:type="auto"/>
            <w:hideMark/>
          </w:tcPr>
          <w:p w14:paraId="14E8BA02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Apport d’argent</w:t>
            </w:r>
          </w:p>
        </w:tc>
      </w:tr>
      <w:tr w:rsidR="00AD5433" w:rsidRPr="00B22F10" w14:paraId="1130F5D8" w14:textId="77777777" w:rsidTr="00B22F10">
        <w:tc>
          <w:tcPr>
            <w:tcW w:w="0" w:type="auto"/>
            <w:hideMark/>
          </w:tcPr>
          <w:p w14:paraId="609452A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nature</w:t>
            </w:r>
          </w:p>
        </w:tc>
        <w:tc>
          <w:tcPr>
            <w:tcW w:w="0" w:type="auto"/>
            <w:hideMark/>
          </w:tcPr>
          <w:p w14:paraId="35336ED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Apport d’un bien ou d’un droit</w:t>
            </w:r>
          </w:p>
        </w:tc>
      </w:tr>
      <w:tr w:rsidR="00AD5433" w:rsidRPr="00B22F10" w14:paraId="7E3F271B" w14:textId="77777777" w:rsidTr="00B22F10">
        <w:tc>
          <w:tcPr>
            <w:tcW w:w="0" w:type="auto"/>
            <w:hideMark/>
          </w:tcPr>
          <w:p w14:paraId="1E5425FB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lastRenderedPageBreak/>
              <w:t>Apport en industrie</w:t>
            </w:r>
          </w:p>
        </w:tc>
        <w:tc>
          <w:tcPr>
            <w:tcW w:w="0" w:type="auto"/>
            <w:hideMark/>
          </w:tcPr>
          <w:p w14:paraId="1D41BEB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Apport d’une activité, de compétences ou d’un savoir-faire</w:t>
            </w:r>
          </w:p>
        </w:tc>
      </w:tr>
      <w:tr w:rsidR="00AD5433" w:rsidRPr="00B22F10" w14:paraId="57135905" w14:textId="77777777" w:rsidTr="00B22F10">
        <w:tc>
          <w:tcPr>
            <w:tcW w:w="0" w:type="auto"/>
            <w:hideMark/>
          </w:tcPr>
          <w:p w14:paraId="57CC3DD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Souscription</w:t>
            </w:r>
          </w:p>
        </w:tc>
        <w:tc>
          <w:tcPr>
            <w:tcW w:w="0" w:type="auto"/>
            <w:hideMark/>
          </w:tcPr>
          <w:p w14:paraId="516CD424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Engagement d’effectuer un apport</w:t>
            </w:r>
          </w:p>
        </w:tc>
      </w:tr>
      <w:tr w:rsidR="00AD5433" w:rsidRPr="00B22F10" w14:paraId="0E768E02" w14:textId="77777777" w:rsidTr="00B22F10">
        <w:tc>
          <w:tcPr>
            <w:tcW w:w="0" w:type="auto"/>
            <w:hideMark/>
          </w:tcPr>
          <w:p w14:paraId="1C4AFCE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Libération</w:t>
            </w:r>
          </w:p>
        </w:tc>
        <w:tc>
          <w:tcPr>
            <w:tcW w:w="0" w:type="auto"/>
            <w:hideMark/>
          </w:tcPr>
          <w:p w14:paraId="03D49C2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Réalisation effective de l’apport en numéraire</w:t>
            </w:r>
          </w:p>
        </w:tc>
      </w:tr>
      <w:tr w:rsidR="00AD5433" w:rsidRPr="00B22F10" w14:paraId="3013EED6" w14:textId="77777777" w:rsidTr="00B22F10">
        <w:tc>
          <w:tcPr>
            <w:tcW w:w="0" w:type="auto"/>
            <w:hideMark/>
          </w:tcPr>
          <w:p w14:paraId="7532AB6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propriété</w:t>
            </w:r>
          </w:p>
        </w:tc>
        <w:tc>
          <w:tcPr>
            <w:tcW w:w="0" w:type="auto"/>
            <w:hideMark/>
          </w:tcPr>
          <w:p w14:paraId="33E695F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Apport transférant la propriété du bien</w:t>
            </w:r>
          </w:p>
        </w:tc>
      </w:tr>
      <w:tr w:rsidR="00AD5433" w:rsidRPr="00B22F10" w14:paraId="5B2F79DF" w14:textId="77777777" w:rsidTr="00B22F10">
        <w:tc>
          <w:tcPr>
            <w:tcW w:w="0" w:type="auto"/>
            <w:hideMark/>
          </w:tcPr>
          <w:p w14:paraId="07BE53E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Apport en jouissance</w:t>
            </w:r>
          </w:p>
        </w:tc>
        <w:tc>
          <w:tcPr>
            <w:tcW w:w="0" w:type="auto"/>
            <w:hideMark/>
          </w:tcPr>
          <w:p w14:paraId="2BA45A78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Apport mettant le bien à disposition sans transfert définitif de propriété</w:t>
            </w:r>
          </w:p>
        </w:tc>
      </w:tr>
      <w:tr w:rsidR="00AD5433" w:rsidRPr="00B22F10" w14:paraId="3F71E411" w14:textId="77777777" w:rsidTr="00B22F10">
        <w:tc>
          <w:tcPr>
            <w:tcW w:w="0" w:type="auto"/>
            <w:hideMark/>
          </w:tcPr>
          <w:p w14:paraId="4763366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Capital social</w:t>
            </w:r>
          </w:p>
        </w:tc>
        <w:tc>
          <w:tcPr>
            <w:tcW w:w="0" w:type="auto"/>
            <w:hideMark/>
          </w:tcPr>
          <w:p w14:paraId="442AF7D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Montant statutaire correspondant principalement aux apports en numéraire et en nature</w:t>
            </w:r>
          </w:p>
        </w:tc>
      </w:tr>
      <w:tr w:rsidR="00AD5433" w:rsidRPr="00B22F10" w14:paraId="7C809620" w14:textId="77777777" w:rsidTr="00B22F10">
        <w:tc>
          <w:tcPr>
            <w:tcW w:w="0" w:type="auto"/>
            <w:hideMark/>
          </w:tcPr>
          <w:p w14:paraId="0F474389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Patrimoine social</w:t>
            </w:r>
          </w:p>
        </w:tc>
        <w:tc>
          <w:tcPr>
            <w:tcW w:w="0" w:type="auto"/>
            <w:hideMark/>
          </w:tcPr>
          <w:p w14:paraId="3BF68CB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Ensemble réel et évolutif des droits et obligations de la société</w:t>
            </w:r>
          </w:p>
        </w:tc>
      </w:tr>
      <w:tr w:rsidR="00AD5433" w:rsidRPr="00B22F10" w14:paraId="2E5DABC6" w14:textId="77777777" w:rsidTr="00B22F10">
        <w:tc>
          <w:tcPr>
            <w:tcW w:w="0" w:type="auto"/>
            <w:hideMark/>
          </w:tcPr>
          <w:p w14:paraId="6C0C476D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Contribution aux pertes</w:t>
            </w:r>
          </w:p>
        </w:tc>
        <w:tc>
          <w:tcPr>
            <w:tcW w:w="0" w:type="auto"/>
            <w:hideMark/>
          </w:tcPr>
          <w:p w14:paraId="2E1D1FE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Participation des associés au risque économique social</w:t>
            </w:r>
          </w:p>
        </w:tc>
      </w:tr>
      <w:tr w:rsidR="00AD5433" w:rsidRPr="00B22F10" w14:paraId="6A30C8D5" w14:textId="77777777" w:rsidTr="00B22F10">
        <w:tc>
          <w:tcPr>
            <w:tcW w:w="0" w:type="auto"/>
            <w:hideMark/>
          </w:tcPr>
          <w:p w14:paraId="5A93900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Obligation aux dettes</w:t>
            </w:r>
          </w:p>
        </w:tc>
        <w:tc>
          <w:tcPr>
            <w:tcW w:w="0" w:type="auto"/>
            <w:hideMark/>
          </w:tcPr>
          <w:p w14:paraId="6A08AF0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Engagement éventuel des associés vis-à-vis des créanciers sociaux</w:t>
            </w:r>
          </w:p>
        </w:tc>
      </w:tr>
      <w:tr w:rsidR="00AD5433" w:rsidRPr="00B22F10" w14:paraId="514BC673" w14:textId="77777777" w:rsidTr="00B22F10">
        <w:tc>
          <w:tcPr>
            <w:tcW w:w="0" w:type="auto"/>
            <w:hideMark/>
          </w:tcPr>
          <w:p w14:paraId="6C959347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Clause léonine</w:t>
            </w:r>
          </w:p>
        </w:tc>
        <w:tc>
          <w:tcPr>
            <w:tcW w:w="0" w:type="auto"/>
            <w:hideMark/>
          </w:tcPr>
          <w:p w14:paraId="41400D51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Clause supprimant totalement la vocation d’un associé aux bénéfices ou aux pertes dans les hypothèses prévues par la loi</w:t>
            </w:r>
          </w:p>
        </w:tc>
      </w:tr>
      <w:tr w:rsidR="00AD5433" w:rsidRPr="00B22F10" w14:paraId="457C96BA" w14:textId="77777777" w:rsidTr="00B22F10">
        <w:tc>
          <w:tcPr>
            <w:tcW w:w="0" w:type="auto"/>
            <w:hideMark/>
          </w:tcPr>
          <w:p w14:paraId="63090470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Société créée de fait</w:t>
            </w:r>
          </w:p>
        </w:tc>
        <w:tc>
          <w:tcPr>
            <w:tcW w:w="0" w:type="auto"/>
            <w:hideMark/>
          </w:tcPr>
          <w:p w14:paraId="6BFC34A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Société déduite du comportement de personnes ayant réuni les éléments du contrat de société</w:t>
            </w:r>
          </w:p>
        </w:tc>
      </w:tr>
      <w:tr w:rsidR="00AD5433" w:rsidRPr="00B22F10" w14:paraId="5B25363F" w14:textId="77777777" w:rsidTr="00B22F10">
        <w:tc>
          <w:tcPr>
            <w:tcW w:w="0" w:type="auto"/>
            <w:hideMark/>
          </w:tcPr>
          <w:p w14:paraId="57AF2FEA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INPI</w:t>
            </w:r>
          </w:p>
        </w:tc>
        <w:tc>
          <w:tcPr>
            <w:tcW w:w="0" w:type="auto"/>
            <w:hideMark/>
          </w:tcPr>
          <w:p w14:paraId="76CE15BF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Institut national de la propriété industrielle</w:t>
            </w:r>
          </w:p>
        </w:tc>
      </w:tr>
      <w:tr w:rsidR="00AD5433" w:rsidRPr="00B22F10" w14:paraId="2FF5A476" w14:textId="77777777" w:rsidTr="00B22F10">
        <w:tc>
          <w:tcPr>
            <w:tcW w:w="0" w:type="auto"/>
            <w:hideMark/>
          </w:tcPr>
          <w:p w14:paraId="3D9F0473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b/>
                <w:bCs/>
                <w:sz w:val="20"/>
              </w:rPr>
              <w:t>RNB</w:t>
            </w:r>
          </w:p>
        </w:tc>
        <w:tc>
          <w:tcPr>
            <w:tcW w:w="0" w:type="auto"/>
            <w:hideMark/>
          </w:tcPr>
          <w:p w14:paraId="187A8965" w14:textId="77777777" w:rsidR="00AD5433" w:rsidRPr="00B22F10" w:rsidRDefault="00AD5433" w:rsidP="00B22F10">
            <w:pPr>
              <w:jc w:val="left"/>
              <w:rPr>
                <w:rFonts w:ascii="Calibri" w:hAnsi="Calibri" w:cs="Calibri"/>
                <w:sz w:val="20"/>
              </w:rPr>
            </w:pPr>
            <w:r w:rsidRPr="00B22F10">
              <w:rPr>
                <w:rFonts w:ascii="Calibri" w:hAnsi="Calibri" w:cs="Calibri"/>
                <w:sz w:val="20"/>
              </w:rPr>
              <w:t>Registre national des brevets</w:t>
            </w:r>
          </w:p>
        </w:tc>
      </w:tr>
    </w:tbl>
    <w:p w14:paraId="7DB30241" w14:textId="77777777" w:rsidR="00AD5433" w:rsidRPr="00AD5433" w:rsidRDefault="00000000" w:rsidP="00B22F10">
      <w:pPr>
        <w:spacing w:after="0" w:line="240" w:lineRule="auto"/>
      </w:pPr>
      <w:r>
        <w:pict w14:anchorId="514EBA68">
          <v:rect id="_x0000_i1073" style="width:0;height:1.5pt" o:hralign="center" o:hrstd="t" o:hr="t" fillcolor="#a0a0a0" stroked="f"/>
        </w:pict>
      </w:r>
    </w:p>
    <w:p w14:paraId="576A6B1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Sources officielles</w:t>
      </w:r>
    </w:p>
    <w:p w14:paraId="289AB4A9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Référentiel</w:t>
      </w:r>
    </w:p>
    <w:p w14:paraId="455DEC89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Référentiel DCG 2026 </w:t>
      </w:r>
      <w:r>
        <w:rPr>
          <w:b/>
          <w:bCs/>
        </w:rPr>
        <w:t>-</w:t>
      </w:r>
      <w:r w:rsidRPr="00AD5433">
        <w:rPr>
          <w:b/>
          <w:bCs/>
        </w:rPr>
        <w:t xml:space="preserve"> DROIT DES AFFAIRES </w:t>
      </w:r>
      <w:r>
        <w:rPr>
          <w:b/>
          <w:bCs/>
        </w:rPr>
        <w:t>-</w:t>
      </w:r>
      <w:r w:rsidRPr="00AD5433">
        <w:rPr>
          <w:b/>
          <w:bCs/>
        </w:rPr>
        <w:t xml:space="preserve"> 2.1 Apprécier la validité du contrat de société</w:t>
      </w:r>
    </w:p>
    <w:p w14:paraId="52117B6E" w14:textId="3BBFBA61" w:rsidR="00AD5433" w:rsidRPr="00AD5433" w:rsidRDefault="00AD5433" w:rsidP="00B22F10">
      <w:pPr>
        <w:spacing w:after="0" w:line="240" w:lineRule="auto"/>
      </w:pPr>
      <w:r w:rsidRPr="00AD5433">
        <w:t>Référentiel officiel chargé.</w:t>
      </w:r>
    </w:p>
    <w:p w14:paraId="03B9021B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Contrat de société et apports</w:t>
      </w:r>
    </w:p>
    <w:p w14:paraId="4D1A960A" w14:textId="7B51EE79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Titre IX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De la société, articles 1832 à 1873</w:t>
      </w:r>
    </w:p>
    <w:p w14:paraId="6B9282CC" w14:textId="3F4820AE" w:rsidR="00AD5433" w:rsidRPr="00AD5433" w:rsidRDefault="00AD5433" w:rsidP="00B22F10">
      <w:pPr>
        <w:spacing w:after="0" w:line="240" w:lineRule="auto"/>
      </w:pPr>
      <w:hyperlink r:id="rId44" w:history="1">
        <w:r w:rsidRPr="00AD5433">
          <w:rPr>
            <w:rStyle w:val="Lienhypertexte"/>
          </w:rPr>
          <w:t>https://www.legifrance.gouv.fr/codes/section_lc/LEGITEXT000006070721/LEGISCTA000006118123/</w:t>
        </w:r>
      </w:hyperlink>
    </w:p>
    <w:p w14:paraId="288487F6" w14:textId="76612FAC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1832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définition de la société</w:t>
      </w:r>
    </w:p>
    <w:p w14:paraId="6EB0C6C4" w14:textId="0FFAEDE1" w:rsidR="00AD5433" w:rsidRPr="00AD5433" w:rsidRDefault="00AD5433" w:rsidP="00B22F10">
      <w:pPr>
        <w:spacing w:after="0" w:line="240" w:lineRule="auto"/>
      </w:pPr>
      <w:hyperlink r:id="rId45" w:history="1">
        <w:r w:rsidRPr="00AD5433">
          <w:rPr>
            <w:rStyle w:val="Lienhypertexte"/>
          </w:rPr>
          <w:t>https://www.legifrance.gouv.fr/codes/article_lc/LEGIARTI000006444041/</w:t>
        </w:r>
      </w:hyperlink>
    </w:p>
    <w:p w14:paraId="3D46A597" w14:textId="7CCD24D1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1833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objet, intérêt commun et intérêt social</w:t>
      </w:r>
    </w:p>
    <w:p w14:paraId="0EC63462" w14:textId="7F60BD2F" w:rsidR="00AD5433" w:rsidRPr="00AD5433" w:rsidRDefault="00AD5433" w:rsidP="00B22F10">
      <w:pPr>
        <w:spacing w:after="0" w:line="240" w:lineRule="auto"/>
      </w:pPr>
      <w:hyperlink r:id="rId46" w:history="1">
        <w:r w:rsidRPr="00AD5433">
          <w:rPr>
            <w:rStyle w:val="Lienhypertexte"/>
          </w:rPr>
          <w:t>https://www.legifrance.gouv.fr/codes/article_lc/LEGIARTI000038589931/</w:t>
        </w:r>
      </w:hyperlink>
    </w:p>
    <w:p w14:paraId="1B8350EC" w14:textId="597E8302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1843-2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apports et capital social</w:t>
      </w:r>
    </w:p>
    <w:p w14:paraId="64D44BB9" w14:textId="5A4B72E3" w:rsidR="00AD5433" w:rsidRPr="00AD5433" w:rsidRDefault="00AD5433" w:rsidP="00B22F10">
      <w:pPr>
        <w:spacing w:after="0" w:line="240" w:lineRule="auto"/>
      </w:pPr>
      <w:hyperlink r:id="rId47" w:history="1">
        <w:r w:rsidRPr="00AD5433">
          <w:rPr>
            <w:rStyle w:val="Lienhypertexte"/>
          </w:rPr>
          <w:t>https://www.legifrance.gouv.fr/codes/section_lc/LEGITEXT000006070721/LEGISCTA000006136390/</w:t>
        </w:r>
      </w:hyperlink>
    </w:p>
    <w:p w14:paraId="5E1D798A" w14:textId="4E452B0F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1843-3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régime des apports</w:t>
      </w:r>
    </w:p>
    <w:p w14:paraId="3F69D3EB" w14:textId="17C43B23" w:rsidR="00AD5433" w:rsidRPr="00AD5433" w:rsidRDefault="00AD5433" w:rsidP="00B22F10">
      <w:pPr>
        <w:spacing w:after="0" w:line="240" w:lineRule="auto"/>
      </w:pPr>
      <w:hyperlink r:id="rId48" w:history="1">
        <w:r w:rsidRPr="00AD5433">
          <w:rPr>
            <w:rStyle w:val="Lienhypertexte"/>
          </w:rPr>
          <w:t>https://www.legifrance.gouv.fr/codes/article_lc/LEGIARTI000006444153/</w:t>
        </w:r>
      </w:hyperlink>
    </w:p>
    <w:p w14:paraId="639A77CF" w14:textId="468BA9BD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1844-1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bénéfices, pertes et clauses léonines</w:t>
      </w:r>
    </w:p>
    <w:p w14:paraId="59F3C4CC" w14:textId="2BCC9C71" w:rsidR="00AD5433" w:rsidRPr="00AD5433" w:rsidRDefault="00AD5433" w:rsidP="00B22F10">
      <w:pPr>
        <w:spacing w:after="0" w:line="240" w:lineRule="auto"/>
      </w:pPr>
      <w:hyperlink r:id="rId49" w:history="1">
        <w:r w:rsidRPr="00AD5433">
          <w:rPr>
            <w:rStyle w:val="Lienhypertexte"/>
          </w:rPr>
          <w:t>https://www.legifrance.gouv.fr/codes/article_lc/LEGIARTI000006444158</w:t>
        </w:r>
      </w:hyperlink>
    </w:p>
    <w:p w14:paraId="093CC9A1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Cour de cassation, chambre commerciale, 3 mars 2021 </w:t>
      </w:r>
      <w:r>
        <w:rPr>
          <w:b/>
          <w:bCs/>
        </w:rPr>
        <w:t>-</w:t>
      </w:r>
      <w:r w:rsidRPr="00AD5433">
        <w:rPr>
          <w:b/>
          <w:bCs/>
        </w:rPr>
        <w:t xml:space="preserve"> affectio societatis</w:t>
      </w:r>
    </w:p>
    <w:p w14:paraId="77D1AB8F" w14:textId="37F33B75" w:rsidR="00AD5433" w:rsidRPr="00AD5433" w:rsidRDefault="00AD5433" w:rsidP="00B22F10">
      <w:pPr>
        <w:spacing w:after="0" w:line="240" w:lineRule="auto"/>
      </w:pPr>
      <w:hyperlink r:id="rId50" w:history="1">
        <w:r w:rsidRPr="00AD5433">
          <w:rPr>
            <w:rStyle w:val="Lienhypertexte"/>
          </w:rPr>
          <w:t>https://www.legifrance.gouv.fr/juri/id/JURITEXT000043253209</w:t>
        </w:r>
      </w:hyperlink>
    </w:p>
    <w:p w14:paraId="0776483C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Cour de cassation, chambre commerciale, 23 juin 2004 </w:t>
      </w:r>
      <w:r>
        <w:rPr>
          <w:b/>
          <w:bCs/>
        </w:rPr>
        <w:t>-</w:t>
      </w:r>
      <w:r w:rsidRPr="00AD5433">
        <w:rPr>
          <w:b/>
          <w:bCs/>
        </w:rPr>
        <w:t xml:space="preserve"> éléments d’une société créée de fait</w:t>
      </w:r>
    </w:p>
    <w:p w14:paraId="41AF8AE7" w14:textId="7C0FDBF5" w:rsidR="00AD5433" w:rsidRPr="00AD5433" w:rsidRDefault="00AD5433" w:rsidP="00B22F10">
      <w:pPr>
        <w:spacing w:after="0" w:line="240" w:lineRule="auto"/>
      </w:pPr>
      <w:hyperlink r:id="rId51" w:history="1">
        <w:r w:rsidRPr="00AD5433">
          <w:rPr>
            <w:rStyle w:val="Lienhypertexte"/>
          </w:rPr>
          <w:t>https://www.legifrance.gouv.fr/juri/id/JURITEXT000007046971</w:t>
        </w:r>
      </w:hyperlink>
    </w:p>
    <w:p w14:paraId="0F84B848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Cour de cassation, chambre commerciale, 21 juin 2023, n° 21-21.875 </w:t>
      </w:r>
      <w:r>
        <w:rPr>
          <w:b/>
          <w:bCs/>
        </w:rPr>
        <w:t>-</w:t>
      </w:r>
      <w:r w:rsidRPr="00AD5433">
        <w:rPr>
          <w:b/>
          <w:bCs/>
        </w:rPr>
        <w:t xml:space="preserve"> clauses léonines</w:t>
      </w:r>
    </w:p>
    <w:p w14:paraId="0670A6CC" w14:textId="5FBDCD95" w:rsidR="00AD5433" w:rsidRPr="00AD5433" w:rsidRDefault="00AD5433" w:rsidP="00B22F10">
      <w:pPr>
        <w:spacing w:after="0" w:line="240" w:lineRule="auto"/>
      </w:pPr>
      <w:hyperlink r:id="rId52" w:history="1">
        <w:r w:rsidRPr="00AD5433">
          <w:rPr>
            <w:rStyle w:val="Lienhypertexte"/>
          </w:rPr>
          <w:t>https://www.legifrance.gouv.fr/juri/id/JURITEXT000047738021</w:t>
        </w:r>
      </w:hyperlink>
    </w:p>
    <w:p w14:paraId="2ABBA2A6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Régime matrimonial</w:t>
      </w:r>
    </w:p>
    <w:p w14:paraId="60D24A56" w14:textId="29D366A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1832-2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biens communs et revendication de la qualité d’associé</w:t>
      </w:r>
    </w:p>
    <w:p w14:paraId="7B5B792B" w14:textId="719E4BE3" w:rsidR="00AD5433" w:rsidRPr="00AD5433" w:rsidRDefault="00AD5433" w:rsidP="00B22F10">
      <w:pPr>
        <w:spacing w:after="0" w:line="240" w:lineRule="auto"/>
      </w:pPr>
      <w:hyperlink r:id="rId53" w:history="1">
        <w:r w:rsidRPr="00AD5433">
          <w:rPr>
            <w:rStyle w:val="Lienhypertexte"/>
          </w:rPr>
          <w:t>https://www.legifrance.gouv.fr/codes/article_lc/LEGIARTI000006444049</w:t>
        </w:r>
      </w:hyperlink>
    </w:p>
    <w:p w14:paraId="40F0BD68" w14:textId="158C3B0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1424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cogestion de certains biens communs</w:t>
      </w:r>
    </w:p>
    <w:p w14:paraId="7F444FAB" w14:textId="7E7A9D48" w:rsidR="00AD5433" w:rsidRPr="00AD5433" w:rsidRDefault="00AD5433" w:rsidP="00B22F10">
      <w:pPr>
        <w:spacing w:after="0" w:line="240" w:lineRule="auto"/>
      </w:pPr>
      <w:hyperlink r:id="rId54" w:history="1">
        <w:r w:rsidRPr="00AD5433">
          <w:rPr>
            <w:rStyle w:val="Lienhypertexte"/>
          </w:rPr>
          <w:t>https://www.legifrance.gouv.fr/codes/article_lc/LEGIARTI000019288940</w:t>
        </w:r>
      </w:hyperlink>
    </w:p>
    <w:p w14:paraId="6607F9E2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séparation de biens, articles 1536 et suivants</w:t>
      </w:r>
    </w:p>
    <w:p w14:paraId="7AB1466F" w14:textId="6E9F0822" w:rsidR="00AD5433" w:rsidRPr="00AD5433" w:rsidRDefault="00AD5433" w:rsidP="00B22F10">
      <w:pPr>
        <w:spacing w:after="0" w:line="240" w:lineRule="auto"/>
      </w:pPr>
      <w:hyperlink r:id="rId55" w:history="1">
        <w:r w:rsidRPr="00AD5433">
          <w:rPr>
            <w:rStyle w:val="Lienhypertexte"/>
          </w:rPr>
          <w:t>https://www.legifrance.gouv.fr/codes/id/LEGISCTA000006136375/</w:t>
        </w:r>
      </w:hyperlink>
    </w:p>
    <w:p w14:paraId="7DE7FF24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Apports soumis à des formalités particulières</w:t>
      </w:r>
    </w:p>
    <w:p w14:paraId="3402C1D7" w14:textId="74B67C23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1843-1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publicité des biens et droits apportés</w:t>
      </w:r>
    </w:p>
    <w:p w14:paraId="4833FACB" w14:textId="5B0A44EB" w:rsidR="00AD5433" w:rsidRPr="00AD5433" w:rsidRDefault="00AD5433" w:rsidP="00B22F10">
      <w:pPr>
        <w:spacing w:after="0" w:line="240" w:lineRule="auto"/>
      </w:pPr>
      <w:hyperlink r:id="rId56" w:history="1">
        <w:r w:rsidRPr="00AD5433">
          <w:rPr>
            <w:rStyle w:val="Lienhypertexte"/>
          </w:rPr>
          <w:t>https://www.legifrance.gouv.fr/codes/article_lc/LEGIARTI000006444138</w:t>
        </w:r>
      </w:hyperlink>
    </w:p>
    <w:p w14:paraId="0683A532" w14:textId="03CFCE0A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710-1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publicité foncière et forme authentique</w:t>
      </w:r>
    </w:p>
    <w:p w14:paraId="0D291B2F" w14:textId="68D3201B" w:rsidR="00AD5433" w:rsidRPr="00AD5433" w:rsidRDefault="00AD5433" w:rsidP="00B22F10">
      <w:pPr>
        <w:spacing w:after="0" w:line="240" w:lineRule="auto"/>
      </w:pPr>
      <w:hyperlink r:id="rId57" w:history="1">
        <w:r w:rsidRPr="00AD5433">
          <w:rPr>
            <w:rStyle w:val="Lienhypertexte"/>
          </w:rPr>
          <w:t>https://www.legifrance.gouv.fr/codes/article_lc/LEGIARTI000023777510</w:t>
        </w:r>
      </w:hyperlink>
    </w:p>
    <w:p w14:paraId="5B6A2E2D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cession de créance, articles 1321 à 1326</w:t>
      </w:r>
    </w:p>
    <w:p w14:paraId="7D04A0F4" w14:textId="03652C89" w:rsidR="00AD5433" w:rsidRPr="00AD5433" w:rsidRDefault="00AD5433" w:rsidP="00B22F10">
      <w:pPr>
        <w:spacing w:after="0" w:line="240" w:lineRule="auto"/>
      </w:pPr>
      <w:hyperlink r:id="rId58" w:history="1">
        <w:r w:rsidRPr="00AD5433">
          <w:rPr>
            <w:rStyle w:val="Lienhypertexte"/>
          </w:rPr>
          <w:t>https://www.legifrance.gouv.fr/codes/section_lc/LEGITEXT000006070721/LEGISCTA000032032400/</w:t>
        </w:r>
      </w:hyperlink>
    </w:p>
    <w:p w14:paraId="5ABC6391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de la propriété intellectuelle </w:t>
      </w:r>
      <w:r>
        <w:rPr>
          <w:b/>
          <w:bCs/>
        </w:rPr>
        <w:t>-</w:t>
      </w:r>
      <w:r w:rsidRPr="00AD5433">
        <w:rPr>
          <w:b/>
          <w:bCs/>
        </w:rPr>
        <w:t xml:space="preserve"> transmission des droits sur les brevets, articles L. 613-8 et suivants</w:t>
      </w:r>
    </w:p>
    <w:p w14:paraId="359FAA66" w14:textId="137A6D36" w:rsidR="00AD5433" w:rsidRPr="00AD5433" w:rsidRDefault="00AD5433" w:rsidP="00B22F10">
      <w:pPr>
        <w:spacing w:after="0" w:line="240" w:lineRule="auto"/>
      </w:pPr>
      <w:hyperlink r:id="rId59" w:history="1">
        <w:r w:rsidRPr="00AD5433">
          <w:rPr>
            <w:rStyle w:val="Lienhypertexte"/>
          </w:rPr>
          <w:t>https://www.legifrance.gouv.fr/codes/section_lc/LEGITEXT000006069414/LEGISCTA000006146364/</w:t>
        </w:r>
      </w:hyperlink>
    </w:p>
    <w:p w14:paraId="4B9FF67C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lastRenderedPageBreak/>
        <w:t xml:space="preserve">Code de commerce </w:t>
      </w:r>
      <w:r>
        <w:rPr>
          <w:b/>
          <w:bCs/>
        </w:rPr>
        <w:t>-</w:t>
      </w:r>
      <w:r w:rsidRPr="00AD5433">
        <w:rPr>
          <w:b/>
          <w:bCs/>
        </w:rPr>
        <w:t xml:space="preserve"> fonds de commerce</w:t>
      </w:r>
    </w:p>
    <w:p w14:paraId="4958EB56" w14:textId="08449F4D" w:rsidR="00AD5433" w:rsidRPr="00AD5433" w:rsidRDefault="00AD5433" w:rsidP="00B22F10">
      <w:pPr>
        <w:spacing w:after="0" w:line="240" w:lineRule="auto"/>
      </w:pPr>
      <w:hyperlink r:id="rId60" w:history="1">
        <w:r w:rsidRPr="00AD5433">
          <w:rPr>
            <w:rStyle w:val="Lienhypertexte"/>
          </w:rPr>
          <w:t>https://www.legifrance.gouv.fr/codes/id/LEGISCTA000006133174</w:t>
        </w:r>
      </w:hyperlink>
    </w:p>
    <w:p w14:paraId="73492BBD" w14:textId="77777777" w:rsidR="00AD5433" w:rsidRPr="00AD5433" w:rsidRDefault="00AD5433" w:rsidP="00B22F10">
      <w:pPr>
        <w:spacing w:after="0" w:line="240" w:lineRule="auto"/>
        <w:rPr>
          <w:b/>
          <w:bCs/>
        </w:rPr>
      </w:pPr>
      <w:r w:rsidRPr="00AD5433">
        <w:rPr>
          <w:b/>
          <w:bCs/>
        </w:rPr>
        <w:t>Réforme des nullités</w:t>
      </w:r>
    </w:p>
    <w:p w14:paraId="2101CAB6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>Ordonnance n° 2025-229 du 12 mars 2025 portant réforme du régime des nullités en droit des sociétés</w:t>
      </w:r>
    </w:p>
    <w:p w14:paraId="591FE845" w14:textId="52BFBEA6" w:rsidR="00AD5433" w:rsidRPr="00AD5433" w:rsidRDefault="00AD5433" w:rsidP="00B22F10">
      <w:pPr>
        <w:spacing w:after="0" w:line="240" w:lineRule="auto"/>
      </w:pPr>
      <w:hyperlink r:id="rId61" w:history="1">
        <w:r w:rsidRPr="00AD5433">
          <w:rPr>
            <w:rStyle w:val="Lienhypertexte"/>
          </w:rPr>
          <w:t>https://www.legifrance.gouv.fr/jorf/id/JORFTEXT000051316108</w:t>
        </w:r>
      </w:hyperlink>
    </w:p>
    <w:p w14:paraId="5C730D82" w14:textId="77777777" w:rsidR="00AD5433" w:rsidRDefault="00AD5433" w:rsidP="00B22F10">
      <w:pPr>
        <w:spacing w:after="0" w:line="240" w:lineRule="auto"/>
      </w:pPr>
      <w:r w:rsidRPr="00AD5433">
        <w:rPr>
          <w:b/>
          <w:bCs/>
        </w:rPr>
        <w:t>Rapport au Président de la République relatif à l’ordonnance n° 2025-229</w:t>
      </w:r>
    </w:p>
    <w:p w14:paraId="381E8D96" w14:textId="5CCA6AE0" w:rsidR="00AD5433" w:rsidRPr="00AD5433" w:rsidRDefault="00AD5433" w:rsidP="00B22F10">
      <w:pPr>
        <w:spacing w:after="0" w:line="240" w:lineRule="auto"/>
      </w:pPr>
      <w:hyperlink r:id="rId62" w:history="1">
        <w:r w:rsidRPr="00AD5433">
          <w:rPr>
            <w:rStyle w:val="Lienhypertexte"/>
          </w:rPr>
          <w:t>https://www.legifrance.gouv.fr/jorf/id/JORFTEXT000051316022</w:t>
        </w:r>
      </w:hyperlink>
    </w:p>
    <w:p w14:paraId="7CC7AEEE" w14:textId="270A1D56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1844-10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causes de nullité de la société</w:t>
      </w:r>
    </w:p>
    <w:p w14:paraId="072A8A43" w14:textId="44DA10EA" w:rsidR="00AD5433" w:rsidRPr="00AD5433" w:rsidRDefault="00AD5433" w:rsidP="00B22F10">
      <w:pPr>
        <w:spacing w:after="0" w:line="240" w:lineRule="auto"/>
      </w:pPr>
      <w:hyperlink r:id="rId63" w:history="1">
        <w:r w:rsidRPr="00AD5433">
          <w:rPr>
            <w:rStyle w:val="Lienhypertexte"/>
          </w:rPr>
          <w:t>https://www.legifrance.gouv.fr/codes/article_lc/LEGIARTI000051322322</w:t>
        </w:r>
      </w:hyperlink>
    </w:p>
    <w:p w14:paraId="6AC3B1B6" w14:textId="03872B32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1844-10-1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nullité d’un apport</w:t>
      </w:r>
    </w:p>
    <w:p w14:paraId="0606ECDB" w14:textId="138EDD12" w:rsidR="00AD5433" w:rsidRPr="00AD5433" w:rsidRDefault="00AD5433" w:rsidP="00B22F10">
      <w:pPr>
        <w:spacing w:after="0" w:line="240" w:lineRule="auto"/>
      </w:pPr>
      <w:hyperlink r:id="rId64" w:history="1">
        <w:r w:rsidRPr="00AD5433">
          <w:rPr>
            <w:rStyle w:val="Lienhypertexte"/>
          </w:rPr>
          <w:t>https://www.legifrance.gouv.fr/codes/article_lc/LEGIARTI000051317279</w:t>
        </w:r>
      </w:hyperlink>
    </w:p>
    <w:p w14:paraId="4B91CF14" w14:textId="184A369A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1844-14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prescription des actions en nullité</w:t>
      </w:r>
    </w:p>
    <w:p w14:paraId="52B95018" w14:textId="70857977" w:rsidR="00AD5433" w:rsidRPr="00AD5433" w:rsidRDefault="00AD5433" w:rsidP="00B22F10">
      <w:pPr>
        <w:spacing w:after="0" w:line="240" w:lineRule="auto"/>
      </w:pPr>
      <w:hyperlink r:id="rId65" w:history="1">
        <w:r w:rsidRPr="00AD5433">
          <w:rPr>
            <w:rStyle w:val="Lienhypertexte"/>
          </w:rPr>
          <w:t>https://www.legifrance.gouv.fr/codes/section_lc/LEGITEXT000006070721/LEGISCTA000006136390/</w:t>
        </w:r>
      </w:hyperlink>
    </w:p>
    <w:p w14:paraId="36A1F61E" w14:textId="6FD68EBA" w:rsidR="00AD5433" w:rsidRDefault="00AD5433" w:rsidP="00B22F10">
      <w:pPr>
        <w:spacing w:after="0" w:line="240" w:lineRule="auto"/>
      </w:pPr>
      <w:r w:rsidRPr="00AD5433">
        <w:rPr>
          <w:b/>
          <w:bCs/>
        </w:rPr>
        <w:t xml:space="preserve">Code civil </w:t>
      </w:r>
      <w:r>
        <w:rPr>
          <w:b/>
          <w:bCs/>
        </w:rPr>
        <w:t>-</w:t>
      </w:r>
      <w:r w:rsidRPr="00AD5433">
        <w:rPr>
          <w:b/>
          <w:bCs/>
        </w:rPr>
        <w:t xml:space="preserve"> article 1844-15</w:t>
      </w:r>
      <w:r w:rsidR="00B22F10">
        <w:rPr>
          <w:b/>
          <w:bCs/>
        </w:rPr>
        <w:t> :</w:t>
      </w:r>
      <w:r w:rsidRPr="00AD5433">
        <w:rPr>
          <w:b/>
          <w:bCs/>
        </w:rPr>
        <w:t xml:space="preserve"> effets de la nullité de la société</w:t>
      </w:r>
    </w:p>
    <w:p w14:paraId="623F92EF" w14:textId="77777777" w:rsidR="00B22F10" w:rsidRDefault="00AD5433" w:rsidP="00B22F10">
      <w:pPr>
        <w:spacing w:after="0" w:line="240" w:lineRule="auto"/>
      </w:pPr>
      <w:hyperlink r:id="rId66" w:history="1">
        <w:r w:rsidRPr="00AD5433">
          <w:rPr>
            <w:rStyle w:val="Lienhypertexte"/>
          </w:rPr>
          <w:t>https://www.legifrance.gouv.fr/codes/article_lc/LEGIARTI000051322352</w:t>
        </w:r>
      </w:hyperlink>
    </w:p>
    <w:p w14:paraId="710D3BA6" w14:textId="0A4A5F88" w:rsidR="000411E3" w:rsidRPr="00AD5433" w:rsidRDefault="000411E3" w:rsidP="00B22F10">
      <w:pPr>
        <w:spacing w:after="0" w:line="240" w:lineRule="auto"/>
      </w:pPr>
    </w:p>
    <w:sectPr w:rsidR="000411E3" w:rsidRPr="00AD5433" w:rsidSect="00B22F10">
      <w:footerReference w:type="default" r:id="rId6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FF771" w14:textId="77777777" w:rsidR="00FD111B" w:rsidRDefault="00FD111B" w:rsidP="00B870C7">
      <w:r>
        <w:separator/>
      </w:r>
    </w:p>
  </w:endnote>
  <w:endnote w:type="continuationSeparator" w:id="0">
    <w:p w14:paraId="7E9EE44F" w14:textId="77777777" w:rsidR="00FD111B" w:rsidRDefault="00FD111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D642" w14:textId="77777777" w:rsidR="00FD111B" w:rsidRDefault="00FD111B" w:rsidP="00B870C7">
      <w:r>
        <w:separator/>
      </w:r>
    </w:p>
  </w:footnote>
  <w:footnote w:type="continuationSeparator" w:id="0">
    <w:p w14:paraId="4045DB15" w14:textId="77777777" w:rsidR="00FD111B" w:rsidRDefault="00FD111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6D4"/>
    <w:multiLevelType w:val="multilevel"/>
    <w:tmpl w:val="398A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E39B9"/>
    <w:multiLevelType w:val="multilevel"/>
    <w:tmpl w:val="5382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8211F"/>
    <w:multiLevelType w:val="multilevel"/>
    <w:tmpl w:val="DA3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D108C"/>
    <w:multiLevelType w:val="multilevel"/>
    <w:tmpl w:val="D75C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0651D"/>
    <w:multiLevelType w:val="multilevel"/>
    <w:tmpl w:val="A8F2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E789D"/>
    <w:multiLevelType w:val="multilevel"/>
    <w:tmpl w:val="F60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B1C32"/>
    <w:multiLevelType w:val="multilevel"/>
    <w:tmpl w:val="D14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D26B4"/>
    <w:multiLevelType w:val="multilevel"/>
    <w:tmpl w:val="1644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85796"/>
    <w:multiLevelType w:val="multilevel"/>
    <w:tmpl w:val="C9CC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4761D"/>
    <w:multiLevelType w:val="multilevel"/>
    <w:tmpl w:val="17E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94C41"/>
    <w:multiLevelType w:val="multilevel"/>
    <w:tmpl w:val="32D0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60A16"/>
    <w:multiLevelType w:val="multilevel"/>
    <w:tmpl w:val="6162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F7955"/>
    <w:multiLevelType w:val="multilevel"/>
    <w:tmpl w:val="EFBC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A3C93"/>
    <w:multiLevelType w:val="multilevel"/>
    <w:tmpl w:val="09E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D76A5"/>
    <w:multiLevelType w:val="multilevel"/>
    <w:tmpl w:val="F506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437801"/>
    <w:multiLevelType w:val="multilevel"/>
    <w:tmpl w:val="0E9E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551CE"/>
    <w:multiLevelType w:val="multilevel"/>
    <w:tmpl w:val="1B74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90DA7"/>
    <w:multiLevelType w:val="multilevel"/>
    <w:tmpl w:val="BFF8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87BF2"/>
    <w:multiLevelType w:val="multilevel"/>
    <w:tmpl w:val="968E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F070D6"/>
    <w:multiLevelType w:val="multilevel"/>
    <w:tmpl w:val="28E2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55176"/>
    <w:multiLevelType w:val="multilevel"/>
    <w:tmpl w:val="DEA2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23C38"/>
    <w:multiLevelType w:val="multilevel"/>
    <w:tmpl w:val="CA10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1D4979"/>
    <w:multiLevelType w:val="multilevel"/>
    <w:tmpl w:val="EB26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6862C7"/>
    <w:multiLevelType w:val="multilevel"/>
    <w:tmpl w:val="883A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BD5765"/>
    <w:multiLevelType w:val="multilevel"/>
    <w:tmpl w:val="FDE6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E2689"/>
    <w:multiLevelType w:val="multilevel"/>
    <w:tmpl w:val="052C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C46D77"/>
    <w:multiLevelType w:val="multilevel"/>
    <w:tmpl w:val="6668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0E669E"/>
    <w:multiLevelType w:val="multilevel"/>
    <w:tmpl w:val="F480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2B2895"/>
    <w:multiLevelType w:val="multilevel"/>
    <w:tmpl w:val="2D9A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5011A"/>
    <w:multiLevelType w:val="multilevel"/>
    <w:tmpl w:val="0624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B4D9F"/>
    <w:multiLevelType w:val="multilevel"/>
    <w:tmpl w:val="4A90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9400FE"/>
    <w:multiLevelType w:val="multilevel"/>
    <w:tmpl w:val="8D9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235476"/>
    <w:multiLevelType w:val="multilevel"/>
    <w:tmpl w:val="01E4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32763"/>
    <w:multiLevelType w:val="multilevel"/>
    <w:tmpl w:val="8A28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C40A8E"/>
    <w:multiLevelType w:val="multilevel"/>
    <w:tmpl w:val="27C2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1E60E6"/>
    <w:multiLevelType w:val="multilevel"/>
    <w:tmpl w:val="5D80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D400EA"/>
    <w:multiLevelType w:val="multilevel"/>
    <w:tmpl w:val="761A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106503"/>
    <w:multiLevelType w:val="multilevel"/>
    <w:tmpl w:val="ECCA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6176E4"/>
    <w:multiLevelType w:val="multilevel"/>
    <w:tmpl w:val="ABB0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807F37"/>
    <w:multiLevelType w:val="multilevel"/>
    <w:tmpl w:val="535A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0B1F40"/>
    <w:multiLevelType w:val="multilevel"/>
    <w:tmpl w:val="0AA4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9B14D4"/>
    <w:multiLevelType w:val="multilevel"/>
    <w:tmpl w:val="6006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681C62"/>
    <w:multiLevelType w:val="multilevel"/>
    <w:tmpl w:val="3F32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055322"/>
    <w:multiLevelType w:val="multilevel"/>
    <w:tmpl w:val="EDB0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400088">
    <w:abstractNumId w:val="26"/>
  </w:num>
  <w:num w:numId="2" w16cid:durableId="1112633424">
    <w:abstractNumId w:val="7"/>
  </w:num>
  <w:num w:numId="3" w16cid:durableId="2015918601">
    <w:abstractNumId w:val="43"/>
  </w:num>
  <w:num w:numId="4" w16cid:durableId="1063213743">
    <w:abstractNumId w:val="11"/>
  </w:num>
  <w:num w:numId="5" w16cid:durableId="284581126">
    <w:abstractNumId w:val="14"/>
  </w:num>
  <w:num w:numId="6" w16cid:durableId="1696348146">
    <w:abstractNumId w:val="4"/>
  </w:num>
  <w:num w:numId="7" w16cid:durableId="803694912">
    <w:abstractNumId w:val="40"/>
  </w:num>
  <w:num w:numId="8" w16cid:durableId="1046177996">
    <w:abstractNumId w:val="9"/>
  </w:num>
  <w:num w:numId="9" w16cid:durableId="1473257589">
    <w:abstractNumId w:val="10"/>
  </w:num>
  <w:num w:numId="10" w16cid:durableId="1032192525">
    <w:abstractNumId w:val="36"/>
  </w:num>
  <w:num w:numId="11" w16cid:durableId="283387288">
    <w:abstractNumId w:val="39"/>
  </w:num>
  <w:num w:numId="12" w16cid:durableId="1761220521">
    <w:abstractNumId w:val="38"/>
  </w:num>
  <w:num w:numId="13" w16cid:durableId="1417169224">
    <w:abstractNumId w:val="37"/>
  </w:num>
  <w:num w:numId="14" w16cid:durableId="576480296">
    <w:abstractNumId w:val="23"/>
  </w:num>
  <w:num w:numId="15" w16cid:durableId="900747058">
    <w:abstractNumId w:val="6"/>
  </w:num>
  <w:num w:numId="16" w16cid:durableId="714740536">
    <w:abstractNumId w:val="0"/>
  </w:num>
  <w:num w:numId="17" w16cid:durableId="1046956233">
    <w:abstractNumId w:val="34"/>
  </w:num>
  <w:num w:numId="18" w16cid:durableId="593245951">
    <w:abstractNumId w:val="16"/>
  </w:num>
  <w:num w:numId="19" w16cid:durableId="1010453183">
    <w:abstractNumId w:val="5"/>
  </w:num>
  <w:num w:numId="20" w16cid:durableId="660503620">
    <w:abstractNumId w:val="32"/>
  </w:num>
  <w:num w:numId="21" w16cid:durableId="948657673">
    <w:abstractNumId w:val="1"/>
  </w:num>
  <w:num w:numId="22" w16cid:durableId="1839538095">
    <w:abstractNumId w:val="17"/>
  </w:num>
  <w:num w:numId="23" w16cid:durableId="2091005620">
    <w:abstractNumId w:val="18"/>
  </w:num>
  <w:num w:numId="24" w16cid:durableId="1320887409">
    <w:abstractNumId w:val="33"/>
  </w:num>
  <w:num w:numId="25" w16cid:durableId="1158500150">
    <w:abstractNumId w:val="21"/>
  </w:num>
  <w:num w:numId="26" w16cid:durableId="1851875585">
    <w:abstractNumId w:val="2"/>
  </w:num>
  <w:num w:numId="27" w16cid:durableId="1573152000">
    <w:abstractNumId w:val="12"/>
  </w:num>
  <w:num w:numId="28" w16cid:durableId="550968360">
    <w:abstractNumId w:val="41"/>
  </w:num>
  <w:num w:numId="29" w16cid:durableId="1542665207">
    <w:abstractNumId w:val="29"/>
  </w:num>
  <w:num w:numId="30" w16cid:durableId="1972900336">
    <w:abstractNumId w:val="19"/>
  </w:num>
  <w:num w:numId="31" w16cid:durableId="675420463">
    <w:abstractNumId w:val="24"/>
  </w:num>
  <w:num w:numId="32" w16cid:durableId="1734431237">
    <w:abstractNumId w:val="28"/>
  </w:num>
  <w:num w:numId="33" w16cid:durableId="928579645">
    <w:abstractNumId w:val="35"/>
  </w:num>
  <w:num w:numId="34" w16cid:durableId="267934286">
    <w:abstractNumId w:val="27"/>
  </w:num>
  <w:num w:numId="35" w16cid:durableId="133304942">
    <w:abstractNumId w:val="13"/>
  </w:num>
  <w:num w:numId="36" w16cid:durableId="350880207">
    <w:abstractNumId w:val="25"/>
  </w:num>
  <w:num w:numId="37" w16cid:durableId="197278630">
    <w:abstractNumId w:val="8"/>
  </w:num>
  <w:num w:numId="38" w16cid:durableId="741099048">
    <w:abstractNumId w:val="3"/>
  </w:num>
  <w:num w:numId="39" w16cid:durableId="1619602456">
    <w:abstractNumId w:val="22"/>
  </w:num>
  <w:num w:numId="40" w16cid:durableId="82535989">
    <w:abstractNumId w:val="30"/>
  </w:num>
  <w:num w:numId="41" w16cid:durableId="2073696781">
    <w:abstractNumId w:val="20"/>
  </w:num>
  <w:num w:numId="42" w16cid:durableId="2079866195">
    <w:abstractNumId w:val="15"/>
  </w:num>
  <w:num w:numId="43" w16cid:durableId="1337535320">
    <w:abstractNumId w:val="31"/>
  </w:num>
  <w:num w:numId="44" w16cid:durableId="171561357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E1BE8"/>
    <w:rsid w:val="000F1177"/>
    <w:rsid w:val="0013594E"/>
    <w:rsid w:val="00135CDD"/>
    <w:rsid w:val="001666DB"/>
    <w:rsid w:val="001B03F3"/>
    <w:rsid w:val="001B38AB"/>
    <w:rsid w:val="001C2E5A"/>
    <w:rsid w:val="001F5435"/>
    <w:rsid w:val="001F64D4"/>
    <w:rsid w:val="002439F2"/>
    <w:rsid w:val="00247E23"/>
    <w:rsid w:val="002569B2"/>
    <w:rsid w:val="0026538A"/>
    <w:rsid w:val="00287044"/>
    <w:rsid w:val="002A54D6"/>
    <w:rsid w:val="002A7E75"/>
    <w:rsid w:val="002B2201"/>
    <w:rsid w:val="002D2A43"/>
    <w:rsid w:val="002F2663"/>
    <w:rsid w:val="003028E5"/>
    <w:rsid w:val="00305E8E"/>
    <w:rsid w:val="00327BDD"/>
    <w:rsid w:val="003437AD"/>
    <w:rsid w:val="00355840"/>
    <w:rsid w:val="00375473"/>
    <w:rsid w:val="003B46A5"/>
    <w:rsid w:val="003C4213"/>
    <w:rsid w:val="003D4892"/>
    <w:rsid w:val="003D6FF4"/>
    <w:rsid w:val="003E0E50"/>
    <w:rsid w:val="003E639A"/>
    <w:rsid w:val="003E73E6"/>
    <w:rsid w:val="003F7676"/>
    <w:rsid w:val="004203D1"/>
    <w:rsid w:val="00424CAF"/>
    <w:rsid w:val="0042534D"/>
    <w:rsid w:val="004447ED"/>
    <w:rsid w:val="00465DC5"/>
    <w:rsid w:val="00497994"/>
    <w:rsid w:val="004A6242"/>
    <w:rsid w:val="004B49D6"/>
    <w:rsid w:val="004B6A9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D1047"/>
    <w:rsid w:val="005E0DC3"/>
    <w:rsid w:val="00600E05"/>
    <w:rsid w:val="00613FDE"/>
    <w:rsid w:val="00632C58"/>
    <w:rsid w:val="00632EDC"/>
    <w:rsid w:val="0063472B"/>
    <w:rsid w:val="00634AC4"/>
    <w:rsid w:val="006460AB"/>
    <w:rsid w:val="00665A35"/>
    <w:rsid w:val="006C0415"/>
    <w:rsid w:val="006C6336"/>
    <w:rsid w:val="006D099F"/>
    <w:rsid w:val="006E0505"/>
    <w:rsid w:val="00700DA4"/>
    <w:rsid w:val="00713AC4"/>
    <w:rsid w:val="007236E8"/>
    <w:rsid w:val="00764EBA"/>
    <w:rsid w:val="00777809"/>
    <w:rsid w:val="007A110E"/>
    <w:rsid w:val="007A1353"/>
    <w:rsid w:val="007D52B4"/>
    <w:rsid w:val="007E0516"/>
    <w:rsid w:val="007E1FF6"/>
    <w:rsid w:val="007E5DF3"/>
    <w:rsid w:val="00800F72"/>
    <w:rsid w:val="00807899"/>
    <w:rsid w:val="00821279"/>
    <w:rsid w:val="008476EE"/>
    <w:rsid w:val="00867BAB"/>
    <w:rsid w:val="00867FF2"/>
    <w:rsid w:val="008D1926"/>
    <w:rsid w:val="008E6FD1"/>
    <w:rsid w:val="00911112"/>
    <w:rsid w:val="009115B1"/>
    <w:rsid w:val="00911C39"/>
    <w:rsid w:val="00931ED3"/>
    <w:rsid w:val="00991621"/>
    <w:rsid w:val="009A03DC"/>
    <w:rsid w:val="009B0B53"/>
    <w:rsid w:val="009B4249"/>
    <w:rsid w:val="009F0A1D"/>
    <w:rsid w:val="009F317A"/>
    <w:rsid w:val="00A145DF"/>
    <w:rsid w:val="00A4325D"/>
    <w:rsid w:val="00A52414"/>
    <w:rsid w:val="00A662DC"/>
    <w:rsid w:val="00A73CF4"/>
    <w:rsid w:val="00A878BE"/>
    <w:rsid w:val="00A937B0"/>
    <w:rsid w:val="00A94D14"/>
    <w:rsid w:val="00A9715C"/>
    <w:rsid w:val="00AA6814"/>
    <w:rsid w:val="00AB3D3A"/>
    <w:rsid w:val="00AB47EF"/>
    <w:rsid w:val="00AB6315"/>
    <w:rsid w:val="00AD5433"/>
    <w:rsid w:val="00AF5111"/>
    <w:rsid w:val="00B22F10"/>
    <w:rsid w:val="00B26EBC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5E42"/>
    <w:rsid w:val="00BD66AA"/>
    <w:rsid w:val="00C03F1D"/>
    <w:rsid w:val="00C43A93"/>
    <w:rsid w:val="00C43ED4"/>
    <w:rsid w:val="00C825EC"/>
    <w:rsid w:val="00C87F06"/>
    <w:rsid w:val="00CA4633"/>
    <w:rsid w:val="00CC4DE7"/>
    <w:rsid w:val="00CD4FB1"/>
    <w:rsid w:val="00D00629"/>
    <w:rsid w:val="00D0725D"/>
    <w:rsid w:val="00D431EB"/>
    <w:rsid w:val="00D503E9"/>
    <w:rsid w:val="00DA6E3D"/>
    <w:rsid w:val="00DB4CD7"/>
    <w:rsid w:val="00DB787D"/>
    <w:rsid w:val="00DD28A8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93D2F"/>
    <w:rsid w:val="00FA0E3A"/>
    <w:rsid w:val="00FC5D7F"/>
    <w:rsid w:val="00FD111B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egifrance.gouv.fr/codes/article_lc/LEGIARTI000006444158" TargetMode="External"/><Relationship Id="rId21" Type="http://schemas.openxmlformats.org/officeDocument/2006/relationships/hyperlink" Target="https://www.legifrance.gouv.fr/codes/section_lc/LEGITEXT000006070721/LEGISCTA000032032400/?utm_source=chatgpt.com" TargetMode="External"/><Relationship Id="rId42" Type="http://schemas.openxmlformats.org/officeDocument/2006/relationships/hyperlink" Target="https://www.legifrance.gouv.fr/codes/section_lc/LEGITEXT000006070721/LEGISCTA000006118123/" TargetMode="External"/><Relationship Id="rId47" Type="http://schemas.openxmlformats.org/officeDocument/2006/relationships/hyperlink" Target="https://www.legifrance.gouv.fr/codes/section_lc/LEGITEXT000006070721/LEGISCTA000006136390/" TargetMode="External"/><Relationship Id="rId63" Type="http://schemas.openxmlformats.org/officeDocument/2006/relationships/hyperlink" Target="https://www.legifrance.gouv.fr/codes/article_lc/LEGIARTI000051322322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444041/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gifrance.gouv.fr/codes/article_lc/LEGIARTI000006444153/2026-05-16" TargetMode="External"/><Relationship Id="rId29" Type="http://schemas.openxmlformats.org/officeDocument/2006/relationships/hyperlink" Target="https://www.legifrance.gouv.fr/codes/article_lc/LEGIARTI000006444049" TargetMode="External"/><Relationship Id="rId11" Type="http://schemas.openxmlformats.org/officeDocument/2006/relationships/hyperlink" Target="https://www.legifrance.gouv.fr/juri/id/JURITEXT000007046971?utm_source=chatgpt.com" TargetMode="External"/><Relationship Id="rId24" Type="http://schemas.openxmlformats.org/officeDocument/2006/relationships/hyperlink" Target="https://www.legifrance.gouv.fr/codes/article_lc/LEGIARTI000006444041/?utm_source=chatgpt.com" TargetMode="External"/><Relationship Id="rId32" Type="http://schemas.openxmlformats.org/officeDocument/2006/relationships/hyperlink" Target="https://www.legifrance.gouv.fr/codes/article_lc/LEGIARTI000006444049" TargetMode="External"/><Relationship Id="rId37" Type="http://schemas.openxmlformats.org/officeDocument/2006/relationships/hyperlink" Target="https://www.legifrance.gouv.fr/codes/article_lc/LEGIARTI000051322322" TargetMode="External"/><Relationship Id="rId40" Type="http://schemas.openxmlformats.org/officeDocument/2006/relationships/hyperlink" Target="https://www.legifrance.gouv.fr/codes/article_lc/LEGIARTI000051322352?utm_source=chatgpt.com" TargetMode="External"/><Relationship Id="rId45" Type="http://schemas.openxmlformats.org/officeDocument/2006/relationships/hyperlink" Target="https://www.legifrance.gouv.fr/codes/article_lc/LEGIARTI000006444041/" TargetMode="External"/><Relationship Id="rId53" Type="http://schemas.openxmlformats.org/officeDocument/2006/relationships/hyperlink" Target="https://www.legifrance.gouv.fr/codes/article_lc/LEGIARTI000006444049" TargetMode="External"/><Relationship Id="rId58" Type="http://schemas.openxmlformats.org/officeDocument/2006/relationships/hyperlink" Target="https://www.legifrance.gouv.fr/codes/section_lc/LEGITEXT000006070721/LEGISCTA000032032400/" TargetMode="External"/><Relationship Id="rId66" Type="http://schemas.openxmlformats.org/officeDocument/2006/relationships/hyperlink" Target="https://www.legifrance.gouv.fr/codes/article_lc/LEGIARTI00005132235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legifrance.gouv.fr/jorf/id/JORFTEXT000051316108" TargetMode="External"/><Relationship Id="rId19" Type="http://schemas.openxmlformats.org/officeDocument/2006/relationships/hyperlink" Target="https://www.legifrance.gouv.fr/loda/article_lc/LEGIARTI000006444138/2026-07-30?utm_source=chatgpt.com" TargetMode="External"/><Relationship Id="rId14" Type="http://schemas.openxmlformats.org/officeDocument/2006/relationships/hyperlink" Target="https://www.legifrance.gouv.fr/codes/article_lc/LEGIARTI000006444153/2026-05-16" TargetMode="External"/><Relationship Id="rId22" Type="http://schemas.openxmlformats.org/officeDocument/2006/relationships/hyperlink" Target="https://www.legifrance.gouv.fr/codes/section_lc/LEGITEXT000006069414/LEGISCTA000006146364/?utm_source=chatgpt.com" TargetMode="External"/><Relationship Id="rId27" Type="http://schemas.openxmlformats.org/officeDocument/2006/relationships/hyperlink" Target="https://www.legifrance.gouv.fr/codes/article_lc/LEGIARTI000006444158" TargetMode="External"/><Relationship Id="rId30" Type="http://schemas.openxmlformats.org/officeDocument/2006/relationships/hyperlink" Target="https://www.legifrance.gouv.fr/codes/article_lc/LEGIARTI000019288940?utm_source=chatgpt.com" TargetMode="External"/><Relationship Id="rId35" Type="http://schemas.openxmlformats.org/officeDocument/2006/relationships/hyperlink" Target="https://www.legifrance.gouv.fr/juri/id/JURITEXT000031901749?utm_source=chatgpt.com" TargetMode="External"/><Relationship Id="rId43" Type="http://schemas.openxmlformats.org/officeDocument/2006/relationships/hyperlink" Target="https://www.legifrance.gouv.fr/jorf/id/JORFTEXT000051316022?datePublication=&amp;dateSignature=&amp;fonds=JORF&amp;init=true&amp;page=1&amp;query=commissaire+de+justice&amp;searchField=ALL&amp;tab_selection=jorf" TargetMode="External"/><Relationship Id="rId48" Type="http://schemas.openxmlformats.org/officeDocument/2006/relationships/hyperlink" Target="https://www.legifrance.gouv.fr/codes/article_lc/LEGIARTI000006444153/" TargetMode="External"/><Relationship Id="rId56" Type="http://schemas.openxmlformats.org/officeDocument/2006/relationships/hyperlink" Target="https://www.legifrance.gouv.fr/codes/article_lc/LEGIARTI000006444138" TargetMode="External"/><Relationship Id="rId64" Type="http://schemas.openxmlformats.org/officeDocument/2006/relationships/hyperlink" Target="https://www.legifrance.gouv.fr/codes/article_lc/LEGIARTI000051317279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legifrance.gouv.fr/codes/article_lc/LEGIARTI000006444041/?utm_source=chatgpt.com" TargetMode="External"/><Relationship Id="rId51" Type="http://schemas.openxmlformats.org/officeDocument/2006/relationships/hyperlink" Target="https://www.legifrance.gouv.fr/juri/id/JURITEXT00000704697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egifrance.gouv.fr/codes/article_lc/LEGIARTI000006444153/2026-05-16" TargetMode="External"/><Relationship Id="rId17" Type="http://schemas.openxmlformats.org/officeDocument/2006/relationships/hyperlink" Target="https://www.legifrance.gouv.fr/codes/article_lc/LEGIARTI000006444153/2026-05-16" TargetMode="External"/><Relationship Id="rId25" Type="http://schemas.openxmlformats.org/officeDocument/2006/relationships/hyperlink" Target="https://www.legifrance.gouv.fr/codes/article_lc/LEGIARTI000006444041/?utm_source=chatgpt.com" TargetMode="External"/><Relationship Id="rId33" Type="http://schemas.openxmlformats.org/officeDocument/2006/relationships/hyperlink" Target="https://www.legifrance.gouv.fr/codes/id/LEGISCTA000006136375/?utm_source=chatgpt.com" TargetMode="External"/><Relationship Id="rId38" Type="http://schemas.openxmlformats.org/officeDocument/2006/relationships/hyperlink" Target="https://www.legifrance.gouv.fr/codes/article_lc/LEGIARTI000051317279/2026-05-18?utm_source=chatgpt.com" TargetMode="External"/><Relationship Id="rId46" Type="http://schemas.openxmlformats.org/officeDocument/2006/relationships/hyperlink" Target="https://www.legifrance.gouv.fr/codes/article_lc/LEGIARTI000038589931/" TargetMode="External"/><Relationship Id="rId59" Type="http://schemas.openxmlformats.org/officeDocument/2006/relationships/hyperlink" Target="https://www.legifrance.gouv.fr/codes/section_lc/LEGITEXT000006069414/LEGISCTA000006146364/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www.legifrance.gouv.fr/codes/article_lc/LEGIARTI000023777510?utm_source=chatgpt.com" TargetMode="External"/><Relationship Id="rId41" Type="http://schemas.openxmlformats.org/officeDocument/2006/relationships/hyperlink" Target="https://www.legifrance.gouv.fr/codes/section_lc/LEGITEXT000006070721/LEGISCTA000006118123/2026-07-18/?utm_source=chatgpt.com" TargetMode="External"/><Relationship Id="rId54" Type="http://schemas.openxmlformats.org/officeDocument/2006/relationships/hyperlink" Target="https://www.legifrance.gouv.fr/codes/article_lc/LEGIARTI000019288940" TargetMode="External"/><Relationship Id="rId62" Type="http://schemas.openxmlformats.org/officeDocument/2006/relationships/hyperlink" Target="https://www.legifrance.gouv.fr/jorf/id/JORFTEXT0000513160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legifrance.gouv.fr/codes/article_lc/LEGIARTI000006444153/2026-05-16" TargetMode="External"/><Relationship Id="rId23" Type="http://schemas.openxmlformats.org/officeDocument/2006/relationships/hyperlink" Target="https://www.legifrance.gouv.fr/codes/id/LEGISCTA000006133174?utm_source=chatgpt.com" TargetMode="External"/><Relationship Id="rId28" Type="http://schemas.openxmlformats.org/officeDocument/2006/relationships/hyperlink" Target="https://www.legifrance.gouv.fr/juri/id/JURITEXT000047738021?init=true&amp;page=1&amp;query=21-21.875&amp;searchField=ALL&amp;tab_selection=all&amp;utm_source=chatgpt.com" TargetMode="External"/><Relationship Id="rId36" Type="http://schemas.openxmlformats.org/officeDocument/2006/relationships/hyperlink" Target="https://www.legifrance.gouv.fr/jorf/id/JORFTEXT000051316022?datePublication=&amp;dateSignature=&amp;fonds=JORF&amp;init=true&amp;page=1&amp;query=commissaire+de+justice&amp;searchField=ALL&amp;tab_selection=jorf" TargetMode="External"/><Relationship Id="rId49" Type="http://schemas.openxmlformats.org/officeDocument/2006/relationships/hyperlink" Target="https://www.legifrance.gouv.fr/codes/article_lc/LEGIARTI000006444158" TargetMode="External"/><Relationship Id="rId57" Type="http://schemas.openxmlformats.org/officeDocument/2006/relationships/hyperlink" Target="https://www.legifrance.gouv.fr/codes/article_lc/LEGIARTI000023777510" TargetMode="External"/><Relationship Id="rId10" Type="http://schemas.openxmlformats.org/officeDocument/2006/relationships/hyperlink" Target="https://www.legifrance.gouv.fr/juri/id/JURITEXT000043253209?utm_source=chatgpt.com" TargetMode="External"/><Relationship Id="rId31" Type="http://schemas.openxmlformats.org/officeDocument/2006/relationships/hyperlink" Target="https://www.legifrance.gouv.fr/codes/article_lc/LEGIARTI000006444049" TargetMode="External"/><Relationship Id="rId44" Type="http://schemas.openxmlformats.org/officeDocument/2006/relationships/hyperlink" Target="https://www.legifrance.gouv.fr/codes/section_lc/LEGITEXT000006070721/LEGISCTA000006118123/" TargetMode="External"/><Relationship Id="rId52" Type="http://schemas.openxmlformats.org/officeDocument/2006/relationships/hyperlink" Target="https://www.legifrance.gouv.fr/juri/id/JURITEXT000047738021" TargetMode="External"/><Relationship Id="rId60" Type="http://schemas.openxmlformats.org/officeDocument/2006/relationships/hyperlink" Target="https://www.legifrance.gouv.fr/codes/id/LEGISCTA000006133174" TargetMode="External"/><Relationship Id="rId65" Type="http://schemas.openxmlformats.org/officeDocument/2006/relationships/hyperlink" Target="https://www.legifrance.gouv.fr/codes/section_lc/LEGITEXT000006070721/LEGISCTA0000061363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codes/section_lc/LEGITEXT000006070721/LEGISCTA000006118123/" TargetMode="External"/><Relationship Id="rId13" Type="http://schemas.openxmlformats.org/officeDocument/2006/relationships/hyperlink" Target="https://www.legifrance.gouv.fr/codes/article_lc/LEGIARTI000006444153/2026-05-16" TargetMode="External"/><Relationship Id="rId18" Type="http://schemas.openxmlformats.org/officeDocument/2006/relationships/hyperlink" Target="https://www.legifrance.gouv.fr/codes/section_lc/LEGITEXT000006070721/LEGISCTA000006118123/" TargetMode="External"/><Relationship Id="rId39" Type="http://schemas.openxmlformats.org/officeDocument/2006/relationships/hyperlink" Target="https://www.legifrance.gouv.fr/jorf/id/JORFTEXT000051316108?utm_source=chatgpt.com" TargetMode="External"/><Relationship Id="rId34" Type="http://schemas.openxmlformats.org/officeDocument/2006/relationships/hyperlink" Target="https://www.legifrance.gouv.fr/juri/id/JURITEXT000007046971?utm_source=chatgpt.com" TargetMode="External"/><Relationship Id="rId50" Type="http://schemas.openxmlformats.org/officeDocument/2006/relationships/hyperlink" Target="https://www.legifrance.gouv.fr/juri/id/JURITEXT000043253209" TargetMode="External"/><Relationship Id="rId55" Type="http://schemas.openxmlformats.org/officeDocument/2006/relationships/hyperlink" Target="https://www.legifrance.gouv.fr/codes/id/LEGISCTA000006136375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7393</Words>
  <Characters>40666</Characters>
  <Application>Microsoft Office Word</Application>
  <DocSecurity>0</DocSecurity>
  <Lines>338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2026-08-12T09:52:00Z</dcterms:created>
  <dcterms:modified xsi:type="dcterms:W3CDTF">2026-08-12T11:31:00Z</dcterms:modified>
</cp:coreProperties>
</file>