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591B" w14:textId="44D4C2E8" w:rsidR="001C77F9" w:rsidRPr="001C77F9" w:rsidRDefault="001C77F9" w:rsidP="00052C6E">
      <w:pPr>
        <w:pStyle w:val="Titre1"/>
      </w:pPr>
      <w:r w:rsidRPr="001C77F9">
        <w:t xml:space="preserve">Fiche 7 </w:t>
      </w:r>
      <w:r w:rsidR="00052C6E">
        <w:t>-</w:t>
      </w:r>
      <w:r w:rsidRPr="001C77F9">
        <w:t xml:space="preserve"> La SNC et les autres formes d’organisation</w:t>
      </w:r>
    </w:p>
    <w:p w14:paraId="29AB4537" w14:textId="0CE09032" w:rsidR="001C77F9" w:rsidRPr="001C77F9" w:rsidRDefault="001C77F9" w:rsidP="00052C6E">
      <w:pPr>
        <w:spacing w:after="0" w:line="240" w:lineRule="auto"/>
      </w:pPr>
      <w:r w:rsidRPr="001C77F9">
        <w:rPr>
          <w:b/>
          <w:bCs/>
        </w:rPr>
        <w:t>Mise à jour</w:t>
      </w:r>
      <w:r w:rsidR="00052C6E">
        <w:rPr>
          <w:b/>
          <w:bCs/>
        </w:rPr>
        <w:t> :</w:t>
      </w:r>
      <w:r w:rsidRPr="001C77F9">
        <w:rPr>
          <w:b/>
          <w:bCs/>
        </w:rPr>
        <w:t xml:space="preserve"> 12 août 2026</w:t>
      </w:r>
    </w:p>
    <w:p w14:paraId="50E313D9" w14:textId="77777777" w:rsidR="001C77F9" w:rsidRPr="001C77F9" w:rsidRDefault="001C77F9" w:rsidP="00052C6E">
      <w:pPr>
        <w:pStyle w:val="Titre1"/>
      </w:pPr>
      <w:r w:rsidRPr="001C77F9">
        <w:t>1. La SNC est une société commerciale par la forme</w:t>
      </w:r>
    </w:p>
    <w:p w14:paraId="327D5C9A" w14:textId="77777777" w:rsidR="001C77F9" w:rsidRPr="001C77F9" w:rsidRDefault="001C77F9" w:rsidP="00052C6E">
      <w:pPr>
        <w:spacing w:after="0" w:line="240" w:lineRule="auto"/>
      </w:pPr>
      <w:r w:rsidRPr="001C77F9">
        <w:t xml:space="preserve">La </w:t>
      </w:r>
      <w:r w:rsidRPr="001C77F9">
        <w:rPr>
          <w:b/>
          <w:bCs/>
        </w:rPr>
        <w:t>société en nom collectif</w:t>
      </w:r>
      <w:r w:rsidRPr="001C77F9">
        <w:t xml:space="preserve"> est une société commerciale quelle que soit la nature de son activité. Le Code de commerce classe en effet parmi les sociétés commerciales par leur forme la SNC, la SCS, la SARL et les sociétés par actions. (</w:t>
      </w:r>
      <w:hyperlink r:id="rId7" w:tooltip="LIVRE II : Des sociétés commerciales et des groupements ..." w:history="1">
        <w:r w:rsidRPr="001C77F9">
          <w:rPr>
            <w:rStyle w:val="Lienhypertexte"/>
          </w:rPr>
          <w:t>Légifrance</w:t>
        </w:r>
      </w:hyperlink>
      <w:r w:rsidRPr="001C77F9">
        <w:t>)</w:t>
      </w:r>
    </w:p>
    <w:p w14:paraId="0E564196" w14:textId="77777777" w:rsidR="001C77F9" w:rsidRPr="001C77F9" w:rsidRDefault="001C77F9" w:rsidP="00052C6E">
      <w:pPr>
        <w:spacing w:after="0" w:line="240" w:lineRule="auto"/>
      </w:pPr>
      <w:r w:rsidRPr="001C77F9">
        <w:t>Elle comporte au minimum deux associés et aucun nombre maximal général n’est fixé. Son capital est librement déterminé. (</w:t>
      </w:r>
      <w:hyperlink r:id="rId8" w:tooltip="Création d'entreprise : choisir la forme juridique de votre ..." w:history="1">
        <w:r w:rsidRPr="001C77F9">
          <w:rPr>
            <w:rStyle w:val="Lienhypertexte"/>
          </w:rPr>
          <w:t>Service Public Entreprendre</w:t>
        </w:r>
      </w:hyperlink>
      <w:r w:rsidRPr="001C77F9">
        <w:t>)</w:t>
      </w:r>
    </w:p>
    <w:tbl>
      <w:tblPr>
        <w:tblStyle w:val="Grilledutableau"/>
        <w:tblW w:w="0" w:type="auto"/>
        <w:tblLook w:val="04A0" w:firstRow="1" w:lastRow="0" w:firstColumn="1" w:lastColumn="0" w:noHBand="0" w:noVBand="1"/>
      </w:tblPr>
      <w:tblGrid>
        <w:gridCol w:w="1847"/>
        <w:gridCol w:w="3440"/>
      </w:tblGrid>
      <w:tr w:rsidR="001C77F9" w:rsidRPr="00052C6E" w14:paraId="5763D308" w14:textId="77777777" w:rsidTr="00052C6E">
        <w:trPr>
          <w:tblHeader/>
        </w:trPr>
        <w:tc>
          <w:tcPr>
            <w:tcW w:w="0" w:type="auto"/>
            <w:hideMark/>
          </w:tcPr>
          <w:p w14:paraId="1E1ECF77" w14:textId="77777777" w:rsidR="001C77F9" w:rsidRPr="00052C6E" w:rsidRDefault="001C77F9" w:rsidP="00052C6E">
            <w:pPr>
              <w:jc w:val="left"/>
              <w:rPr>
                <w:rFonts w:ascii="Calibri" w:hAnsi="Calibri"/>
                <w:b/>
                <w:bCs/>
                <w:sz w:val="20"/>
              </w:rPr>
            </w:pPr>
            <w:r w:rsidRPr="00052C6E">
              <w:rPr>
                <w:rFonts w:ascii="Calibri" w:hAnsi="Calibri"/>
                <w:b/>
                <w:bCs/>
                <w:sz w:val="20"/>
              </w:rPr>
              <w:t>Élément</w:t>
            </w:r>
          </w:p>
        </w:tc>
        <w:tc>
          <w:tcPr>
            <w:tcW w:w="0" w:type="auto"/>
            <w:hideMark/>
          </w:tcPr>
          <w:p w14:paraId="1F09D602" w14:textId="77777777" w:rsidR="001C77F9" w:rsidRPr="00052C6E" w:rsidRDefault="001C77F9" w:rsidP="00052C6E">
            <w:pPr>
              <w:jc w:val="left"/>
              <w:rPr>
                <w:rFonts w:ascii="Calibri" w:hAnsi="Calibri"/>
                <w:b/>
                <w:bCs/>
                <w:sz w:val="20"/>
              </w:rPr>
            </w:pPr>
            <w:r w:rsidRPr="00052C6E">
              <w:rPr>
                <w:rFonts w:ascii="Calibri" w:hAnsi="Calibri"/>
                <w:b/>
                <w:bCs/>
                <w:sz w:val="20"/>
              </w:rPr>
              <w:t>SNC</w:t>
            </w:r>
          </w:p>
        </w:tc>
      </w:tr>
      <w:tr w:rsidR="001C77F9" w:rsidRPr="00052C6E" w14:paraId="4173AAFC" w14:textId="77777777" w:rsidTr="00052C6E">
        <w:tc>
          <w:tcPr>
            <w:tcW w:w="0" w:type="auto"/>
            <w:hideMark/>
          </w:tcPr>
          <w:p w14:paraId="2BA3BE9D" w14:textId="77777777" w:rsidR="001C77F9" w:rsidRPr="00052C6E" w:rsidRDefault="001C77F9" w:rsidP="00052C6E">
            <w:pPr>
              <w:jc w:val="left"/>
              <w:rPr>
                <w:rFonts w:ascii="Calibri" w:hAnsi="Calibri"/>
                <w:sz w:val="20"/>
              </w:rPr>
            </w:pPr>
            <w:r w:rsidRPr="00052C6E">
              <w:rPr>
                <w:rFonts w:ascii="Calibri" w:hAnsi="Calibri"/>
                <w:sz w:val="20"/>
              </w:rPr>
              <w:t>Nature</w:t>
            </w:r>
          </w:p>
        </w:tc>
        <w:tc>
          <w:tcPr>
            <w:tcW w:w="0" w:type="auto"/>
            <w:hideMark/>
          </w:tcPr>
          <w:p w14:paraId="43D4454E" w14:textId="77777777" w:rsidR="001C77F9" w:rsidRPr="00052C6E" w:rsidRDefault="001C77F9" w:rsidP="00052C6E">
            <w:pPr>
              <w:jc w:val="left"/>
              <w:rPr>
                <w:rFonts w:ascii="Calibri" w:hAnsi="Calibri"/>
                <w:sz w:val="20"/>
              </w:rPr>
            </w:pPr>
            <w:r w:rsidRPr="00052C6E">
              <w:rPr>
                <w:rFonts w:ascii="Calibri" w:hAnsi="Calibri"/>
                <w:sz w:val="20"/>
              </w:rPr>
              <w:t>Société commerciale</w:t>
            </w:r>
          </w:p>
        </w:tc>
      </w:tr>
      <w:tr w:rsidR="001C77F9" w:rsidRPr="00052C6E" w14:paraId="28A78644" w14:textId="77777777" w:rsidTr="00052C6E">
        <w:tc>
          <w:tcPr>
            <w:tcW w:w="0" w:type="auto"/>
            <w:hideMark/>
          </w:tcPr>
          <w:p w14:paraId="0D7363BC" w14:textId="77777777" w:rsidR="001C77F9" w:rsidRPr="00052C6E" w:rsidRDefault="001C77F9" w:rsidP="00052C6E">
            <w:pPr>
              <w:jc w:val="left"/>
              <w:rPr>
                <w:rFonts w:ascii="Calibri" w:hAnsi="Calibri"/>
                <w:sz w:val="20"/>
              </w:rPr>
            </w:pPr>
            <w:r w:rsidRPr="00052C6E">
              <w:rPr>
                <w:rFonts w:ascii="Calibri" w:hAnsi="Calibri"/>
                <w:sz w:val="20"/>
              </w:rPr>
              <w:t>Nombre d’associés</w:t>
            </w:r>
          </w:p>
        </w:tc>
        <w:tc>
          <w:tcPr>
            <w:tcW w:w="0" w:type="auto"/>
            <w:hideMark/>
          </w:tcPr>
          <w:p w14:paraId="1EC5E323" w14:textId="77777777" w:rsidR="001C77F9" w:rsidRPr="00052C6E" w:rsidRDefault="001C77F9" w:rsidP="00052C6E">
            <w:pPr>
              <w:jc w:val="left"/>
              <w:rPr>
                <w:rFonts w:ascii="Calibri" w:hAnsi="Calibri"/>
                <w:sz w:val="20"/>
              </w:rPr>
            </w:pPr>
            <w:r w:rsidRPr="00052C6E">
              <w:rPr>
                <w:rFonts w:ascii="Calibri" w:hAnsi="Calibri"/>
                <w:sz w:val="20"/>
              </w:rPr>
              <w:t>2 minimum</w:t>
            </w:r>
          </w:p>
        </w:tc>
      </w:tr>
      <w:tr w:rsidR="001C77F9" w:rsidRPr="00052C6E" w14:paraId="6AAD203A" w14:textId="77777777" w:rsidTr="00052C6E">
        <w:tc>
          <w:tcPr>
            <w:tcW w:w="0" w:type="auto"/>
            <w:hideMark/>
          </w:tcPr>
          <w:p w14:paraId="3DD69C4B" w14:textId="77777777" w:rsidR="001C77F9" w:rsidRPr="00052C6E" w:rsidRDefault="001C77F9" w:rsidP="00052C6E">
            <w:pPr>
              <w:jc w:val="left"/>
              <w:rPr>
                <w:rFonts w:ascii="Calibri" w:hAnsi="Calibri"/>
                <w:sz w:val="20"/>
              </w:rPr>
            </w:pPr>
            <w:r w:rsidRPr="00052C6E">
              <w:rPr>
                <w:rFonts w:ascii="Calibri" w:hAnsi="Calibri"/>
                <w:sz w:val="20"/>
              </w:rPr>
              <w:t>Nombre maximal</w:t>
            </w:r>
          </w:p>
        </w:tc>
        <w:tc>
          <w:tcPr>
            <w:tcW w:w="0" w:type="auto"/>
            <w:hideMark/>
          </w:tcPr>
          <w:p w14:paraId="6D36CEEC" w14:textId="77777777" w:rsidR="001C77F9" w:rsidRPr="00052C6E" w:rsidRDefault="001C77F9" w:rsidP="00052C6E">
            <w:pPr>
              <w:jc w:val="left"/>
              <w:rPr>
                <w:rFonts w:ascii="Calibri" w:hAnsi="Calibri"/>
                <w:sz w:val="20"/>
              </w:rPr>
            </w:pPr>
            <w:r w:rsidRPr="00052C6E">
              <w:rPr>
                <w:rFonts w:ascii="Calibri" w:hAnsi="Calibri"/>
                <w:sz w:val="20"/>
              </w:rPr>
              <w:t>Aucun plafond général</w:t>
            </w:r>
          </w:p>
        </w:tc>
      </w:tr>
      <w:tr w:rsidR="001C77F9" w:rsidRPr="00052C6E" w14:paraId="678C59F5" w14:textId="77777777" w:rsidTr="00052C6E">
        <w:tc>
          <w:tcPr>
            <w:tcW w:w="0" w:type="auto"/>
            <w:hideMark/>
          </w:tcPr>
          <w:p w14:paraId="0EBA51E0" w14:textId="77777777" w:rsidR="001C77F9" w:rsidRPr="00052C6E" w:rsidRDefault="001C77F9" w:rsidP="00052C6E">
            <w:pPr>
              <w:jc w:val="left"/>
              <w:rPr>
                <w:rFonts w:ascii="Calibri" w:hAnsi="Calibri"/>
                <w:sz w:val="20"/>
              </w:rPr>
            </w:pPr>
            <w:r w:rsidRPr="00052C6E">
              <w:rPr>
                <w:rFonts w:ascii="Calibri" w:hAnsi="Calibri"/>
                <w:sz w:val="20"/>
              </w:rPr>
              <w:t>Capital minimum</w:t>
            </w:r>
          </w:p>
        </w:tc>
        <w:tc>
          <w:tcPr>
            <w:tcW w:w="0" w:type="auto"/>
            <w:hideMark/>
          </w:tcPr>
          <w:p w14:paraId="1CE3BB12" w14:textId="77777777" w:rsidR="001C77F9" w:rsidRPr="00052C6E" w:rsidRDefault="001C77F9" w:rsidP="00052C6E">
            <w:pPr>
              <w:jc w:val="left"/>
              <w:rPr>
                <w:rFonts w:ascii="Calibri" w:hAnsi="Calibri"/>
                <w:sz w:val="20"/>
              </w:rPr>
            </w:pPr>
            <w:r w:rsidRPr="00052C6E">
              <w:rPr>
                <w:rFonts w:ascii="Calibri" w:hAnsi="Calibri"/>
                <w:sz w:val="20"/>
              </w:rPr>
              <w:t>Aucun</w:t>
            </w:r>
          </w:p>
        </w:tc>
      </w:tr>
      <w:tr w:rsidR="001C77F9" w:rsidRPr="00052C6E" w14:paraId="1A4EB210" w14:textId="77777777" w:rsidTr="00052C6E">
        <w:tc>
          <w:tcPr>
            <w:tcW w:w="0" w:type="auto"/>
            <w:hideMark/>
          </w:tcPr>
          <w:p w14:paraId="0E640398" w14:textId="77777777" w:rsidR="001C77F9" w:rsidRPr="00052C6E" w:rsidRDefault="001C77F9" w:rsidP="00052C6E">
            <w:pPr>
              <w:jc w:val="left"/>
              <w:rPr>
                <w:rFonts w:ascii="Calibri" w:hAnsi="Calibri"/>
                <w:sz w:val="20"/>
              </w:rPr>
            </w:pPr>
            <w:r w:rsidRPr="00052C6E">
              <w:rPr>
                <w:rFonts w:ascii="Calibri" w:hAnsi="Calibri"/>
                <w:sz w:val="20"/>
              </w:rPr>
              <w:t>Titres</w:t>
            </w:r>
          </w:p>
        </w:tc>
        <w:tc>
          <w:tcPr>
            <w:tcW w:w="0" w:type="auto"/>
            <w:hideMark/>
          </w:tcPr>
          <w:p w14:paraId="2DEA8DCD" w14:textId="77777777" w:rsidR="001C77F9" w:rsidRPr="00052C6E" w:rsidRDefault="001C77F9" w:rsidP="00052C6E">
            <w:pPr>
              <w:jc w:val="left"/>
              <w:rPr>
                <w:rFonts w:ascii="Calibri" w:hAnsi="Calibri"/>
                <w:sz w:val="20"/>
              </w:rPr>
            </w:pPr>
            <w:r w:rsidRPr="00052C6E">
              <w:rPr>
                <w:rFonts w:ascii="Calibri" w:hAnsi="Calibri"/>
                <w:sz w:val="20"/>
              </w:rPr>
              <w:t>Parts sociales</w:t>
            </w:r>
          </w:p>
        </w:tc>
      </w:tr>
      <w:tr w:rsidR="001C77F9" w:rsidRPr="00052C6E" w14:paraId="64081FD4" w14:textId="77777777" w:rsidTr="00052C6E">
        <w:tc>
          <w:tcPr>
            <w:tcW w:w="0" w:type="auto"/>
            <w:hideMark/>
          </w:tcPr>
          <w:p w14:paraId="5811D951" w14:textId="77777777" w:rsidR="001C77F9" w:rsidRPr="00052C6E" w:rsidRDefault="001C77F9" w:rsidP="00052C6E">
            <w:pPr>
              <w:jc w:val="left"/>
              <w:rPr>
                <w:rFonts w:ascii="Calibri" w:hAnsi="Calibri"/>
                <w:sz w:val="20"/>
              </w:rPr>
            </w:pPr>
            <w:r w:rsidRPr="00052C6E">
              <w:rPr>
                <w:rFonts w:ascii="Calibri" w:hAnsi="Calibri"/>
                <w:sz w:val="20"/>
              </w:rPr>
              <w:t>Responsabilité</w:t>
            </w:r>
          </w:p>
        </w:tc>
        <w:tc>
          <w:tcPr>
            <w:tcW w:w="0" w:type="auto"/>
            <w:hideMark/>
          </w:tcPr>
          <w:p w14:paraId="3FCAD988" w14:textId="77777777" w:rsidR="001C77F9" w:rsidRPr="00052C6E" w:rsidRDefault="001C77F9" w:rsidP="00052C6E">
            <w:pPr>
              <w:jc w:val="left"/>
              <w:rPr>
                <w:rFonts w:ascii="Calibri" w:hAnsi="Calibri"/>
                <w:sz w:val="20"/>
              </w:rPr>
            </w:pPr>
            <w:r w:rsidRPr="00052C6E">
              <w:rPr>
                <w:rFonts w:ascii="Calibri" w:hAnsi="Calibri"/>
                <w:b/>
                <w:bCs/>
                <w:sz w:val="20"/>
              </w:rPr>
              <w:t>Indéfinie et solidaire</w:t>
            </w:r>
          </w:p>
        </w:tc>
      </w:tr>
      <w:tr w:rsidR="001C77F9" w:rsidRPr="00052C6E" w14:paraId="1CF4EF02" w14:textId="77777777" w:rsidTr="00052C6E">
        <w:tc>
          <w:tcPr>
            <w:tcW w:w="0" w:type="auto"/>
            <w:hideMark/>
          </w:tcPr>
          <w:p w14:paraId="26B9F7A9" w14:textId="77777777" w:rsidR="001C77F9" w:rsidRPr="00052C6E" w:rsidRDefault="001C77F9" w:rsidP="00052C6E">
            <w:pPr>
              <w:jc w:val="left"/>
              <w:rPr>
                <w:rFonts w:ascii="Calibri" w:hAnsi="Calibri"/>
                <w:sz w:val="20"/>
              </w:rPr>
            </w:pPr>
            <w:r w:rsidRPr="00052C6E">
              <w:rPr>
                <w:rFonts w:ascii="Calibri" w:hAnsi="Calibri"/>
                <w:sz w:val="20"/>
              </w:rPr>
              <w:t>Qualité des associés</w:t>
            </w:r>
          </w:p>
        </w:tc>
        <w:tc>
          <w:tcPr>
            <w:tcW w:w="0" w:type="auto"/>
            <w:hideMark/>
          </w:tcPr>
          <w:p w14:paraId="475EDA99" w14:textId="77777777" w:rsidR="001C77F9" w:rsidRPr="00052C6E" w:rsidRDefault="001C77F9" w:rsidP="00052C6E">
            <w:pPr>
              <w:jc w:val="left"/>
              <w:rPr>
                <w:rFonts w:ascii="Calibri" w:hAnsi="Calibri"/>
                <w:sz w:val="20"/>
              </w:rPr>
            </w:pPr>
            <w:r w:rsidRPr="00052C6E">
              <w:rPr>
                <w:rFonts w:ascii="Calibri" w:hAnsi="Calibri"/>
                <w:b/>
                <w:bCs/>
                <w:sz w:val="20"/>
              </w:rPr>
              <w:t>Commerçants</w:t>
            </w:r>
          </w:p>
        </w:tc>
      </w:tr>
      <w:tr w:rsidR="001C77F9" w:rsidRPr="00052C6E" w14:paraId="2366EEAD" w14:textId="77777777" w:rsidTr="00052C6E">
        <w:tc>
          <w:tcPr>
            <w:tcW w:w="0" w:type="auto"/>
            <w:hideMark/>
          </w:tcPr>
          <w:p w14:paraId="7B81E7E1" w14:textId="77777777" w:rsidR="001C77F9" w:rsidRPr="00052C6E" w:rsidRDefault="001C77F9" w:rsidP="00052C6E">
            <w:pPr>
              <w:jc w:val="left"/>
              <w:rPr>
                <w:rFonts w:ascii="Calibri" w:hAnsi="Calibri"/>
                <w:sz w:val="20"/>
              </w:rPr>
            </w:pPr>
            <w:r w:rsidRPr="00052C6E">
              <w:rPr>
                <w:rFonts w:ascii="Calibri" w:hAnsi="Calibri"/>
                <w:sz w:val="20"/>
              </w:rPr>
              <w:t>Direction</w:t>
            </w:r>
          </w:p>
        </w:tc>
        <w:tc>
          <w:tcPr>
            <w:tcW w:w="0" w:type="auto"/>
            <w:hideMark/>
          </w:tcPr>
          <w:p w14:paraId="41A99FDE" w14:textId="77777777" w:rsidR="001C77F9" w:rsidRPr="00052C6E" w:rsidRDefault="001C77F9" w:rsidP="00052C6E">
            <w:pPr>
              <w:jc w:val="left"/>
              <w:rPr>
                <w:rFonts w:ascii="Calibri" w:hAnsi="Calibri"/>
                <w:sz w:val="20"/>
              </w:rPr>
            </w:pPr>
            <w:r w:rsidRPr="00052C6E">
              <w:rPr>
                <w:rFonts w:ascii="Calibri" w:hAnsi="Calibri"/>
                <w:sz w:val="20"/>
              </w:rPr>
              <w:t>Un ou plusieurs gérants</w:t>
            </w:r>
          </w:p>
        </w:tc>
      </w:tr>
      <w:tr w:rsidR="001C77F9" w:rsidRPr="00052C6E" w14:paraId="61D76EBA" w14:textId="77777777" w:rsidTr="00052C6E">
        <w:tc>
          <w:tcPr>
            <w:tcW w:w="0" w:type="auto"/>
            <w:hideMark/>
          </w:tcPr>
          <w:p w14:paraId="3EDF3352" w14:textId="77777777" w:rsidR="001C77F9" w:rsidRPr="00052C6E" w:rsidRDefault="001C77F9" w:rsidP="00052C6E">
            <w:pPr>
              <w:jc w:val="left"/>
              <w:rPr>
                <w:rFonts w:ascii="Calibri" w:hAnsi="Calibri"/>
                <w:sz w:val="20"/>
              </w:rPr>
            </w:pPr>
            <w:r w:rsidRPr="00052C6E">
              <w:rPr>
                <w:rFonts w:ascii="Calibri" w:hAnsi="Calibri"/>
                <w:sz w:val="20"/>
              </w:rPr>
              <w:t>Fiscalité de principe</w:t>
            </w:r>
          </w:p>
        </w:tc>
        <w:tc>
          <w:tcPr>
            <w:tcW w:w="0" w:type="auto"/>
            <w:hideMark/>
          </w:tcPr>
          <w:p w14:paraId="13C0ADC7" w14:textId="77777777" w:rsidR="001C77F9" w:rsidRPr="00052C6E" w:rsidRDefault="001C77F9" w:rsidP="00052C6E">
            <w:pPr>
              <w:jc w:val="left"/>
              <w:rPr>
                <w:rFonts w:ascii="Calibri" w:hAnsi="Calibri"/>
                <w:sz w:val="20"/>
              </w:rPr>
            </w:pPr>
            <w:r w:rsidRPr="00052C6E">
              <w:rPr>
                <w:rFonts w:ascii="Calibri" w:hAnsi="Calibri"/>
                <w:sz w:val="20"/>
              </w:rPr>
              <w:t>Régime fiscal des sociétés de personnes</w:t>
            </w:r>
          </w:p>
        </w:tc>
      </w:tr>
      <w:tr w:rsidR="001C77F9" w:rsidRPr="00052C6E" w14:paraId="1849B8A4" w14:textId="77777777" w:rsidTr="00052C6E">
        <w:tc>
          <w:tcPr>
            <w:tcW w:w="0" w:type="auto"/>
            <w:hideMark/>
          </w:tcPr>
          <w:p w14:paraId="20BFC1B2" w14:textId="77777777" w:rsidR="001C77F9" w:rsidRPr="00052C6E" w:rsidRDefault="001C77F9" w:rsidP="00052C6E">
            <w:pPr>
              <w:jc w:val="left"/>
              <w:rPr>
                <w:rFonts w:ascii="Calibri" w:hAnsi="Calibri"/>
                <w:sz w:val="20"/>
              </w:rPr>
            </w:pPr>
            <w:r w:rsidRPr="00052C6E">
              <w:rPr>
                <w:rFonts w:ascii="Calibri" w:hAnsi="Calibri"/>
                <w:sz w:val="20"/>
              </w:rPr>
              <w:t>Option IS</w:t>
            </w:r>
          </w:p>
        </w:tc>
        <w:tc>
          <w:tcPr>
            <w:tcW w:w="0" w:type="auto"/>
            <w:hideMark/>
          </w:tcPr>
          <w:p w14:paraId="77768142" w14:textId="77777777" w:rsidR="001C77F9" w:rsidRPr="00052C6E" w:rsidRDefault="001C77F9" w:rsidP="00052C6E">
            <w:pPr>
              <w:jc w:val="left"/>
              <w:rPr>
                <w:rFonts w:ascii="Calibri" w:hAnsi="Calibri"/>
                <w:sz w:val="20"/>
              </w:rPr>
            </w:pPr>
            <w:r w:rsidRPr="00052C6E">
              <w:rPr>
                <w:rFonts w:ascii="Calibri" w:hAnsi="Calibri"/>
                <w:sz w:val="20"/>
              </w:rPr>
              <w:t>Possible</w:t>
            </w:r>
          </w:p>
        </w:tc>
      </w:tr>
    </w:tbl>
    <w:p w14:paraId="5F3D2233" w14:textId="77777777" w:rsidR="001C77F9" w:rsidRPr="001C77F9" w:rsidRDefault="001C77F9" w:rsidP="00052C6E">
      <w:pPr>
        <w:pStyle w:val="Titre1"/>
      </w:pPr>
      <w:r w:rsidRPr="001C77F9">
        <w:t>2. Tous les associés ont la qualité de commerçant</w:t>
      </w:r>
    </w:p>
    <w:p w14:paraId="4755E853" w14:textId="77777777" w:rsidR="001C77F9" w:rsidRPr="001C77F9" w:rsidRDefault="001C77F9" w:rsidP="00052C6E">
      <w:pPr>
        <w:spacing w:after="0" w:line="240" w:lineRule="auto"/>
      </w:pPr>
      <w:r w:rsidRPr="001C77F9">
        <w:t xml:space="preserve">L’article L. 221-1 du Code de commerce dispose que </w:t>
      </w:r>
      <w:r w:rsidRPr="001C77F9">
        <w:rPr>
          <w:b/>
          <w:bCs/>
        </w:rPr>
        <w:t>tous les associés en nom collectif ont la qualité de commerçant</w:t>
      </w:r>
      <w:r w:rsidRPr="001C77F9">
        <w:t>. (</w:t>
      </w:r>
      <w:hyperlink r:id="rId9" w:tooltip="Chapitre Ier : Des sociétés en nom collectif. (Articles L221-1 à L221-17) - Légifrance" w:history="1">
        <w:r w:rsidRPr="001C77F9">
          <w:rPr>
            <w:rStyle w:val="Lienhypertexte"/>
          </w:rPr>
          <w:t>Légifrance</w:t>
        </w:r>
      </w:hyperlink>
      <w:r w:rsidRPr="001C77F9">
        <w:t>)</w:t>
      </w:r>
    </w:p>
    <w:p w14:paraId="45BEA446" w14:textId="77777777" w:rsidR="001C77F9" w:rsidRPr="001C77F9" w:rsidRDefault="001C77F9" w:rsidP="00052C6E">
      <w:pPr>
        <w:spacing w:after="0" w:line="240" w:lineRule="auto"/>
      </w:pPr>
      <w:r w:rsidRPr="001C77F9">
        <w:t>Cette règle constitue l’une des caractéristiques fondamentales de la SNC.</w:t>
      </w:r>
    </w:p>
    <w:p w14:paraId="3DB0EF64" w14:textId="77777777" w:rsidR="001C77F9" w:rsidRPr="001C77F9" w:rsidRDefault="001C77F9" w:rsidP="00052C6E">
      <w:pPr>
        <w:spacing w:after="0" w:line="240" w:lineRule="auto"/>
      </w:pPr>
      <w:r w:rsidRPr="001C77F9">
        <w:t>Elle entraîne notamment la nécessité, pour une personne physique associée, de disposer de la capacité requise pour exercer le commerce.</w:t>
      </w:r>
    </w:p>
    <w:p w14:paraId="47DCA0A0" w14:textId="77777777" w:rsidR="001C77F9" w:rsidRPr="001C77F9" w:rsidRDefault="001C77F9" w:rsidP="00052C6E">
      <w:pPr>
        <w:spacing w:after="0" w:line="240" w:lineRule="auto"/>
        <w:rPr>
          <w:b/>
          <w:bCs/>
        </w:rPr>
      </w:pPr>
      <w:r w:rsidRPr="001C77F9">
        <w:rPr>
          <w:b/>
          <w:bCs/>
        </w:rPr>
        <w:t>Exemple</w:t>
      </w:r>
    </w:p>
    <w:p w14:paraId="760AF708" w14:textId="77777777" w:rsidR="001C77F9" w:rsidRPr="001C77F9" w:rsidRDefault="001C77F9" w:rsidP="00052C6E">
      <w:pPr>
        <w:spacing w:after="0" w:line="240" w:lineRule="auto"/>
      </w:pPr>
      <w:r w:rsidRPr="001C77F9">
        <w:t>A et B créent une SNC.</w:t>
      </w:r>
    </w:p>
    <w:p w14:paraId="1DB3F71A" w14:textId="66564CE2" w:rsidR="001C77F9" w:rsidRPr="001C77F9" w:rsidRDefault="001C77F9" w:rsidP="00052C6E">
      <w:pPr>
        <w:spacing w:after="0" w:line="240" w:lineRule="auto"/>
      </w:pPr>
      <w:r w:rsidRPr="001C77F9">
        <w:t>Même si B</w:t>
      </w:r>
      <w:r w:rsidR="00052C6E">
        <w:t> :</w:t>
      </w:r>
    </w:p>
    <w:p w14:paraId="1C1B6A67" w14:textId="4DCFC1E3" w:rsidR="001C77F9" w:rsidRPr="001C77F9" w:rsidRDefault="001C77F9">
      <w:pPr>
        <w:numPr>
          <w:ilvl w:val="0"/>
          <w:numId w:val="2"/>
        </w:numPr>
        <w:spacing w:after="0" w:line="240" w:lineRule="auto"/>
      </w:pPr>
      <w:r w:rsidRPr="001C77F9">
        <w:t>n’est pas gérant</w:t>
      </w:r>
      <w:r w:rsidR="00052C6E">
        <w:t> ;</w:t>
      </w:r>
    </w:p>
    <w:p w14:paraId="62CDAF9B" w14:textId="6983676F" w:rsidR="001C77F9" w:rsidRPr="001C77F9" w:rsidRDefault="001C77F9">
      <w:pPr>
        <w:numPr>
          <w:ilvl w:val="0"/>
          <w:numId w:val="2"/>
        </w:numPr>
        <w:spacing w:after="0" w:line="240" w:lineRule="auto"/>
      </w:pPr>
      <w:r w:rsidRPr="001C77F9">
        <w:t>n’intervient presque jamais dans la gestion</w:t>
      </w:r>
      <w:r w:rsidR="00052C6E">
        <w:t> ;</w:t>
      </w:r>
    </w:p>
    <w:p w14:paraId="07D6C460" w14:textId="77777777" w:rsidR="001C77F9" w:rsidRPr="001C77F9" w:rsidRDefault="001C77F9" w:rsidP="00052C6E">
      <w:pPr>
        <w:spacing w:after="0" w:line="240" w:lineRule="auto"/>
      </w:pPr>
      <w:r w:rsidRPr="001C77F9">
        <w:t xml:space="preserve">B possède néanmoins la qualité de </w:t>
      </w:r>
      <w:r w:rsidRPr="001C77F9">
        <w:rPr>
          <w:b/>
          <w:bCs/>
        </w:rPr>
        <w:t>commerçant</w:t>
      </w:r>
      <w:r w:rsidRPr="001C77F9">
        <w:t xml:space="preserve"> du seul fait de sa qualité d’associé de SNC. (</w:t>
      </w:r>
      <w:hyperlink r:id="rId10" w:tooltip="Chapitre Ier : Des sociétés en nom collectif. (Articles L221-1 à L221-17) - Légifrance" w:history="1">
        <w:r w:rsidRPr="001C77F9">
          <w:rPr>
            <w:rStyle w:val="Lienhypertexte"/>
          </w:rPr>
          <w:t>Légifrance</w:t>
        </w:r>
      </w:hyperlink>
      <w:r w:rsidRPr="001C77F9">
        <w:t>)</w:t>
      </w:r>
    </w:p>
    <w:p w14:paraId="55383C0A" w14:textId="77777777" w:rsidR="001C77F9" w:rsidRPr="001C77F9" w:rsidRDefault="001C77F9" w:rsidP="00052C6E">
      <w:pPr>
        <w:spacing w:after="0" w:line="240" w:lineRule="auto"/>
        <w:rPr>
          <w:b/>
          <w:bCs/>
        </w:rPr>
      </w:pPr>
      <w:r w:rsidRPr="001C77F9">
        <w:rPr>
          <w:b/>
          <w:bCs/>
        </w:rPr>
        <w:t>Contre-exemple</w:t>
      </w:r>
    </w:p>
    <w:p w14:paraId="69642911" w14:textId="409F8381" w:rsidR="001C77F9" w:rsidRPr="001C77F9" w:rsidRDefault="00052C6E" w:rsidP="00052C6E">
      <w:pPr>
        <w:spacing w:after="0" w:line="240" w:lineRule="auto"/>
      </w:pPr>
      <w:r>
        <w:t>« </w:t>
      </w:r>
      <w:r w:rsidR="001C77F9" w:rsidRPr="001C77F9">
        <w:t>Seul le gérant d’une SNC est commerçant.</w:t>
      </w:r>
      <w:r>
        <w:t> »</w:t>
      </w:r>
    </w:p>
    <w:p w14:paraId="42885E6C" w14:textId="77777777" w:rsidR="001C77F9" w:rsidRPr="001C77F9" w:rsidRDefault="001C77F9" w:rsidP="00052C6E">
      <w:pPr>
        <w:spacing w:after="0" w:line="240" w:lineRule="auto"/>
      </w:pPr>
      <w:r w:rsidRPr="001C77F9">
        <w:rPr>
          <w:b/>
          <w:bCs/>
        </w:rPr>
        <w:t>Faux.</w:t>
      </w:r>
    </w:p>
    <w:p w14:paraId="049B28A2" w14:textId="77777777" w:rsidR="001C77F9" w:rsidRPr="001C77F9" w:rsidRDefault="001C77F9" w:rsidP="00052C6E">
      <w:pPr>
        <w:spacing w:after="0" w:line="240" w:lineRule="auto"/>
      </w:pPr>
      <w:r w:rsidRPr="001C77F9">
        <w:t xml:space="preserve">Ce sont </w:t>
      </w:r>
      <w:r w:rsidRPr="001C77F9">
        <w:rPr>
          <w:b/>
          <w:bCs/>
        </w:rPr>
        <w:t>tous les associés</w:t>
      </w:r>
      <w:r w:rsidRPr="001C77F9">
        <w:t xml:space="preserve"> qui possèdent cette qualité.</w:t>
      </w:r>
    </w:p>
    <w:p w14:paraId="4F7288B2" w14:textId="77777777" w:rsidR="001C77F9" w:rsidRPr="001C77F9" w:rsidRDefault="001C77F9" w:rsidP="00052C6E">
      <w:pPr>
        <w:pStyle w:val="Titre1"/>
      </w:pPr>
      <w:r w:rsidRPr="001C77F9">
        <w:t>3. La SNC est fortement marquée par l’intuitu personae</w:t>
      </w:r>
    </w:p>
    <w:p w14:paraId="77F2F731" w14:textId="77777777" w:rsidR="001C77F9" w:rsidRPr="001C77F9" w:rsidRDefault="001C77F9" w:rsidP="00052C6E">
      <w:pPr>
        <w:spacing w:after="0" w:line="240" w:lineRule="auto"/>
      </w:pPr>
      <w:r w:rsidRPr="001C77F9">
        <w:t>L’</w:t>
      </w:r>
      <w:r w:rsidRPr="001C77F9">
        <w:rPr>
          <w:b/>
          <w:bCs/>
        </w:rPr>
        <w:t>intuitu personae</w:t>
      </w:r>
      <w:r w:rsidRPr="001C77F9">
        <w:t xml:space="preserve"> correspond à l’importance accordée à la personne des associés.</w:t>
      </w:r>
    </w:p>
    <w:p w14:paraId="3F020D89" w14:textId="3155F203" w:rsidR="001C77F9" w:rsidRPr="001C77F9" w:rsidRDefault="001C77F9" w:rsidP="00052C6E">
      <w:pPr>
        <w:spacing w:after="0" w:line="240" w:lineRule="auto"/>
      </w:pPr>
      <w:r w:rsidRPr="001C77F9">
        <w:t>Il apparaît particulièrement nettement en SNC</w:t>
      </w:r>
      <w:r w:rsidR="00052C6E">
        <w:t> :</w:t>
      </w:r>
    </w:p>
    <w:p w14:paraId="4CCE08A0" w14:textId="0F614322" w:rsidR="001C77F9" w:rsidRPr="001C77F9" w:rsidRDefault="001C77F9">
      <w:pPr>
        <w:numPr>
          <w:ilvl w:val="0"/>
          <w:numId w:val="3"/>
        </w:numPr>
        <w:spacing w:after="0" w:line="240" w:lineRule="auto"/>
      </w:pPr>
      <w:r w:rsidRPr="001C77F9">
        <w:t>tous les associés sont commerçants</w:t>
      </w:r>
      <w:r w:rsidR="00052C6E">
        <w:t> ;</w:t>
      </w:r>
    </w:p>
    <w:p w14:paraId="172DC362" w14:textId="72B3FB08" w:rsidR="001C77F9" w:rsidRPr="001C77F9" w:rsidRDefault="001C77F9">
      <w:pPr>
        <w:numPr>
          <w:ilvl w:val="0"/>
          <w:numId w:val="3"/>
        </w:numPr>
        <w:spacing w:after="0" w:line="240" w:lineRule="auto"/>
      </w:pPr>
      <w:r w:rsidRPr="001C77F9">
        <w:t>ils supportent une responsabilité très étendue</w:t>
      </w:r>
      <w:r w:rsidR="00052C6E">
        <w:t> ;</w:t>
      </w:r>
    </w:p>
    <w:p w14:paraId="51AD5799" w14:textId="3D037998" w:rsidR="001C77F9" w:rsidRPr="001C77F9" w:rsidRDefault="001C77F9">
      <w:pPr>
        <w:numPr>
          <w:ilvl w:val="0"/>
          <w:numId w:val="3"/>
        </w:numPr>
        <w:spacing w:after="0" w:line="240" w:lineRule="auto"/>
      </w:pPr>
      <w:r w:rsidRPr="001C77F9">
        <w:t>les cessions de parts exigent l’unanimité</w:t>
      </w:r>
      <w:r w:rsidR="00052C6E">
        <w:t> ;</w:t>
      </w:r>
    </w:p>
    <w:p w14:paraId="02066FFD" w14:textId="00E14485" w:rsidR="001C77F9" w:rsidRPr="001C77F9" w:rsidRDefault="001C77F9">
      <w:pPr>
        <w:numPr>
          <w:ilvl w:val="0"/>
          <w:numId w:val="3"/>
        </w:numPr>
        <w:spacing w:after="0" w:line="240" w:lineRule="auto"/>
      </w:pPr>
      <w:r w:rsidRPr="001C77F9">
        <w:t>le décès d’un associé peut entraîner la dissolution</w:t>
      </w:r>
      <w:r w:rsidR="00052C6E">
        <w:t> ;</w:t>
      </w:r>
    </w:p>
    <w:p w14:paraId="4C02E37F" w14:textId="77777777" w:rsidR="001C77F9" w:rsidRPr="001C77F9" w:rsidRDefault="001C77F9">
      <w:pPr>
        <w:numPr>
          <w:ilvl w:val="0"/>
          <w:numId w:val="3"/>
        </w:numPr>
        <w:spacing w:after="0" w:line="240" w:lineRule="auto"/>
      </w:pPr>
      <w:r w:rsidRPr="001C77F9">
        <w:t>certains événements affectant personnellement un associé peuvent menacer la continuation de la société. (</w:t>
      </w:r>
      <w:hyperlink r:id="rId11" w:tooltip="Chapitre Ier : Des sociétés en nom collectif. (Articles L221-1 à L221-17) - Légifrance" w:history="1">
        <w:r w:rsidRPr="001C77F9">
          <w:rPr>
            <w:rStyle w:val="Lienhypertexte"/>
          </w:rPr>
          <w:t>Légifrance</w:t>
        </w:r>
      </w:hyperlink>
      <w:r w:rsidRPr="001C77F9">
        <w:t>)</w:t>
      </w:r>
    </w:p>
    <w:p w14:paraId="25DE6DE3" w14:textId="77777777" w:rsidR="001C77F9" w:rsidRPr="001C77F9" w:rsidRDefault="001C77F9" w:rsidP="00052C6E">
      <w:pPr>
        <w:spacing w:after="0" w:line="240" w:lineRule="auto"/>
      </w:pPr>
      <w:r w:rsidRPr="001C77F9">
        <w:t>La SNC est donc une société dans laquelle le choix des associés est particulièrement déterminant.</w:t>
      </w:r>
    </w:p>
    <w:p w14:paraId="612A5369" w14:textId="77777777" w:rsidR="001C77F9" w:rsidRPr="001C77F9" w:rsidRDefault="001C77F9" w:rsidP="00052C6E">
      <w:pPr>
        <w:pStyle w:val="Titre1"/>
      </w:pPr>
      <w:r w:rsidRPr="001C77F9">
        <w:lastRenderedPageBreak/>
        <w:t>4. Responsabilité indéfinie des associés</w:t>
      </w:r>
    </w:p>
    <w:p w14:paraId="2FCEDAF5" w14:textId="77777777" w:rsidR="001C77F9" w:rsidRPr="001C77F9" w:rsidRDefault="001C77F9" w:rsidP="00052C6E">
      <w:pPr>
        <w:spacing w:after="0" w:line="240" w:lineRule="auto"/>
      </w:pPr>
      <w:r w:rsidRPr="001C77F9">
        <w:t xml:space="preserve">Les associés répondent </w:t>
      </w:r>
      <w:r w:rsidRPr="001C77F9">
        <w:rPr>
          <w:b/>
          <w:bCs/>
        </w:rPr>
        <w:t>indéfiniment</w:t>
      </w:r>
      <w:r w:rsidRPr="001C77F9">
        <w:t xml:space="preserve"> des dettes sociales. (</w:t>
      </w:r>
      <w:hyperlink r:id="rId12" w:tooltip="Chapitre Ier : Des sociétés en nom collectif. (Articles L221-1 à L221-17) - Légifrance" w:history="1">
        <w:r w:rsidRPr="001C77F9">
          <w:rPr>
            <w:rStyle w:val="Lienhypertexte"/>
          </w:rPr>
          <w:t>Légifrance</w:t>
        </w:r>
      </w:hyperlink>
      <w:r w:rsidRPr="001C77F9">
        <w:t>)</w:t>
      </w:r>
    </w:p>
    <w:p w14:paraId="2DB2AD7D" w14:textId="77777777" w:rsidR="001C77F9" w:rsidRPr="001C77F9" w:rsidRDefault="001C77F9" w:rsidP="00052C6E">
      <w:pPr>
        <w:spacing w:after="0" w:line="240" w:lineRule="auto"/>
      </w:pPr>
      <w:r w:rsidRPr="001C77F9">
        <w:t>Cela signifie que leur responsabilité n’est pas plafonnée au montant de leurs apports.</w:t>
      </w:r>
    </w:p>
    <w:p w14:paraId="3AB66F00" w14:textId="77777777" w:rsidR="001C77F9" w:rsidRPr="001C77F9" w:rsidRDefault="001C77F9" w:rsidP="00052C6E">
      <w:pPr>
        <w:spacing w:after="0" w:line="240" w:lineRule="auto"/>
        <w:rPr>
          <w:b/>
          <w:bCs/>
        </w:rPr>
      </w:pPr>
      <w:r w:rsidRPr="001C77F9">
        <w:rPr>
          <w:b/>
          <w:bCs/>
        </w:rPr>
        <w:t>Exemple</w:t>
      </w:r>
    </w:p>
    <w:p w14:paraId="03CD1DA2" w14:textId="508FCE98" w:rsidR="001C77F9" w:rsidRPr="001C77F9" w:rsidRDefault="001C77F9" w:rsidP="00052C6E">
      <w:pPr>
        <w:spacing w:after="0" w:line="240" w:lineRule="auto"/>
      </w:pPr>
      <w:r w:rsidRPr="001C77F9">
        <w:t>A apporte 10 000</w:t>
      </w:r>
      <w:r w:rsidR="00052C6E">
        <w:t> €</w:t>
      </w:r>
      <w:r w:rsidRPr="001C77F9">
        <w:t xml:space="preserve"> à une SNC.</w:t>
      </w:r>
    </w:p>
    <w:p w14:paraId="6EF68007" w14:textId="5D9D9ADD" w:rsidR="001C77F9" w:rsidRPr="001C77F9" w:rsidRDefault="001C77F9" w:rsidP="00052C6E">
      <w:pPr>
        <w:spacing w:after="0" w:line="240" w:lineRule="auto"/>
      </w:pPr>
      <w:r w:rsidRPr="001C77F9">
        <w:t>La société reste redevable de 100 000</w:t>
      </w:r>
      <w:r w:rsidR="00052C6E">
        <w:t> €</w:t>
      </w:r>
      <w:r w:rsidRPr="001C77F9">
        <w:t>.</w:t>
      </w:r>
    </w:p>
    <w:p w14:paraId="019A84E2" w14:textId="25EDE015" w:rsidR="001C77F9" w:rsidRPr="001C77F9" w:rsidRDefault="001C77F9" w:rsidP="00052C6E">
      <w:pPr>
        <w:spacing w:after="0" w:line="240" w:lineRule="auto"/>
      </w:pPr>
      <w:r w:rsidRPr="001C77F9">
        <w:t>A ne peut pas simplement opposer</w:t>
      </w:r>
      <w:r w:rsidR="00052C6E">
        <w:t> :</w:t>
      </w:r>
    </w:p>
    <w:p w14:paraId="1FE87ACA" w14:textId="7BE62D72" w:rsidR="001C77F9" w:rsidRPr="001C77F9" w:rsidRDefault="00052C6E" w:rsidP="00052C6E">
      <w:pPr>
        <w:spacing w:after="0" w:line="240" w:lineRule="auto"/>
      </w:pPr>
      <w:r>
        <w:t>« </w:t>
      </w:r>
      <w:r w:rsidR="001C77F9" w:rsidRPr="001C77F9">
        <w:t>Je n’ai apporté que 10 000</w:t>
      </w:r>
      <w:r>
        <w:t> €</w:t>
      </w:r>
      <w:r w:rsidR="001C77F9" w:rsidRPr="001C77F9">
        <w:t>, je ne risque donc jamais davantage.</w:t>
      </w:r>
      <w:r>
        <w:t> »</w:t>
      </w:r>
    </w:p>
    <w:p w14:paraId="34BB6310" w14:textId="77777777" w:rsidR="001C77F9" w:rsidRPr="001C77F9" w:rsidRDefault="001C77F9" w:rsidP="00052C6E">
      <w:pPr>
        <w:spacing w:after="0" w:line="240" w:lineRule="auto"/>
      </w:pPr>
      <w:r w:rsidRPr="001C77F9">
        <w:t>La limitation aux apports applicable à une SARL ou une SAS n’existe pas en SNC.</w:t>
      </w:r>
    </w:p>
    <w:p w14:paraId="13D42D53" w14:textId="77777777" w:rsidR="001C77F9" w:rsidRPr="001C77F9" w:rsidRDefault="001C77F9" w:rsidP="00052C6E">
      <w:pPr>
        <w:pStyle w:val="Titre1"/>
      </w:pPr>
      <w:r w:rsidRPr="001C77F9">
        <w:t>5. La responsabilité est également solidaire</w:t>
      </w:r>
    </w:p>
    <w:p w14:paraId="4DDB9671" w14:textId="77777777" w:rsidR="001C77F9" w:rsidRPr="001C77F9" w:rsidRDefault="001C77F9" w:rsidP="00052C6E">
      <w:pPr>
        <w:spacing w:after="0" w:line="240" w:lineRule="auto"/>
      </w:pPr>
      <w:r w:rsidRPr="001C77F9">
        <w:t xml:space="preserve">La responsabilité est aussi </w:t>
      </w:r>
      <w:r w:rsidRPr="001C77F9">
        <w:rPr>
          <w:b/>
          <w:bCs/>
        </w:rPr>
        <w:t>solidaire</w:t>
      </w:r>
      <w:r w:rsidRPr="001C77F9">
        <w:t>.</w:t>
      </w:r>
    </w:p>
    <w:p w14:paraId="7C27419B" w14:textId="77777777" w:rsidR="001C77F9" w:rsidRPr="001C77F9" w:rsidRDefault="001C77F9" w:rsidP="00052C6E">
      <w:pPr>
        <w:spacing w:after="0" w:line="240" w:lineRule="auto"/>
      </w:pPr>
      <w:r w:rsidRPr="001C77F9">
        <w:t>Un créancier remplissant les conditions prévues par la loi peut donc réclamer à un seul associé la totalité de la dette sociale restant due. (</w:t>
      </w:r>
      <w:hyperlink r:id="rId13" w:tooltip="Des sociétés en nom collectif. (Articles L221-1 à L221-17)" w:history="1">
        <w:r w:rsidRPr="001C77F9">
          <w:rPr>
            <w:rStyle w:val="Lienhypertexte"/>
          </w:rPr>
          <w:t>Légifrance</w:t>
        </w:r>
      </w:hyperlink>
      <w:r w:rsidRPr="001C77F9">
        <w:t>)</w:t>
      </w:r>
    </w:p>
    <w:p w14:paraId="090CC3A9" w14:textId="77777777" w:rsidR="001C77F9" w:rsidRPr="001C77F9" w:rsidRDefault="001C77F9" w:rsidP="00052C6E">
      <w:pPr>
        <w:spacing w:after="0" w:line="240" w:lineRule="auto"/>
        <w:rPr>
          <w:b/>
          <w:bCs/>
        </w:rPr>
      </w:pPr>
      <w:r w:rsidRPr="001C77F9">
        <w:rPr>
          <w:b/>
          <w:bCs/>
        </w:rPr>
        <w:t>Exemple</w:t>
      </w:r>
    </w:p>
    <w:p w14:paraId="49BAD0AF" w14:textId="6CB27D8F" w:rsidR="001C77F9" w:rsidRPr="001C77F9" w:rsidRDefault="001C77F9" w:rsidP="00052C6E">
      <w:pPr>
        <w:spacing w:after="0" w:line="240" w:lineRule="auto"/>
      </w:pPr>
      <w:r w:rsidRPr="001C77F9">
        <w:t>Une SNC doit 90 000</w:t>
      </w:r>
      <w:r w:rsidR="00052C6E">
        <w:t> €</w:t>
      </w:r>
      <w:r w:rsidRPr="001C77F9">
        <w:t>.</w:t>
      </w:r>
    </w:p>
    <w:p w14:paraId="1EE49C72" w14:textId="5585D4EC" w:rsidR="001C77F9" w:rsidRPr="001C77F9" w:rsidRDefault="001C77F9" w:rsidP="00052C6E">
      <w:pPr>
        <w:spacing w:after="0" w:line="240" w:lineRule="auto"/>
      </w:pPr>
      <w:r w:rsidRPr="001C77F9">
        <w:t>Elle comprend trois associés</w:t>
      </w:r>
      <w:r w:rsidR="00052C6E">
        <w:t> :</w:t>
      </w:r>
    </w:p>
    <w:p w14:paraId="43529735" w14:textId="78529268" w:rsidR="001C77F9" w:rsidRPr="001C77F9" w:rsidRDefault="001C77F9">
      <w:pPr>
        <w:numPr>
          <w:ilvl w:val="0"/>
          <w:numId w:val="4"/>
        </w:numPr>
        <w:spacing w:after="0" w:line="240" w:lineRule="auto"/>
      </w:pPr>
      <w:r w:rsidRPr="001C77F9">
        <w:t>A</w:t>
      </w:r>
      <w:r w:rsidR="00052C6E">
        <w:t> :</w:t>
      </w:r>
      <w:r w:rsidRPr="001C77F9">
        <w:t xml:space="preserve"> 60</w:t>
      </w:r>
      <w:r w:rsidR="00052C6E">
        <w:t> % ;</w:t>
      </w:r>
    </w:p>
    <w:p w14:paraId="527FA545" w14:textId="0F03BBB7" w:rsidR="001C77F9" w:rsidRPr="001C77F9" w:rsidRDefault="001C77F9">
      <w:pPr>
        <w:numPr>
          <w:ilvl w:val="0"/>
          <w:numId w:val="4"/>
        </w:numPr>
        <w:spacing w:after="0" w:line="240" w:lineRule="auto"/>
      </w:pPr>
      <w:r w:rsidRPr="001C77F9">
        <w:t>B</w:t>
      </w:r>
      <w:r w:rsidR="00052C6E">
        <w:t> :</w:t>
      </w:r>
      <w:r w:rsidRPr="001C77F9">
        <w:t xml:space="preserve"> 30</w:t>
      </w:r>
      <w:r w:rsidR="00052C6E">
        <w:t> % ;</w:t>
      </w:r>
    </w:p>
    <w:p w14:paraId="05F419D1" w14:textId="7CB7C60B" w:rsidR="001C77F9" w:rsidRPr="001C77F9" w:rsidRDefault="001C77F9">
      <w:pPr>
        <w:numPr>
          <w:ilvl w:val="0"/>
          <w:numId w:val="4"/>
        </w:numPr>
        <w:spacing w:after="0" w:line="240" w:lineRule="auto"/>
      </w:pPr>
      <w:r w:rsidRPr="001C77F9">
        <w:t>C</w:t>
      </w:r>
      <w:r w:rsidR="00052C6E">
        <w:t> :</w:t>
      </w:r>
      <w:r w:rsidRPr="001C77F9">
        <w:t xml:space="preserve"> 10</w:t>
      </w:r>
      <w:r w:rsidR="00052C6E">
        <w:t> %</w:t>
      </w:r>
      <w:r w:rsidRPr="001C77F9">
        <w:t>.</w:t>
      </w:r>
    </w:p>
    <w:p w14:paraId="008F20ED" w14:textId="6E53DB0B" w:rsidR="001C77F9" w:rsidRPr="001C77F9" w:rsidRDefault="001C77F9" w:rsidP="00052C6E">
      <w:pPr>
        <w:spacing w:after="0" w:line="240" w:lineRule="auto"/>
      </w:pPr>
      <w:r w:rsidRPr="001C77F9">
        <w:t>Le créancier n’est pas nécessairement limité à réclamer</w:t>
      </w:r>
      <w:r w:rsidR="00052C6E">
        <w:t> :</w:t>
      </w:r>
    </w:p>
    <w:p w14:paraId="0DEEC7D8" w14:textId="70C96DC7" w:rsidR="001C77F9" w:rsidRPr="001C77F9" w:rsidRDefault="001C77F9">
      <w:pPr>
        <w:numPr>
          <w:ilvl w:val="0"/>
          <w:numId w:val="5"/>
        </w:numPr>
        <w:spacing w:after="0" w:line="240" w:lineRule="auto"/>
      </w:pPr>
      <w:r w:rsidRPr="001C77F9">
        <w:t>54 000</w:t>
      </w:r>
      <w:r w:rsidR="00052C6E">
        <w:t> €</w:t>
      </w:r>
      <w:r w:rsidRPr="001C77F9">
        <w:t xml:space="preserve"> à A</w:t>
      </w:r>
      <w:r w:rsidR="00052C6E">
        <w:t> ;</w:t>
      </w:r>
    </w:p>
    <w:p w14:paraId="1C754F3C" w14:textId="6C235153" w:rsidR="001C77F9" w:rsidRPr="001C77F9" w:rsidRDefault="001C77F9">
      <w:pPr>
        <w:numPr>
          <w:ilvl w:val="0"/>
          <w:numId w:val="5"/>
        </w:numPr>
        <w:spacing w:after="0" w:line="240" w:lineRule="auto"/>
      </w:pPr>
      <w:r w:rsidRPr="001C77F9">
        <w:t>27 000</w:t>
      </w:r>
      <w:r w:rsidR="00052C6E">
        <w:t> €</w:t>
      </w:r>
      <w:r w:rsidRPr="001C77F9">
        <w:t xml:space="preserve"> à B</w:t>
      </w:r>
      <w:r w:rsidR="00052C6E">
        <w:t> ;</w:t>
      </w:r>
    </w:p>
    <w:p w14:paraId="5B6D84C1" w14:textId="2396BCC6" w:rsidR="001C77F9" w:rsidRPr="001C77F9" w:rsidRDefault="001C77F9">
      <w:pPr>
        <w:numPr>
          <w:ilvl w:val="0"/>
          <w:numId w:val="5"/>
        </w:numPr>
        <w:spacing w:after="0" w:line="240" w:lineRule="auto"/>
      </w:pPr>
      <w:r w:rsidRPr="001C77F9">
        <w:t>9 000</w:t>
      </w:r>
      <w:r w:rsidR="00052C6E">
        <w:t> €</w:t>
      </w:r>
      <w:r w:rsidRPr="001C77F9">
        <w:t xml:space="preserve"> à C.</w:t>
      </w:r>
    </w:p>
    <w:p w14:paraId="138ABB0B" w14:textId="77777777" w:rsidR="001C77F9" w:rsidRPr="001C77F9" w:rsidRDefault="001C77F9" w:rsidP="00052C6E">
      <w:pPr>
        <w:spacing w:after="0" w:line="240" w:lineRule="auto"/>
      </w:pPr>
      <w:r w:rsidRPr="001C77F9">
        <w:t xml:space="preserve">La </w:t>
      </w:r>
      <w:r w:rsidRPr="001C77F9">
        <w:rPr>
          <w:b/>
          <w:bCs/>
        </w:rPr>
        <w:t>solidarité</w:t>
      </w:r>
      <w:r w:rsidRPr="001C77F9">
        <w:t xml:space="preserve"> peut lui permettre de poursuivre l’un d’eux pour la totalité de la somme restant due, sous réserve du régime légal de poursuite.</w:t>
      </w:r>
    </w:p>
    <w:p w14:paraId="4C364566" w14:textId="77777777" w:rsidR="001C77F9" w:rsidRPr="001C77F9" w:rsidRDefault="001C77F9" w:rsidP="00052C6E">
      <w:pPr>
        <w:pStyle w:val="Titre1"/>
      </w:pPr>
      <w:r w:rsidRPr="001C77F9">
        <w:t>6. Le créancier doit d’abord agir contre la société</w:t>
      </w:r>
    </w:p>
    <w:p w14:paraId="591140EE" w14:textId="77777777" w:rsidR="001C77F9" w:rsidRPr="001C77F9" w:rsidRDefault="001C77F9" w:rsidP="00052C6E">
      <w:pPr>
        <w:spacing w:after="0" w:line="240" w:lineRule="auto"/>
      </w:pPr>
      <w:r w:rsidRPr="001C77F9">
        <w:t>La responsabilité des associés ne signifie pas que le créancier puisse immédiatement ignorer la société.</w:t>
      </w:r>
    </w:p>
    <w:p w14:paraId="05F4D35D" w14:textId="77777777" w:rsidR="001C77F9" w:rsidRPr="001C77F9" w:rsidRDefault="001C77F9" w:rsidP="00052C6E">
      <w:pPr>
        <w:spacing w:after="0" w:line="240" w:lineRule="auto"/>
      </w:pPr>
      <w:r w:rsidRPr="001C77F9">
        <w:t xml:space="preserve">L’article L. 221-1 prévoit que les créanciers ne peuvent poursuivre un associé qu’après avoir </w:t>
      </w:r>
      <w:r w:rsidRPr="001C77F9">
        <w:rPr>
          <w:b/>
          <w:bCs/>
        </w:rPr>
        <w:t>vainement mis en demeure la société par acte extrajudiciaire</w:t>
      </w:r>
      <w:r w:rsidRPr="001C77F9">
        <w:t>. (</w:t>
      </w:r>
      <w:hyperlink r:id="rId14" w:tooltip="Chapitre Ier : Des sociétés en nom collectif. (Articles L221-1 à L221-17) - Légifrance" w:history="1">
        <w:r w:rsidRPr="001C77F9">
          <w:rPr>
            <w:rStyle w:val="Lienhypertexte"/>
          </w:rPr>
          <w:t>Légifrance</w:t>
        </w:r>
      </w:hyperlink>
      <w:r w:rsidRPr="001C77F9">
        <w:t>)</w:t>
      </w:r>
    </w:p>
    <w:p w14:paraId="1C5D55A7" w14:textId="77777777" w:rsidR="001C77F9" w:rsidRPr="001C77F9" w:rsidRDefault="001C77F9" w:rsidP="00052C6E">
      <w:pPr>
        <w:spacing w:after="0" w:line="240" w:lineRule="auto"/>
        <w:rPr>
          <w:b/>
          <w:bCs/>
        </w:rPr>
      </w:pPr>
      <w:r w:rsidRPr="001C77F9">
        <w:rPr>
          <w:b/>
          <w:bCs/>
        </w:rPr>
        <w:t>Méthode</w:t>
      </w:r>
    </w:p>
    <w:p w14:paraId="43ABAA5B" w14:textId="07716FCC" w:rsidR="001C77F9" w:rsidRPr="001C77F9" w:rsidRDefault="001C77F9" w:rsidP="00052C6E">
      <w:pPr>
        <w:spacing w:after="0" w:line="240" w:lineRule="auto"/>
      </w:pPr>
      <w:r w:rsidRPr="001C77F9">
        <w:t>Il faut donc raisonner en deux temps</w:t>
      </w:r>
      <w:r w:rsidR="00052C6E">
        <w:t> :</w:t>
      </w:r>
    </w:p>
    <w:p w14:paraId="2BB331DD" w14:textId="1B6675A5" w:rsidR="001C77F9" w:rsidRPr="001C77F9" w:rsidRDefault="001C77F9">
      <w:pPr>
        <w:numPr>
          <w:ilvl w:val="0"/>
          <w:numId w:val="6"/>
        </w:numPr>
        <w:spacing w:after="0" w:line="240" w:lineRule="auto"/>
      </w:pPr>
      <w:r w:rsidRPr="001C77F9">
        <w:t>la société est la débitrice principale</w:t>
      </w:r>
      <w:r w:rsidR="00052C6E">
        <w:t> ;</w:t>
      </w:r>
    </w:p>
    <w:p w14:paraId="148CA5BB" w14:textId="77777777" w:rsidR="001C77F9" w:rsidRPr="001C77F9" w:rsidRDefault="001C77F9">
      <w:pPr>
        <w:numPr>
          <w:ilvl w:val="0"/>
          <w:numId w:val="6"/>
        </w:numPr>
        <w:spacing w:after="0" w:line="240" w:lineRule="auto"/>
      </w:pPr>
      <w:r w:rsidRPr="001C77F9">
        <w:t>après la démarche préalable exigée par la loi, l’associé peut être poursuivi personnellement.</w:t>
      </w:r>
    </w:p>
    <w:p w14:paraId="72BEC47B" w14:textId="77777777" w:rsidR="001C77F9" w:rsidRPr="001C77F9" w:rsidRDefault="001C77F9" w:rsidP="00052C6E">
      <w:pPr>
        <w:spacing w:after="0" w:line="240" w:lineRule="auto"/>
        <w:rPr>
          <w:b/>
          <w:bCs/>
        </w:rPr>
      </w:pPr>
      <w:r w:rsidRPr="001C77F9">
        <w:rPr>
          <w:b/>
          <w:bCs/>
        </w:rPr>
        <w:t>Point essentiel</w:t>
      </w:r>
    </w:p>
    <w:p w14:paraId="1B84A2D0" w14:textId="77777777" w:rsidR="001C77F9" w:rsidRPr="001C77F9" w:rsidRDefault="001C77F9" w:rsidP="00052C6E">
      <w:pPr>
        <w:spacing w:after="0" w:line="240" w:lineRule="auto"/>
      </w:pPr>
      <w:r w:rsidRPr="001C77F9">
        <w:rPr>
          <w:b/>
          <w:bCs/>
        </w:rPr>
        <w:t>Indéfinie et solidaire ne signifie pas que la dette sociale est dès l’origine une dette personnelle exclusive de chaque associé.</w:t>
      </w:r>
    </w:p>
    <w:p w14:paraId="4A66D06A" w14:textId="77777777" w:rsidR="001C77F9" w:rsidRPr="001C77F9" w:rsidRDefault="001C77F9" w:rsidP="00052C6E">
      <w:pPr>
        <w:pStyle w:val="Titre1"/>
      </w:pPr>
      <w:r w:rsidRPr="001C77F9">
        <w:t>7. Contribution aux pertes et obligation aux dettes restent distinctes</w:t>
      </w:r>
    </w:p>
    <w:p w14:paraId="65565DF4" w14:textId="4C1FBB0E" w:rsidR="001C77F9" w:rsidRPr="001C77F9" w:rsidRDefault="001C77F9" w:rsidP="00052C6E">
      <w:pPr>
        <w:spacing w:after="0" w:line="240" w:lineRule="auto"/>
      </w:pPr>
      <w:r w:rsidRPr="001C77F9">
        <w:t>Comme dans la fiche 3, il faut distinguer</w:t>
      </w:r>
      <w:r w:rsidR="00052C6E">
        <w:t> :</w:t>
      </w:r>
    </w:p>
    <w:p w14:paraId="3D5F459D" w14:textId="77777777" w:rsidR="001C77F9" w:rsidRPr="001C77F9" w:rsidRDefault="001C77F9" w:rsidP="00052C6E">
      <w:pPr>
        <w:spacing w:after="0" w:line="240" w:lineRule="auto"/>
        <w:rPr>
          <w:b/>
          <w:bCs/>
        </w:rPr>
      </w:pPr>
      <w:r w:rsidRPr="001C77F9">
        <w:rPr>
          <w:b/>
          <w:bCs/>
        </w:rPr>
        <w:t>Contribution aux pertes</w:t>
      </w:r>
    </w:p>
    <w:p w14:paraId="0AFE6810" w14:textId="77777777" w:rsidR="001C77F9" w:rsidRPr="001C77F9" w:rsidRDefault="001C77F9" w:rsidP="00052C6E">
      <w:pPr>
        <w:spacing w:after="0" w:line="240" w:lineRule="auto"/>
      </w:pPr>
      <w:r w:rsidRPr="001C77F9">
        <w:t xml:space="preserve">Rapports </w:t>
      </w:r>
      <w:r w:rsidRPr="001C77F9">
        <w:rPr>
          <w:b/>
          <w:bCs/>
        </w:rPr>
        <w:t>internes</w:t>
      </w:r>
      <w:r w:rsidRPr="001C77F9">
        <w:t xml:space="preserve"> entre associés.</w:t>
      </w:r>
    </w:p>
    <w:p w14:paraId="5CEAE0FD" w14:textId="77777777" w:rsidR="001C77F9" w:rsidRPr="001C77F9" w:rsidRDefault="001C77F9" w:rsidP="00052C6E">
      <w:pPr>
        <w:spacing w:after="0" w:line="240" w:lineRule="auto"/>
        <w:rPr>
          <w:b/>
          <w:bCs/>
        </w:rPr>
      </w:pPr>
      <w:r w:rsidRPr="001C77F9">
        <w:rPr>
          <w:b/>
          <w:bCs/>
        </w:rPr>
        <w:t>Obligation aux dettes</w:t>
      </w:r>
    </w:p>
    <w:p w14:paraId="39C62613" w14:textId="77777777" w:rsidR="001C77F9" w:rsidRPr="001C77F9" w:rsidRDefault="001C77F9" w:rsidP="00052C6E">
      <w:pPr>
        <w:spacing w:after="0" w:line="240" w:lineRule="auto"/>
      </w:pPr>
      <w:r w:rsidRPr="001C77F9">
        <w:t xml:space="preserve">Rapports </w:t>
      </w:r>
      <w:r w:rsidRPr="001C77F9">
        <w:rPr>
          <w:b/>
          <w:bCs/>
        </w:rPr>
        <w:t>externes</w:t>
      </w:r>
      <w:r w:rsidRPr="001C77F9">
        <w:t xml:space="preserve"> avec les créanciers sociaux.</w:t>
      </w:r>
    </w:p>
    <w:p w14:paraId="01AF6A6B" w14:textId="77777777" w:rsidR="001C77F9" w:rsidRPr="001C77F9" w:rsidRDefault="001C77F9" w:rsidP="00052C6E">
      <w:pPr>
        <w:spacing w:after="0" w:line="240" w:lineRule="auto"/>
      </w:pPr>
      <w:r w:rsidRPr="001C77F9">
        <w:t>La responsabilité indéfinie et solidaire de l’article L. 221-1 concerne l’</w:t>
      </w:r>
      <w:r w:rsidRPr="001C77F9">
        <w:rPr>
          <w:b/>
          <w:bCs/>
        </w:rPr>
        <w:t>obligation aux dettes</w:t>
      </w:r>
      <w:r w:rsidRPr="001C77F9">
        <w:t>. (</w:t>
      </w:r>
      <w:hyperlink r:id="rId15" w:tooltip="Chapitre Ier : Des sociétés en nom collectif. (Articles L221-1 à L221-17) - Légifrance" w:history="1">
        <w:r w:rsidRPr="001C77F9">
          <w:rPr>
            <w:rStyle w:val="Lienhypertexte"/>
          </w:rPr>
          <w:t>Légifrance</w:t>
        </w:r>
      </w:hyperlink>
      <w:r w:rsidRPr="001C77F9">
        <w:t>)</w:t>
      </w:r>
    </w:p>
    <w:p w14:paraId="4192313C" w14:textId="77777777" w:rsidR="001C77F9" w:rsidRPr="001C77F9" w:rsidRDefault="001C77F9" w:rsidP="00052C6E">
      <w:pPr>
        <w:spacing w:after="0" w:line="240" w:lineRule="auto"/>
      </w:pPr>
      <w:r w:rsidRPr="001C77F9">
        <w:lastRenderedPageBreak/>
        <w:t>Une fois un associé poursuivi et ayant payé une dette sociale, les rapports internes entre associés peuvent conduire à une répartition définitive différente selon leurs droits et les règles applicables.</w:t>
      </w:r>
    </w:p>
    <w:p w14:paraId="2077A4A4" w14:textId="77777777" w:rsidR="001C77F9" w:rsidRPr="001C77F9" w:rsidRDefault="001C77F9" w:rsidP="00052C6E">
      <w:pPr>
        <w:pStyle w:val="Titre1"/>
      </w:pPr>
      <w:r w:rsidRPr="001C77F9">
        <w:t>8. Le capital de la SNC est librement fixé</w:t>
      </w:r>
    </w:p>
    <w:p w14:paraId="28F3E9E4" w14:textId="77777777" w:rsidR="001C77F9" w:rsidRPr="001C77F9" w:rsidRDefault="001C77F9" w:rsidP="00052C6E">
      <w:pPr>
        <w:spacing w:after="0" w:line="240" w:lineRule="auto"/>
      </w:pPr>
      <w:r w:rsidRPr="001C77F9">
        <w:t>Aucun capital minimal légal général n’est imposé à la SNC. (</w:t>
      </w:r>
      <w:hyperlink r:id="rId16" w:tooltip="Création d'entreprise : choisir la forme juridique de votre ..." w:history="1">
        <w:r w:rsidRPr="001C77F9">
          <w:rPr>
            <w:rStyle w:val="Lienhypertexte"/>
          </w:rPr>
          <w:t>Service Public Entreprendre</w:t>
        </w:r>
      </w:hyperlink>
      <w:r w:rsidRPr="001C77F9">
        <w:t>)</w:t>
      </w:r>
    </w:p>
    <w:p w14:paraId="3060A027" w14:textId="5E85F2A3" w:rsidR="001C77F9" w:rsidRPr="001C77F9" w:rsidRDefault="001C77F9" w:rsidP="00052C6E">
      <w:pPr>
        <w:spacing w:after="0" w:line="240" w:lineRule="auto"/>
      </w:pPr>
      <w:r w:rsidRPr="001C77F9">
        <w:t>Les associés peuvent réaliser</w:t>
      </w:r>
      <w:r w:rsidR="00052C6E">
        <w:t> :</w:t>
      </w:r>
    </w:p>
    <w:p w14:paraId="05ECC739" w14:textId="77FE58D1" w:rsidR="001C77F9" w:rsidRPr="001C77F9" w:rsidRDefault="001C77F9">
      <w:pPr>
        <w:numPr>
          <w:ilvl w:val="0"/>
          <w:numId w:val="7"/>
        </w:numPr>
        <w:spacing w:after="0" w:line="240" w:lineRule="auto"/>
      </w:pPr>
      <w:r w:rsidRPr="001C77F9">
        <w:t>des apports en numéraire</w:t>
      </w:r>
      <w:r w:rsidR="00052C6E">
        <w:t> ;</w:t>
      </w:r>
    </w:p>
    <w:p w14:paraId="67A37B05" w14:textId="33396ECA" w:rsidR="001C77F9" w:rsidRPr="001C77F9" w:rsidRDefault="001C77F9">
      <w:pPr>
        <w:numPr>
          <w:ilvl w:val="0"/>
          <w:numId w:val="7"/>
        </w:numPr>
        <w:spacing w:after="0" w:line="240" w:lineRule="auto"/>
      </w:pPr>
      <w:r w:rsidRPr="001C77F9">
        <w:t>des apports en nature</w:t>
      </w:r>
      <w:r w:rsidR="00052C6E">
        <w:t> ;</w:t>
      </w:r>
    </w:p>
    <w:p w14:paraId="05B35A31" w14:textId="77777777" w:rsidR="001C77F9" w:rsidRPr="001C77F9" w:rsidRDefault="001C77F9">
      <w:pPr>
        <w:numPr>
          <w:ilvl w:val="0"/>
          <w:numId w:val="7"/>
        </w:numPr>
        <w:spacing w:after="0" w:line="240" w:lineRule="auto"/>
      </w:pPr>
      <w:r w:rsidRPr="001C77F9">
        <w:t>des apports en industrie dans les conditions du droit commun.</w:t>
      </w:r>
    </w:p>
    <w:p w14:paraId="4C97C871" w14:textId="77777777" w:rsidR="001C77F9" w:rsidRPr="001C77F9" w:rsidRDefault="001C77F9" w:rsidP="00052C6E">
      <w:pPr>
        <w:spacing w:after="0" w:line="240" w:lineRule="auto"/>
      </w:pPr>
      <w:r w:rsidRPr="001C77F9">
        <w:t>Les apports en industrie ne concourent pas à la formation du capital.</w:t>
      </w:r>
    </w:p>
    <w:p w14:paraId="75F16B31" w14:textId="77777777" w:rsidR="001C77F9" w:rsidRPr="001C77F9" w:rsidRDefault="001C77F9" w:rsidP="00052C6E">
      <w:pPr>
        <w:spacing w:after="0" w:line="240" w:lineRule="auto"/>
        <w:rPr>
          <w:b/>
          <w:bCs/>
        </w:rPr>
      </w:pPr>
      <w:r w:rsidRPr="001C77F9">
        <w:rPr>
          <w:b/>
          <w:bCs/>
        </w:rPr>
        <w:t>Point de vigilance</w:t>
      </w:r>
    </w:p>
    <w:p w14:paraId="49AA3654" w14:textId="77777777" w:rsidR="001C77F9" w:rsidRPr="001C77F9" w:rsidRDefault="001C77F9" w:rsidP="00052C6E">
      <w:pPr>
        <w:spacing w:after="0" w:line="240" w:lineRule="auto"/>
      </w:pPr>
      <w:r w:rsidRPr="001C77F9">
        <w:t>L’absence de capital minimum ne doit pas faire oublier la responsabilité personnelle des associés.</w:t>
      </w:r>
    </w:p>
    <w:p w14:paraId="21F3145A" w14:textId="77777777" w:rsidR="001C77F9" w:rsidRPr="001C77F9" w:rsidRDefault="001C77F9" w:rsidP="00052C6E">
      <w:pPr>
        <w:spacing w:after="0" w:line="240" w:lineRule="auto"/>
      </w:pPr>
      <w:r w:rsidRPr="001C77F9">
        <w:t>Paradoxalement, la SNC peut donc être créée avec un faible capital tout en exposant fortement le patrimoine personnel des associés.</w:t>
      </w:r>
    </w:p>
    <w:p w14:paraId="05608063" w14:textId="77777777" w:rsidR="001C77F9" w:rsidRPr="001C77F9" w:rsidRDefault="001C77F9" w:rsidP="00052C6E">
      <w:pPr>
        <w:pStyle w:val="Titre1"/>
      </w:pPr>
      <w:r w:rsidRPr="001C77F9">
        <w:t>9. Tous les associés sont gérants par défaut</w:t>
      </w:r>
    </w:p>
    <w:p w14:paraId="622A1893" w14:textId="77777777" w:rsidR="001C77F9" w:rsidRPr="001C77F9" w:rsidRDefault="001C77F9" w:rsidP="00052C6E">
      <w:pPr>
        <w:spacing w:after="0" w:line="240" w:lineRule="auto"/>
      </w:pPr>
      <w:r w:rsidRPr="001C77F9">
        <w:t xml:space="preserve">L’article L. 221-3 prévoit que </w:t>
      </w:r>
      <w:r w:rsidRPr="001C77F9">
        <w:rPr>
          <w:b/>
          <w:bCs/>
        </w:rPr>
        <w:t>tous les associés sont gérants</w:t>
      </w:r>
      <w:r w:rsidRPr="001C77F9">
        <w:t>, sauf stipulation contraire des statuts. (</w:t>
      </w:r>
      <w:hyperlink r:id="rId17" w:tooltip="Chapitre Ier : Des sociétés en nom collectif. (Articles L221-1 à L221-17) - Légifrance" w:history="1">
        <w:r w:rsidRPr="001C77F9">
          <w:rPr>
            <w:rStyle w:val="Lienhypertexte"/>
          </w:rPr>
          <w:t>Légifrance</w:t>
        </w:r>
      </w:hyperlink>
      <w:r w:rsidRPr="001C77F9">
        <w:t>)</w:t>
      </w:r>
    </w:p>
    <w:p w14:paraId="03FDAB9A" w14:textId="2E0BFD4E" w:rsidR="001C77F9" w:rsidRPr="001C77F9" w:rsidRDefault="001C77F9" w:rsidP="00052C6E">
      <w:pPr>
        <w:spacing w:after="0" w:line="240" w:lineRule="auto"/>
      </w:pPr>
      <w:r w:rsidRPr="001C77F9">
        <w:t>Les statuts peuvent</w:t>
      </w:r>
      <w:r w:rsidR="00052C6E">
        <w:t> :</w:t>
      </w:r>
    </w:p>
    <w:p w14:paraId="35ACF183" w14:textId="0EE0D1D1" w:rsidR="001C77F9" w:rsidRPr="001C77F9" w:rsidRDefault="001C77F9">
      <w:pPr>
        <w:numPr>
          <w:ilvl w:val="0"/>
          <w:numId w:val="8"/>
        </w:numPr>
        <w:spacing w:after="0" w:line="240" w:lineRule="auto"/>
      </w:pPr>
      <w:r w:rsidRPr="001C77F9">
        <w:t>désigner un ou plusieurs gérants</w:t>
      </w:r>
      <w:r w:rsidR="00052C6E">
        <w:t> ;</w:t>
      </w:r>
    </w:p>
    <w:p w14:paraId="46B9FBC4" w14:textId="1A6FADAE" w:rsidR="001C77F9" w:rsidRPr="001C77F9" w:rsidRDefault="001C77F9">
      <w:pPr>
        <w:numPr>
          <w:ilvl w:val="0"/>
          <w:numId w:val="8"/>
        </w:numPr>
        <w:spacing w:after="0" w:line="240" w:lineRule="auto"/>
      </w:pPr>
      <w:r w:rsidRPr="001C77F9">
        <w:t>prévoir leur désignation par un acte ultérieur</w:t>
      </w:r>
      <w:r w:rsidR="00052C6E">
        <w:t> ;</w:t>
      </w:r>
    </w:p>
    <w:p w14:paraId="67FC6B7D" w14:textId="01D22B90" w:rsidR="001C77F9" w:rsidRPr="001C77F9" w:rsidRDefault="001C77F9">
      <w:pPr>
        <w:numPr>
          <w:ilvl w:val="0"/>
          <w:numId w:val="8"/>
        </w:numPr>
        <w:spacing w:after="0" w:line="240" w:lineRule="auto"/>
      </w:pPr>
      <w:r w:rsidRPr="001C77F9">
        <w:t>choisir un gérant associé</w:t>
      </w:r>
      <w:r w:rsidR="00052C6E">
        <w:t> ;</w:t>
      </w:r>
    </w:p>
    <w:p w14:paraId="59B479B8" w14:textId="77777777" w:rsidR="001C77F9" w:rsidRPr="001C77F9" w:rsidRDefault="001C77F9">
      <w:pPr>
        <w:numPr>
          <w:ilvl w:val="0"/>
          <w:numId w:val="8"/>
        </w:numPr>
        <w:spacing w:after="0" w:line="240" w:lineRule="auto"/>
      </w:pPr>
      <w:r w:rsidRPr="001C77F9">
        <w:t>choisir un gérant non associé. (</w:t>
      </w:r>
      <w:hyperlink r:id="rId18" w:tooltip="Chapitre Ier : Des sociétés en nom collectif. (Articles L221-1 à L221-17) - Légifrance" w:history="1">
        <w:r w:rsidRPr="001C77F9">
          <w:rPr>
            <w:rStyle w:val="Lienhypertexte"/>
          </w:rPr>
          <w:t>Légifrance</w:t>
        </w:r>
      </w:hyperlink>
      <w:r w:rsidRPr="001C77F9">
        <w:t>)</w:t>
      </w:r>
    </w:p>
    <w:p w14:paraId="7BAE637A" w14:textId="77777777" w:rsidR="001C77F9" w:rsidRPr="001C77F9" w:rsidRDefault="001C77F9" w:rsidP="00052C6E">
      <w:pPr>
        <w:spacing w:after="0" w:line="240" w:lineRule="auto"/>
        <w:rPr>
          <w:b/>
          <w:bCs/>
        </w:rPr>
      </w:pPr>
      <w:r w:rsidRPr="001C77F9">
        <w:rPr>
          <w:b/>
          <w:bCs/>
        </w:rPr>
        <w:t>Exemple</w:t>
      </w:r>
    </w:p>
    <w:p w14:paraId="6C2B4524" w14:textId="77777777" w:rsidR="001C77F9" w:rsidRPr="001C77F9" w:rsidRDefault="001C77F9" w:rsidP="00052C6E">
      <w:pPr>
        <w:spacing w:after="0" w:line="240" w:lineRule="auto"/>
      </w:pPr>
      <w:r w:rsidRPr="001C77F9">
        <w:t>A, B et C constituent une SNC.</w:t>
      </w:r>
    </w:p>
    <w:p w14:paraId="53085FCD" w14:textId="77777777" w:rsidR="001C77F9" w:rsidRPr="001C77F9" w:rsidRDefault="001C77F9" w:rsidP="00052C6E">
      <w:pPr>
        <w:spacing w:after="0" w:line="240" w:lineRule="auto"/>
      </w:pPr>
      <w:r w:rsidRPr="001C77F9">
        <w:t>Les statuts ne disent rien sur la gérance.</w:t>
      </w:r>
    </w:p>
    <w:p w14:paraId="035020B4" w14:textId="77777777" w:rsidR="001C77F9" w:rsidRPr="001C77F9" w:rsidRDefault="001C77F9" w:rsidP="00052C6E">
      <w:pPr>
        <w:spacing w:after="0" w:line="240" w:lineRule="auto"/>
      </w:pPr>
      <w:r w:rsidRPr="001C77F9">
        <w:t>→ A, B et C sont tous gérants.</w:t>
      </w:r>
    </w:p>
    <w:p w14:paraId="34035C14" w14:textId="77777777" w:rsidR="001C77F9" w:rsidRPr="001C77F9" w:rsidRDefault="001C77F9" w:rsidP="00052C6E">
      <w:pPr>
        <w:pStyle w:val="Titre1"/>
      </w:pPr>
      <w:r w:rsidRPr="001C77F9">
        <w:t>10. Le gérant peut être une personne morale</w:t>
      </w:r>
    </w:p>
    <w:p w14:paraId="7FF03811" w14:textId="77777777" w:rsidR="001C77F9" w:rsidRPr="001C77F9" w:rsidRDefault="001C77F9" w:rsidP="00052C6E">
      <w:pPr>
        <w:spacing w:after="0" w:line="240" w:lineRule="auto"/>
      </w:pPr>
      <w:r w:rsidRPr="001C77F9">
        <w:t xml:space="preserve">Contrairement au gérant de SARL, le gérant d’une SNC peut être une </w:t>
      </w:r>
      <w:r w:rsidRPr="001C77F9">
        <w:rPr>
          <w:b/>
          <w:bCs/>
        </w:rPr>
        <w:t>personne morale</w:t>
      </w:r>
      <w:r w:rsidRPr="001C77F9">
        <w:t>. (</w:t>
      </w:r>
      <w:hyperlink r:id="rId19" w:tooltip="Chapitre Ier : Des sociétés en nom collectif. (Articles L221-1 à L221-17) - Légifrance" w:history="1">
        <w:r w:rsidRPr="001C77F9">
          <w:rPr>
            <w:rStyle w:val="Lienhypertexte"/>
          </w:rPr>
          <w:t>Légifrance</w:t>
        </w:r>
      </w:hyperlink>
      <w:r w:rsidRPr="001C77F9">
        <w:t>)</w:t>
      </w:r>
    </w:p>
    <w:p w14:paraId="3DA3DBFD" w14:textId="77777777" w:rsidR="001C77F9" w:rsidRPr="001C77F9" w:rsidRDefault="001C77F9" w:rsidP="00052C6E">
      <w:pPr>
        <w:spacing w:after="0" w:line="240" w:lineRule="auto"/>
      </w:pPr>
      <w:r w:rsidRPr="001C77F9">
        <w:t>Lorsque le gérant est une personne morale, ses propres dirigeants sont soumis aux mêmes conditions et obligations et encourent les responsabilités civile et pénale prévues par le Code, sans préjudice de la responsabilité de la personne morale gérante. (</w:t>
      </w:r>
      <w:hyperlink r:id="rId20" w:tooltip="Chapitre Ier : Des sociétés en nom collectif. (Articles L221-1 à L221-17) - Légifrance" w:history="1">
        <w:r w:rsidRPr="001C77F9">
          <w:rPr>
            <w:rStyle w:val="Lienhypertexte"/>
          </w:rPr>
          <w:t>Légifrance</w:t>
        </w:r>
      </w:hyperlink>
      <w:r w:rsidRPr="001C77F9">
        <w:t>)</w:t>
      </w:r>
    </w:p>
    <w:p w14:paraId="523B3D78" w14:textId="77777777" w:rsidR="001C77F9" w:rsidRPr="001C77F9" w:rsidRDefault="001C77F9" w:rsidP="00052C6E">
      <w:pPr>
        <w:spacing w:after="0" w:line="240" w:lineRule="auto"/>
        <w:rPr>
          <w:b/>
          <w:bCs/>
        </w:rPr>
      </w:pPr>
      <w:r w:rsidRPr="001C77F9">
        <w:rPr>
          <w:b/>
          <w:bCs/>
        </w:rPr>
        <w:t>Comparaison</w:t>
      </w:r>
    </w:p>
    <w:tbl>
      <w:tblPr>
        <w:tblStyle w:val="Grilledutableau"/>
        <w:tblW w:w="0" w:type="auto"/>
        <w:tblLook w:val="04A0" w:firstRow="1" w:lastRow="0" w:firstColumn="1" w:lastColumn="0" w:noHBand="0" w:noVBand="1"/>
      </w:tblPr>
      <w:tblGrid>
        <w:gridCol w:w="3702"/>
        <w:gridCol w:w="3248"/>
      </w:tblGrid>
      <w:tr w:rsidR="001C77F9" w:rsidRPr="00052C6E" w14:paraId="5592DFC3" w14:textId="77777777" w:rsidTr="00052C6E">
        <w:trPr>
          <w:tblHeader/>
        </w:trPr>
        <w:tc>
          <w:tcPr>
            <w:tcW w:w="0" w:type="auto"/>
            <w:hideMark/>
          </w:tcPr>
          <w:p w14:paraId="45B20626"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SARL</w:t>
            </w:r>
          </w:p>
        </w:tc>
        <w:tc>
          <w:tcPr>
            <w:tcW w:w="0" w:type="auto"/>
            <w:hideMark/>
          </w:tcPr>
          <w:p w14:paraId="59A2CCAD"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SNC</w:t>
            </w:r>
          </w:p>
        </w:tc>
      </w:tr>
      <w:tr w:rsidR="001C77F9" w:rsidRPr="00052C6E" w14:paraId="5994F147" w14:textId="77777777" w:rsidTr="00052C6E">
        <w:tc>
          <w:tcPr>
            <w:tcW w:w="0" w:type="auto"/>
            <w:hideMark/>
          </w:tcPr>
          <w:p w14:paraId="7E9F30A6" w14:textId="77777777" w:rsidR="001C77F9" w:rsidRPr="00052C6E" w:rsidRDefault="001C77F9" w:rsidP="00052C6E">
            <w:pPr>
              <w:jc w:val="left"/>
              <w:rPr>
                <w:rFonts w:ascii="Calibri" w:hAnsi="Calibri" w:cs="Calibri"/>
                <w:sz w:val="20"/>
              </w:rPr>
            </w:pPr>
            <w:r w:rsidRPr="00052C6E">
              <w:rPr>
                <w:rFonts w:ascii="Calibri" w:hAnsi="Calibri" w:cs="Calibri"/>
                <w:sz w:val="20"/>
              </w:rPr>
              <w:t>Gérant obligatoirement personne physique</w:t>
            </w:r>
          </w:p>
        </w:tc>
        <w:tc>
          <w:tcPr>
            <w:tcW w:w="0" w:type="auto"/>
            <w:hideMark/>
          </w:tcPr>
          <w:p w14:paraId="3C1A5753" w14:textId="77777777" w:rsidR="001C77F9" w:rsidRPr="00052C6E" w:rsidRDefault="001C77F9" w:rsidP="00052C6E">
            <w:pPr>
              <w:jc w:val="left"/>
              <w:rPr>
                <w:rFonts w:ascii="Calibri" w:hAnsi="Calibri" w:cs="Calibri"/>
                <w:sz w:val="20"/>
              </w:rPr>
            </w:pPr>
            <w:r w:rsidRPr="00052C6E">
              <w:rPr>
                <w:rFonts w:ascii="Calibri" w:hAnsi="Calibri" w:cs="Calibri"/>
                <w:sz w:val="20"/>
              </w:rPr>
              <w:t xml:space="preserve">Gérant personne physique </w:t>
            </w:r>
            <w:r w:rsidRPr="00052C6E">
              <w:rPr>
                <w:rFonts w:ascii="Calibri" w:hAnsi="Calibri" w:cs="Calibri"/>
                <w:b/>
                <w:bCs/>
                <w:sz w:val="20"/>
              </w:rPr>
              <w:t>ou morale</w:t>
            </w:r>
          </w:p>
        </w:tc>
      </w:tr>
    </w:tbl>
    <w:p w14:paraId="41F920BC" w14:textId="77777777" w:rsidR="001C77F9" w:rsidRPr="001C77F9" w:rsidRDefault="001C77F9" w:rsidP="00052C6E">
      <w:pPr>
        <w:pStyle w:val="Titre1"/>
      </w:pPr>
      <w:r w:rsidRPr="001C77F9">
        <w:t>11. Pouvoirs du gérant dans les rapports internes</w:t>
      </w:r>
    </w:p>
    <w:p w14:paraId="0D69B460" w14:textId="77777777" w:rsidR="001C77F9" w:rsidRPr="001C77F9" w:rsidRDefault="001C77F9" w:rsidP="00052C6E">
      <w:pPr>
        <w:spacing w:after="0" w:line="240" w:lineRule="auto"/>
      </w:pPr>
      <w:r w:rsidRPr="001C77F9">
        <w:t>Dans les rapports entre associés, les statuts déterminent les pouvoirs du gérant.</w:t>
      </w:r>
    </w:p>
    <w:p w14:paraId="2B3985D1" w14:textId="77777777" w:rsidR="001C77F9" w:rsidRPr="001C77F9" w:rsidRDefault="001C77F9" w:rsidP="00052C6E">
      <w:pPr>
        <w:spacing w:after="0" w:line="240" w:lineRule="auto"/>
      </w:pPr>
      <w:r w:rsidRPr="001C77F9">
        <w:t xml:space="preserve">À défaut de disposition statutaire, le gérant peut accomplir </w:t>
      </w:r>
      <w:r w:rsidRPr="001C77F9">
        <w:rPr>
          <w:b/>
          <w:bCs/>
        </w:rPr>
        <w:t>tous les actes de gestion dans l’intérêt de la société</w:t>
      </w:r>
      <w:r w:rsidRPr="001C77F9">
        <w:t>. (</w:t>
      </w:r>
      <w:hyperlink r:id="rId21" w:tooltip="Chapitre Ier : Des sociétés en nom collectif. (Articles L221-1 à L221-17) - Légifrance" w:history="1">
        <w:r w:rsidRPr="001C77F9">
          <w:rPr>
            <w:rStyle w:val="Lienhypertexte"/>
          </w:rPr>
          <w:t>Légifrance</w:t>
        </w:r>
      </w:hyperlink>
      <w:r w:rsidRPr="001C77F9">
        <w:t>)</w:t>
      </w:r>
    </w:p>
    <w:p w14:paraId="58CF6C94" w14:textId="77777777" w:rsidR="001C77F9" w:rsidRPr="001C77F9" w:rsidRDefault="001C77F9" w:rsidP="00052C6E">
      <w:pPr>
        <w:spacing w:after="0" w:line="240" w:lineRule="auto"/>
      </w:pPr>
      <w:r w:rsidRPr="001C77F9">
        <w:t xml:space="preserve">En cas de pluralité de gérants, chacun possède séparément ces pouvoirs, mais chaque gérant peut s’opposer à une opération d’un autre </w:t>
      </w:r>
      <w:r w:rsidRPr="001C77F9">
        <w:rPr>
          <w:b/>
          <w:bCs/>
        </w:rPr>
        <w:t>avant qu’elle ne soit conclue</w:t>
      </w:r>
      <w:r w:rsidRPr="001C77F9">
        <w:t>. (</w:t>
      </w:r>
      <w:hyperlink r:id="rId22" w:tooltip="Chapitre Ier : Des sociétés en nom collectif. (Articles L221-1 à L221-17) - Légifrance" w:history="1">
        <w:r w:rsidRPr="001C77F9">
          <w:rPr>
            <w:rStyle w:val="Lienhypertexte"/>
          </w:rPr>
          <w:t>Légifrance</w:t>
        </w:r>
      </w:hyperlink>
      <w:r w:rsidRPr="001C77F9">
        <w:t>)</w:t>
      </w:r>
    </w:p>
    <w:p w14:paraId="288558D0" w14:textId="77777777" w:rsidR="001C77F9" w:rsidRPr="001C77F9" w:rsidRDefault="001C77F9" w:rsidP="00052C6E">
      <w:pPr>
        <w:pStyle w:val="Titre1"/>
      </w:pPr>
      <w:r w:rsidRPr="001C77F9">
        <w:t>12. Pouvoirs du gérant à l’égard des tiers</w:t>
      </w:r>
    </w:p>
    <w:p w14:paraId="1EACDE62" w14:textId="77777777" w:rsidR="001C77F9" w:rsidRPr="001C77F9" w:rsidRDefault="001C77F9" w:rsidP="00052C6E">
      <w:pPr>
        <w:spacing w:after="0" w:line="240" w:lineRule="auto"/>
      </w:pPr>
      <w:r w:rsidRPr="001C77F9">
        <w:t xml:space="preserve">À l’égard des tiers, le gérant engage la SNC par les actes </w:t>
      </w:r>
      <w:r w:rsidRPr="001C77F9">
        <w:rPr>
          <w:b/>
          <w:bCs/>
        </w:rPr>
        <w:t>entrant dans l’objet social</w:t>
      </w:r>
      <w:r w:rsidRPr="001C77F9">
        <w:t>. (</w:t>
      </w:r>
      <w:hyperlink r:id="rId23" w:tooltip="Chapitre Ier : Des sociétés en nom collectif. (Articles L221-1 à L221-17) - Légifrance" w:history="1">
        <w:r w:rsidRPr="001C77F9">
          <w:rPr>
            <w:rStyle w:val="Lienhypertexte"/>
          </w:rPr>
          <w:t>Légifrance</w:t>
        </w:r>
      </w:hyperlink>
      <w:r w:rsidRPr="001C77F9">
        <w:t>)</w:t>
      </w:r>
    </w:p>
    <w:p w14:paraId="68DC1FA1" w14:textId="77777777" w:rsidR="001C77F9" w:rsidRPr="001C77F9" w:rsidRDefault="001C77F9" w:rsidP="00052C6E">
      <w:pPr>
        <w:spacing w:after="0" w:line="240" w:lineRule="auto"/>
      </w:pPr>
      <w:r w:rsidRPr="001C77F9">
        <w:t>Cette règle est importante car elle distingue la SNC de la SARL, de la SAS ou de la SA, dans lesquelles la protection des tiers peut conduire la société à être engagée même par certains actes dépassant l’objet social.</w:t>
      </w:r>
    </w:p>
    <w:p w14:paraId="5FB64F02" w14:textId="77777777" w:rsidR="001C77F9" w:rsidRPr="001C77F9" w:rsidRDefault="001C77F9" w:rsidP="00052C6E">
      <w:pPr>
        <w:spacing w:after="0" w:line="240" w:lineRule="auto"/>
        <w:rPr>
          <w:b/>
          <w:bCs/>
        </w:rPr>
      </w:pPr>
      <w:r w:rsidRPr="001C77F9">
        <w:rPr>
          <w:b/>
          <w:bCs/>
        </w:rPr>
        <w:lastRenderedPageBreak/>
        <w:t>Exemple</w:t>
      </w:r>
    </w:p>
    <w:p w14:paraId="7001F2AA" w14:textId="586ABC86" w:rsidR="001C77F9" w:rsidRPr="001C77F9" w:rsidRDefault="001C77F9" w:rsidP="00052C6E">
      <w:pPr>
        <w:spacing w:after="0" w:line="240" w:lineRule="auto"/>
      </w:pPr>
      <w:r w:rsidRPr="001C77F9">
        <w:t>Objet de la SNC</w:t>
      </w:r>
      <w:r w:rsidR="00052C6E">
        <w:t> :</w:t>
      </w:r>
    </w:p>
    <w:p w14:paraId="15C75607" w14:textId="77777777" w:rsidR="001C77F9" w:rsidRPr="001C77F9" w:rsidRDefault="001C77F9" w:rsidP="00052C6E">
      <w:pPr>
        <w:spacing w:after="0" w:line="240" w:lineRule="auto"/>
      </w:pPr>
      <w:r w:rsidRPr="001C77F9">
        <w:t>exploitation d’un commerce de matériaux de construction.</w:t>
      </w:r>
    </w:p>
    <w:p w14:paraId="1B3BFE2C" w14:textId="77777777" w:rsidR="001C77F9" w:rsidRPr="001C77F9" w:rsidRDefault="001C77F9" w:rsidP="00052C6E">
      <w:pPr>
        <w:spacing w:after="0" w:line="240" w:lineRule="auto"/>
      </w:pPr>
      <w:r w:rsidRPr="001C77F9">
        <w:t>Le gérant accomplit un acte entrant normalement dans cette activité.</w:t>
      </w:r>
    </w:p>
    <w:p w14:paraId="6792973A" w14:textId="77777777" w:rsidR="001C77F9" w:rsidRPr="001C77F9" w:rsidRDefault="001C77F9" w:rsidP="00052C6E">
      <w:pPr>
        <w:spacing w:after="0" w:line="240" w:lineRule="auto"/>
      </w:pPr>
      <w:r w:rsidRPr="001C77F9">
        <w:t>→ la société est engagée.</w:t>
      </w:r>
    </w:p>
    <w:p w14:paraId="7DC08394" w14:textId="77777777" w:rsidR="001C77F9" w:rsidRPr="001C77F9" w:rsidRDefault="001C77F9" w:rsidP="00052C6E">
      <w:pPr>
        <w:spacing w:after="0" w:line="240" w:lineRule="auto"/>
        <w:rPr>
          <w:b/>
          <w:bCs/>
        </w:rPr>
      </w:pPr>
      <w:r w:rsidRPr="001C77F9">
        <w:rPr>
          <w:b/>
          <w:bCs/>
        </w:rPr>
        <w:t>Point de vigilance</w:t>
      </w:r>
    </w:p>
    <w:p w14:paraId="5D84BA1A" w14:textId="77777777" w:rsidR="001C77F9" w:rsidRPr="001C77F9" w:rsidRDefault="001C77F9" w:rsidP="00052C6E">
      <w:pPr>
        <w:spacing w:after="0" w:line="240" w:lineRule="auto"/>
      </w:pPr>
      <w:r w:rsidRPr="001C77F9">
        <w:t>Pour un acte situé hors de l’objet social, il ne faut pas appliquer mécaniquement à la SNC les règles étudiées pour la SARL ou la SAS.</w:t>
      </w:r>
    </w:p>
    <w:p w14:paraId="47E462AB" w14:textId="77777777" w:rsidR="001C77F9" w:rsidRPr="001C77F9" w:rsidRDefault="001C77F9" w:rsidP="00052C6E">
      <w:pPr>
        <w:pStyle w:val="Titre1"/>
      </w:pPr>
      <w:r w:rsidRPr="001C77F9">
        <w:t>13. Les limitations statutaires sont inopposables aux tiers</w:t>
      </w:r>
    </w:p>
    <w:p w14:paraId="1FAA1131" w14:textId="77777777" w:rsidR="001C77F9" w:rsidRPr="001C77F9" w:rsidRDefault="001C77F9" w:rsidP="00052C6E">
      <w:pPr>
        <w:spacing w:after="0" w:line="240" w:lineRule="auto"/>
      </w:pPr>
      <w:r w:rsidRPr="001C77F9">
        <w:t xml:space="preserve">Les clauses statutaires limitant les pouvoirs que la loi reconnaît au gérant sont </w:t>
      </w:r>
      <w:r w:rsidRPr="001C77F9">
        <w:rPr>
          <w:b/>
          <w:bCs/>
        </w:rPr>
        <w:t>inopposables aux tiers</w:t>
      </w:r>
      <w:r w:rsidRPr="001C77F9">
        <w:t>. (</w:t>
      </w:r>
      <w:hyperlink r:id="rId24" w:tooltip="Chapitre Ier : Des sociétés en nom collectif. (Articles L221-1 à L221-17) - Légifrance" w:history="1">
        <w:r w:rsidRPr="001C77F9">
          <w:rPr>
            <w:rStyle w:val="Lienhypertexte"/>
          </w:rPr>
          <w:t>Légifrance</w:t>
        </w:r>
      </w:hyperlink>
      <w:r w:rsidRPr="001C77F9">
        <w:t>)</w:t>
      </w:r>
    </w:p>
    <w:p w14:paraId="5A623AD3" w14:textId="77777777" w:rsidR="001C77F9" w:rsidRPr="001C77F9" w:rsidRDefault="001C77F9" w:rsidP="00052C6E">
      <w:pPr>
        <w:spacing w:after="0" w:line="240" w:lineRule="auto"/>
        <w:rPr>
          <w:b/>
          <w:bCs/>
        </w:rPr>
      </w:pPr>
      <w:r w:rsidRPr="001C77F9">
        <w:rPr>
          <w:b/>
          <w:bCs/>
        </w:rPr>
        <w:t>Exemple</w:t>
      </w:r>
    </w:p>
    <w:p w14:paraId="05778912" w14:textId="56D3C8AD" w:rsidR="001C77F9" w:rsidRPr="001C77F9" w:rsidRDefault="001C77F9" w:rsidP="00052C6E">
      <w:pPr>
        <w:spacing w:after="0" w:line="240" w:lineRule="auto"/>
      </w:pPr>
      <w:r w:rsidRPr="001C77F9">
        <w:t>Les statuts prévoient</w:t>
      </w:r>
      <w:r w:rsidR="00052C6E">
        <w:t> :</w:t>
      </w:r>
    </w:p>
    <w:p w14:paraId="55D237E7" w14:textId="438991E4" w:rsidR="001C77F9" w:rsidRPr="001C77F9" w:rsidRDefault="001C77F9" w:rsidP="00052C6E">
      <w:pPr>
        <w:spacing w:after="0" w:line="240" w:lineRule="auto"/>
      </w:pPr>
      <w:r w:rsidRPr="001C77F9">
        <w:t>tout contrat supérieur à 50 000</w:t>
      </w:r>
      <w:r w:rsidR="00052C6E">
        <w:t> €</w:t>
      </w:r>
      <w:r w:rsidRPr="001C77F9">
        <w:t xml:space="preserve"> exige l’autorisation des associés.</w:t>
      </w:r>
    </w:p>
    <w:p w14:paraId="7CB773E1" w14:textId="3B5BA4DF" w:rsidR="001C77F9" w:rsidRPr="001C77F9" w:rsidRDefault="001C77F9" w:rsidP="00052C6E">
      <w:pPr>
        <w:spacing w:after="0" w:line="240" w:lineRule="auto"/>
      </w:pPr>
      <w:r w:rsidRPr="001C77F9">
        <w:t>Le gérant conclut seul un contrat de 60 000</w:t>
      </w:r>
      <w:r w:rsidR="00052C6E">
        <w:t> €</w:t>
      </w:r>
      <w:r w:rsidRPr="001C77F9">
        <w:t xml:space="preserve"> entrant dans l’objet social.</w:t>
      </w:r>
    </w:p>
    <w:p w14:paraId="24E56C36" w14:textId="7A06D6CB" w:rsidR="001C77F9" w:rsidRPr="001C77F9" w:rsidRDefault="001C77F9" w:rsidP="00052C6E">
      <w:pPr>
        <w:spacing w:after="0" w:line="240" w:lineRule="auto"/>
      </w:pPr>
      <w:r w:rsidRPr="001C77F9">
        <w:t>Le dépassement de la limitation statutaire doit être analysé</w:t>
      </w:r>
      <w:r w:rsidR="00052C6E">
        <w:t> :</w:t>
      </w:r>
    </w:p>
    <w:p w14:paraId="107515A2" w14:textId="71579F78" w:rsidR="001C77F9" w:rsidRPr="001C77F9" w:rsidRDefault="001C77F9">
      <w:pPr>
        <w:numPr>
          <w:ilvl w:val="0"/>
          <w:numId w:val="9"/>
        </w:numPr>
        <w:spacing w:after="0" w:line="240" w:lineRule="auto"/>
      </w:pPr>
      <w:r w:rsidRPr="001C77F9">
        <w:rPr>
          <w:b/>
          <w:bCs/>
        </w:rPr>
        <w:t>en interne</w:t>
      </w:r>
      <w:r w:rsidR="00052C6E">
        <w:t> :</w:t>
      </w:r>
      <w:r w:rsidRPr="001C77F9">
        <w:t xml:space="preserve"> responsabilité éventuelle du gérant</w:t>
      </w:r>
      <w:r w:rsidR="00052C6E">
        <w:t> ;</w:t>
      </w:r>
    </w:p>
    <w:p w14:paraId="76CB9C4C" w14:textId="5D30F19D" w:rsidR="001C77F9" w:rsidRPr="001C77F9" w:rsidRDefault="001C77F9">
      <w:pPr>
        <w:numPr>
          <w:ilvl w:val="0"/>
          <w:numId w:val="9"/>
        </w:numPr>
        <w:spacing w:after="0" w:line="240" w:lineRule="auto"/>
      </w:pPr>
      <w:r w:rsidRPr="001C77F9">
        <w:rPr>
          <w:b/>
          <w:bCs/>
        </w:rPr>
        <w:t>vis-à-vis du tiers</w:t>
      </w:r>
      <w:r w:rsidR="00052C6E">
        <w:t> :</w:t>
      </w:r>
      <w:r w:rsidRPr="001C77F9">
        <w:t xml:space="preserve"> la limitation statutaire n’est pas opposable. (</w:t>
      </w:r>
      <w:hyperlink r:id="rId25" w:tooltip="Chapitre Ier : Des sociétés en nom collectif. (Articles L221-1 à L221-17) - Légifrance" w:history="1">
        <w:r w:rsidRPr="001C77F9">
          <w:rPr>
            <w:rStyle w:val="Lienhypertexte"/>
          </w:rPr>
          <w:t>Légifrance</w:t>
        </w:r>
      </w:hyperlink>
      <w:r w:rsidRPr="001C77F9">
        <w:t>)</w:t>
      </w:r>
    </w:p>
    <w:p w14:paraId="7C381581" w14:textId="7D88F34E" w:rsidR="001C77F9" w:rsidRPr="001C77F9" w:rsidRDefault="001C77F9" w:rsidP="00052C6E">
      <w:pPr>
        <w:pStyle w:val="Titre1"/>
      </w:pPr>
      <w:r w:rsidRPr="001C77F9">
        <w:t>14. Les décisions des associés</w:t>
      </w:r>
      <w:r w:rsidR="00052C6E">
        <w:t> :</w:t>
      </w:r>
      <w:r w:rsidRPr="001C77F9">
        <w:t xml:space="preserve"> principe de l’unanimité</w:t>
      </w:r>
    </w:p>
    <w:p w14:paraId="0E9DE67C" w14:textId="77777777" w:rsidR="001C77F9" w:rsidRPr="001C77F9" w:rsidRDefault="001C77F9" w:rsidP="00052C6E">
      <w:pPr>
        <w:spacing w:after="0" w:line="240" w:lineRule="auto"/>
      </w:pPr>
      <w:r w:rsidRPr="001C77F9">
        <w:t xml:space="preserve">Depuis septembre 2024, l’article L. 221-6 dispose que les décisions excédant les pouvoirs des gérants sont prises </w:t>
      </w:r>
      <w:r w:rsidRPr="001C77F9">
        <w:rPr>
          <w:b/>
          <w:bCs/>
        </w:rPr>
        <w:t>à l’unanimité des associés</w:t>
      </w:r>
      <w:r w:rsidRPr="001C77F9">
        <w:t>, sauf lorsque les statuts permettent que certaines décisions soient prises à une majorité qu’ils déterminent. (</w:t>
      </w:r>
      <w:hyperlink r:id="rId26" w:tooltip="Chapitre Ier : Des sociétés en nom collectif. (Articles L221-1 à L221-17) - Légifrance" w:history="1">
        <w:r w:rsidRPr="001C77F9">
          <w:rPr>
            <w:rStyle w:val="Lienhypertexte"/>
          </w:rPr>
          <w:t>Légifrance</w:t>
        </w:r>
      </w:hyperlink>
      <w:r w:rsidRPr="001C77F9">
        <w:t>)</w:t>
      </w:r>
    </w:p>
    <w:p w14:paraId="5A9FD6D2" w14:textId="77777777" w:rsidR="001C77F9" w:rsidRPr="001C77F9" w:rsidRDefault="001C77F9" w:rsidP="00052C6E">
      <w:pPr>
        <w:spacing w:after="0" w:line="240" w:lineRule="auto"/>
        <w:rPr>
          <w:b/>
          <w:bCs/>
        </w:rPr>
      </w:pPr>
      <w:r w:rsidRPr="001C77F9">
        <w:rPr>
          <w:b/>
          <w:bCs/>
        </w:rPr>
        <w:t>Exemple</w:t>
      </w:r>
    </w:p>
    <w:p w14:paraId="410123D6" w14:textId="77777777" w:rsidR="001C77F9" w:rsidRPr="001C77F9" w:rsidRDefault="001C77F9" w:rsidP="00052C6E">
      <w:pPr>
        <w:spacing w:after="0" w:line="240" w:lineRule="auto"/>
      </w:pPr>
      <w:r w:rsidRPr="001C77F9">
        <w:t>Les statuts ne prévoient aucune règle particulière.</w:t>
      </w:r>
    </w:p>
    <w:p w14:paraId="63C891A5" w14:textId="77777777" w:rsidR="001C77F9" w:rsidRPr="001C77F9" w:rsidRDefault="001C77F9" w:rsidP="00052C6E">
      <w:pPr>
        <w:spacing w:after="0" w:line="240" w:lineRule="auto"/>
      </w:pPr>
      <w:r w:rsidRPr="001C77F9">
        <w:t>Une décision dépasse les pouvoirs du gérant.</w:t>
      </w:r>
    </w:p>
    <w:p w14:paraId="20885D08" w14:textId="77777777" w:rsidR="001C77F9" w:rsidRPr="001C77F9" w:rsidRDefault="001C77F9" w:rsidP="00052C6E">
      <w:pPr>
        <w:spacing w:after="0" w:line="240" w:lineRule="auto"/>
      </w:pPr>
      <w:r w:rsidRPr="001C77F9">
        <w:t>→ l’unanimité est requise.</w:t>
      </w:r>
    </w:p>
    <w:p w14:paraId="2A65B993" w14:textId="77777777" w:rsidR="001C77F9" w:rsidRPr="001C77F9" w:rsidRDefault="001C77F9" w:rsidP="00052C6E">
      <w:pPr>
        <w:spacing w:after="0" w:line="240" w:lineRule="auto"/>
        <w:rPr>
          <w:b/>
          <w:bCs/>
        </w:rPr>
      </w:pPr>
      <w:r w:rsidRPr="001C77F9">
        <w:rPr>
          <w:b/>
          <w:bCs/>
        </w:rPr>
        <w:t>Mais</w:t>
      </w:r>
    </w:p>
    <w:p w14:paraId="1B8D02B0" w14:textId="77777777" w:rsidR="001C77F9" w:rsidRPr="001C77F9" w:rsidRDefault="001C77F9" w:rsidP="00052C6E">
      <w:pPr>
        <w:spacing w:after="0" w:line="240" w:lineRule="auto"/>
      </w:pPr>
      <w:r w:rsidRPr="001C77F9">
        <w:t>Les statuts peuvent désormais organiser plus largement certaines majorités.</w:t>
      </w:r>
    </w:p>
    <w:p w14:paraId="0BACDBF4" w14:textId="170490D9" w:rsidR="001C77F9" w:rsidRPr="001C77F9" w:rsidRDefault="001C77F9" w:rsidP="00052C6E">
      <w:pPr>
        <w:spacing w:after="0" w:line="240" w:lineRule="auto"/>
      </w:pPr>
      <w:r w:rsidRPr="001C77F9">
        <w:t>Il ne faut donc plus enseigner</w:t>
      </w:r>
      <w:r w:rsidR="00052C6E">
        <w:t> :</w:t>
      </w:r>
    </w:p>
    <w:p w14:paraId="017ED418" w14:textId="35451F2E" w:rsidR="001C77F9" w:rsidRPr="001C77F9" w:rsidRDefault="00052C6E" w:rsidP="00052C6E">
      <w:pPr>
        <w:spacing w:after="0" w:line="240" w:lineRule="auto"/>
      </w:pPr>
      <w:r>
        <w:t>« </w:t>
      </w:r>
      <w:r w:rsidR="001C77F9" w:rsidRPr="001C77F9">
        <w:t>En SNC, absolument toutes les décisions sont toujours prises à l’unanimité.</w:t>
      </w:r>
      <w:r>
        <w:t> »</w:t>
      </w:r>
    </w:p>
    <w:p w14:paraId="799B55E3" w14:textId="77777777" w:rsidR="001C77F9" w:rsidRPr="001C77F9" w:rsidRDefault="001C77F9" w:rsidP="00052C6E">
      <w:pPr>
        <w:pStyle w:val="Titre1"/>
      </w:pPr>
      <w:r w:rsidRPr="001C77F9">
        <w:t>15. Depuis 2024, la consultation écrite est expressément facilitée</w:t>
      </w:r>
    </w:p>
    <w:p w14:paraId="573AD602" w14:textId="77777777" w:rsidR="001C77F9" w:rsidRPr="001C77F9" w:rsidRDefault="001C77F9" w:rsidP="00052C6E">
      <w:pPr>
        <w:spacing w:after="0" w:line="240" w:lineRule="auto"/>
      </w:pPr>
      <w:r w:rsidRPr="001C77F9">
        <w:t>La loi du 13 juin 2024 a modernisé le fonctionnement des SNC.</w:t>
      </w:r>
    </w:p>
    <w:p w14:paraId="0730E95D" w14:textId="77777777" w:rsidR="001C77F9" w:rsidRPr="001C77F9" w:rsidRDefault="001C77F9" w:rsidP="00052C6E">
      <w:pPr>
        <w:spacing w:after="0" w:line="240" w:lineRule="auto"/>
      </w:pPr>
      <w:r w:rsidRPr="001C77F9">
        <w:t xml:space="preserve">Les statuts peuvent prévoir des décisions par </w:t>
      </w:r>
      <w:r w:rsidRPr="001C77F9">
        <w:rPr>
          <w:b/>
          <w:bCs/>
        </w:rPr>
        <w:t>consultation écrite, y compris électronique</w:t>
      </w:r>
      <w:r w:rsidRPr="001C77F9">
        <w:t>, selon les modalités qu’ils fixent, sauf si l’un des associés demande la réunion d’une assemblée. (</w:t>
      </w:r>
      <w:hyperlink r:id="rId27" w:tooltip="Chapitre Ier : Des sociétés en nom collectif. (Articles L221-1 à L221-17) - Légifrance" w:history="1">
        <w:r w:rsidRPr="001C77F9">
          <w:rPr>
            <w:rStyle w:val="Lienhypertexte"/>
          </w:rPr>
          <w:t>Légifrance</w:t>
        </w:r>
      </w:hyperlink>
      <w:r w:rsidRPr="001C77F9">
        <w:t>)</w:t>
      </w:r>
    </w:p>
    <w:p w14:paraId="7A755811" w14:textId="77777777" w:rsidR="001C77F9" w:rsidRPr="001C77F9" w:rsidRDefault="001C77F9" w:rsidP="00052C6E">
      <w:pPr>
        <w:spacing w:after="0" w:line="240" w:lineRule="auto"/>
      </w:pPr>
      <w:r w:rsidRPr="001C77F9">
        <w:t xml:space="preserve">Cette réforme est applicable depuis le </w:t>
      </w:r>
      <w:r w:rsidRPr="001C77F9">
        <w:rPr>
          <w:b/>
          <w:bCs/>
        </w:rPr>
        <w:t>14 septembre 2024</w:t>
      </w:r>
      <w:r w:rsidRPr="001C77F9">
        <w:t>. (</w:t>
      </w:r>
      <w:hyperlink r:id="rId28" w:tooltip="Chapitre Ier : Des sociétés en nom collectif. (Articles L221-1 à L221-17) - Légifrance" w:history="1">
        <w:r w:rsidRPr="001C77F9">
          <w:rPr>
            <w:rStyle w:val="Lienhypertexte"/>
          </w:rPr>
          <w:t>Légifrance</w:t>
        </w:r>
      </w:hyperlink>
      <w:r w:rsidRPr="001C77F9">
        <w:t>)</w:t>
      </w:r>
    </w:p>
    <w:p w14:paraId="02C088BA" w14:textId="77777777" w:rsidR="001C77F9" w:rsidRPr="001C77F9" w:rsidRDefault="001C77F9" w:rsidP="00052C6E">
      <w:pPr>
        <w:spacing w:after="0" w:line="240" w:lineRule="auto"/>
        <w:rPr>
          <w:b/>
          <w:bCs/>
        </w:rPr>
      </w:pPr>
      <w:r w:rsidRPr="001C77F9">
        <w:rPr>
          <w:b/>
          <w:bCs/>
        </w:rPr>
        <w:t>Point essentiel</w:t>
      </w:r>
    </w:p>
    <w:p w14:paraId="2F4A077C" w14:textId="77777777" w:rsidR="001C77F9" w:rsidRPr="001C77F9" w:rsidRDefault="001C77F9" w:rsidP="00052C6E">
      <w:pPr>
        <w:spacing w:after="0" w:line="240" w:lineRule="auto"/>
      </w:pPr>
      <w:r w:rsidRPr="001C77F9">
        <w:t>La SNC n’est donc plus nécessairement organisée autour de réunions physiques pour chaque décision.</w:t>
      </w:r>
    </w:p>
    <w:p w14:paraId="460DF791" w14:textId="77777777" w:rsidR="001C77F9" w:rsidRPr="001C77F9" w:rsidRDefault="001C77F9" w:rsidP="00052C6E">
      <w:pPr>
        <w:pStyle w:val="Titre1"/>
      </w:pPr>
      <w:r w:rsidRPr="001C77F9">
        <w:t>16. Approbation annuelle des comptes</w:t>
      </w:r>
    </w:p>
    <w:p w14:paraId="20DF4627" w14:textId="77777777" w:rsidR="001C77F9" w:rsidRPr="001C77F9" w:rsidRDefault="001C77F9" w:rsidP="00052C6E">
      <w:pPr>
        <w:spacing w:after="0" w:line="240" w:lineRule="auto"/>
      </w:pPr>
      <w:r w:rsidRPr="001C77F9">
        <w:t xml:space="preserve">Depuis le 1er janvier 2025, le rapport de gestion lorsqu’il est requis, l’inventaire et les comptes annuels établis par les gérants doivent être soumis à l’approbation de l’assemblée des associés dans les </w:t>
      </w:r>
      <w:r w:rsidRPr="001C77F9">
        <w:rPr>
          <w:b/>
          <w:bCs/>
        </w:rPr>
        <w:t>six mois de la clôture de l’exercice</w:t>
      </w:r>
      <w:r w:rsidRPr="001C77F9">
        <w:t>. (</w:t>
      </w:r>
      <w:hyperlink r:id="rId29" w:tooltip="Chapitre Ier : Des sociétés en nom collectif. (Articles L221-1 à L221-17) - Légifrance" w:history="1">
        <w:r w:rsidRPr="001C77F9">
          <w:rPr>
            <w:rStyle w:val="Lienhypertexte"/>
          </w:rPr>
          <w:t>Légifrance</w:t>
        </w:r>
      </w:hyperlink>
      <w:r w:rsidRPr="001C77F9">
        <w:t>)</w:t>
      </w:r>
    </w:p>
    <w:p w14:paraId="3092FCCB" w14:textId="77777777" w:rsidR="001C77F9" w:rsidRPr="001C77F9" w:rsidRDefault="001C77F9" w:rsidP="00052C6E">
      <w:pPr>
        <w:spacing w:after="0" w:line="240" w:lineRule="auto"/>
        <w:rPr>
          <w:b/>
          <w:bCs/>
        </w:rPr>
      </w:pPr>
      <w:r w:rsidRPr="001C77F9">
        <w:rPr>
          <w:b/>
          <w:bCs/>
        </w:rPr>
        <w:t>Exemple</w:t>
      </w:r>
    </w:p>
    <w:p w14:paraId="11F8BB2F" w14:textId="77777777" w:rsidR="001C77F9" w:rsidRPr="001C77F9" w:rsidRDefault="001C77F9" w:rsidP="00052C6E">
      <w:pPr>
        <w:spacing w:after="0" w:line="240" w:lineRule="auto"/>
      </w:pPr>
      <w:r w:rsidRPr="001C77F9">
        <w:t>Exercice clos le 31 décembre 2026.</w:t>
      </w:r>
    </w:p>
    <w:p w14:paraId="0E31BFD6" w14:textId="77777777" w:rsidR="001C77F9" w:rsidRPr="001C77F9" w:rsidRDefault="001C77F9" w:rsidP="00052C6E">
      <w:pPr>
        <w:spacing w:after="0" w:line="240" w:lineRule="auto"/>
      </w:pPr>
      <w:r w:rsidRPr="001C77F9">
        <w:t xml:space="preserve">→ approbation en principe au plus tard le </w:t>
      </w:r>
      <w:r w:rsidRPr="001C77F9">
        <w:rPr>
          <w:b/>
          <w:bCs/>
        </w:rPr>
        <w:t>30 juin 2027</w:t>
      </w:r>
      <w:r w:rsidRPr="001C77F9">
        <w:t>.</w:t>
      </w:r>
    </w:p>
    <w:p w14:paraId="25992C57" w14:textId="77777777" w:rsidR="001C77F9" w:rsidRPr="001C77F9" w:rsidRDefault="001C77F9" w:rsidP="00052C6E">
      <w:pPr>
        <w:spacing w:after="0" w:line="240" w:lineRule="auto"/>
      </w:pPr>
      <w:r w:rsidRPr="001C77F9">
        <w:lastRenderedPageBreak/>
        <w:t xml:space="preserve">Le Code prévoit désormais qu’une délibération prise en violation de certaines règles correspondantes </w:t>
      </w:r>
      <w:r w:rsidRPr="001C77F9">
        <w:rPr>
          <w:b/>
          <w:bCs/>
        </w:rPr>
        <w:t>peut être annulée</w:t>
      </w:r>
      <w:r w:rsidRPr="001C77F9">
        <w:t>. (</w:t>
      </w:r>
      <w:hyperlink r:id="rId30" w:tooltip="Chapitre Ier : Des sociétés en nom collectif. (Articles L221-1 à L221-17) - Légifrance" w:history="1">
        <w:r w:rsidRPr="001C77F9">
          <w:rPr>
            <w:rStyle w:val="Lienhypertexte"/>
          </w:rPr>
          <w:t>Légifrance</w:t>
        </w:r>
      </w:hyperlink>
      <w:r w:rsidRPr="001C77F9">
        <w:t>)</w:t>
      </w:r>
    </w:p>
    <w:p w14:paraId="0046D6E8" w14:textId="77777777" w:rsidR="001C77F9" w:rsidRPr="001C77F9" w:rsidRDefault="001C77F9" w:rsidP="00052C6E">
      <w:pPr>
        <w:pStyle w:val="Titre1"/>
      </w:pPr>
      <w:r w:rsidRPr="001C77F9">
        <w:t>17. Les associés non gérants disposent d’un droit d’information renforcé</w:t>
      </w:r>
    </w:p>
    <w:p w14:paraId="38AF38D4" w14:textId="15DA00E9" w:rsidR="001C77F9" w:rsidRPr="001C77F9" w:rsidRDefault="001C77F9" w:rsidP="00052C6E">
      <w:pPr>
        <w:spacing w:after="0" w:line="240" w:lineRule="auto"/>
      </w:pPr>
      <w:r w:rsidRPr="001C77F9">
        <w:t>Deux fois par an, les associés non gérants peuvent</w:t>
      </w:r>
      <w:r w:rsidR="00052C6E">
        <w:t> :</w:t>
      </w:r>
    </w:p>
    <w:p w14:paraId="3523FFD9" w14:textId="37AEAE90" w:rsidR="001C77F9" w:rsidRPr="001C77F9" w:rsidRDefault="001C77F9">
      <w:pPr>
        <w:numPr>
          <w:ilvl w:val="0"/>
          <w:numId w:val="10"/>
        </w:numPr>
        <w:spacing w:after="0" w:line="240" w:lineRule="auto"/>
      </w:pPr>
      <w:r w:rsidRPr="001C77F9">
        <w:t>obtenir communication des livres et documents sociaux</w:t>
      </w:r>
      <w:r w:rsidR="00052C6E">
        <w:t> ;</w:t>
      </w:r>
    </w:p>
    <w:p w14:paraId="411B0019" w14:textId="10BC5DEA" w:rsidR="001C77F9" w:rsidRPr="001C77F9" w:rsidRDefault="001C77F9">
      <w:pPr>
        <w:numPr>
          <w:ilvl w:val="0"/>
          <w:numId w:val="10"/>
        </w:numPr>
        <w:spacing w:after="0" w:line="240" w:lineRule="auto"/>
      </w:pPr>
      <w:r w:rsidRPr="001C77F9">
        <w:t>poser par écrit des questions sur la gestion</w:t>
      </w:r>
      <w:r w:rsidR="00052C6E">
        <w:t> ;</w:t>
      </w:r>
    </w:p>
    <w:p w14:paraId="43DF97DF" w14:textId="77777777" w:rsidR="001C77F9" w:rsidRPr="001C77F9" w:rsidRDefault="001C77F9">
      <w:pPr>
        <w:numPr>
          <w:ilvl w:val="0"/>
          <w:numId w:val="10"/>
        </w:numPr>
        <w:spacing w:after="0" w:line="240" w:lineRule="auto"/>
      </w:pPr>
      <w:r w:rsidRPr="001C77F9">
        <w:t>obtenir une réponse écrite. (</w:t>
      </w:r>
      <w:hyperlink r:id="rId31" w:tooltip="Chapitre Ier : Des sociétés en nom collectif. (Articles L221-1 à L221-17) - Légifrance" w:history="1">
        <w:r w:rsidRPr="001C77F9">
          <w:rPr>
            <w:rStyle w:val="Lienhypertexte"/>
          </w:rPr>
          <w:t>Légifrance</w:t>
        </w:r>
      </w:hyperlink>
      <w:r w:rsidRPr="001C77F9">
        <w:t>)</w:t>
      </w:r>
    </w:p>
    <w:p w14:paraId="73D22937" w14:textId="77777777" w:rsidR="001C77F9" w:rsidRPr="001C77F9" w:rsidRDefault="001C77F9" w:rsidP="00052C6E">
      <w:pPr>
        <w:spacing w:after="0" w:line="240" w:lineRule="auto"/>
      </w:pPr>
      <w:r w:rsidRPr="001C77F9">
        <w:t>Le droit de consultation porte notamment, selon les dispositions réglementaires, sur les livres, documents comptables, contrats, factures, correspondances et procès-verbaux, avec droit de copie. (</w:t>
      </w:r>
      <w:hyperlink r:id="rId32" w:tooltip="LIVRE II : Des sociétés commerciales et des groupements ..." w:history="1">
        <w:r w:rsidRPr="001C77F9">
          <w:rPr>
            <w:rStyle w:val="Lienhypertexte"/>
          </w:rPr>
          <w:t>Légifrance</w:t>
        </w:r>
      </w:hyperlink>
      <w:r w:rsidRPr="001C77F9">
        <w:t>)</w:t>
      </w:r>
    </w:p>
    <w:p w14:paraId="60840FB3" w14:textId="77777777" w:rsidR="001C77F9" w:rsidRPr="001C77F9" w:rsidRDefault="001C77F9" w:rsidP="00052C6E">
      <w:pPr>
        <w:spacing w:after="0" w:line="240" w:lineRule="auto"/>
        <w:rPr>
          <w:b/>
          <w:bCs/>
        </w:rPr>
      </w:pPr>
      <w:r w:rsidRPr="001C77F9">
        <w:rPr>
          <w:b/>
          <w:bCs/>
        </w:rPr>
        <w:t>Point essentiel</w:t>
      </w:r>
    </w:p>
    <w:p w14:paraId="455B3572" w14:textId="77777777" w:rsidR="001C77F9" w:rsidRPr="001C77F9" w:rsidRDefault="001C77F9" w:rsidP="00052C6E">
      <w:pPr>
        <w:spacing w:after="0" w:line="240" w:lineRule="auto"/>
      </w:pPr>
      <w:r w:rsidRPr="001C77F9">
        <w:t>L’associé non gérant d’une SNC demeure fortement exposé aux dettes.</w:t>
      </w:r>
    </w:p>
    <w:p w14:paraId="571E3413" w14:textId="77777777" w:rsidR="001C77F9" w:rsidRPr="001C77F9" w:rsidRDefault="001C77F9" w:rsidP="00052C6E">
      <w:pPr>
        <w:spacing w:after="0" w:line="240" w:lineRule="auto"/>
      </w:pPr>
      <w:r w:rsidRPr="001C77F9">
        <w:t>Son droit de contrôle est donc particulièrement important.</w:t>
      </w:r>
    </w:p>
    <w:p w14:paraId="3CC098B1" w14:textId="77777777" w:rsidR="001C77F9" w:rsidRPr="001C77F9" w:rsidRDefault="001C77F9" w:rsidP="00052C6E">
      <w:pPr>
        <w:pStyle w:val="Titre1"/>
      </w:pPr>
      <w:r w:rsidRPr="001C77F9">
        <w:t>18. Commissaire aux comptes</w:t>
      </w:r>
    </w:p>
    <w:p w14:paraId="43AE8555" w14:textId="77777777" w:rsidR="001C77F9" w:rsidRPr="001C77F9" w:rsidRDefault="001C77F9" w:rsidP="00052C6E">
      <w:pPr>
        <w:spacing w:after="0" w:line="240" w:lineRule="auto"/>
      </w:pPr>
      <w:r w:rsidRPr="001C77F9">
        <w:t xml:space="preserve">La SNC peut désigner volontairement un </w:t>
      </w:r>
      <w:r w:rsidRPr="001C77F9">
        <w:rPr>
          <w:b/>
          <w:bCs/>
        </w:rPr>
        <w:t>commissaire aux comptes (CAC)</w:t>
      </w:r>
      <w:r w:rsidRPr="001C77F9">
        <w:t>.</w:t>
      </w:r>
    </w:p>
    <w:p w14:paraId="193DEF37" w14:textId="2DBD3614" w:rsidR="001C77F9" w:rsidRPr="001C77F9" w:rsidRDefault="001C77F9" w:rsidP="00052C6E">
      <w:pPr>
        <w:spacing w:after="0" w:line="240" w:lineRule="auto"/>
      </w:pPr>
      <w:r w:rsidRPr="001C77F9">
        <w:t>Elle doit en désigner un lorsque les conditions légales de dépassement de deux des trois seuils réglementaires sont remplies. Un associé peut également demander judiciairement sa nomination</w:t>
      </w:r>
      <w:r w:rsidR="00052C6E">
        <w:t> ;</w:t>
      </w:r>
      <w:r w:rsidRPr="001C77F9">
        <w:t xml:space="preserve"> des associés représentant au moins un tiers du capital peuvent, dans les conditions de l’article L. 221-9, demander une désignation motivée pour trois exercices. (</w:t>
      </w:r>
      <w:hyperlink r:id="rId33" w:tooltip="Chapitre Ier : Des sociétés en nom collectif. (Articles L221-1 à L221-17) - Légifrance" w:history="1">
        <w:r w:rsidRPr="001C77F9">
          <w:rPr>
            <w:rStyle w:val="Lienhypertexte"/>
          </w:rPr>
          <w:t>Légifrance</w:t>
        </w:r>
      </w:hyperlink>
      <w:r w:rsidRPr="001C77F9">
        <w:t>)</w:t>
      </w:r>
    </w:p>
    <w:p w14:paraId="780EC294" w14:textId="77777777" w:rsidR="001C77F9" w:rsidRPr="001C77F9" w:rsidRDefault="001C77F9" w:rsidP="00052C6E">
      <w:pPr>
        <w:spacing w:after="0" w:line="240" w:lineRule="auto"/>
      </w:pPr>
      <w:r w:rsidRPr="001C77F9">
        <w:t xml:space="preserve">Les missions du CAC ont été étudiées dans la </w:t>
      </w:r>
      <w:r w:rsidRPr="001C77F9">
        <w:rPr>
          <w:b/>
          <w:bCs/>
        </w:rPr>
        <w:t>fiche 3</w:t>
      </w:r>
      <w:r w:rsidRPr="001C77F9">
        <w:t>.</w:t>
      </w:r>
    </w:p>
    <w:p w14:paraId="694BB168" w14:textId="77777777" w:rsidR="001C77F9" w:rsidRPr="001C77F9" w:rsidRDefault="001C77F9" w:rsidP="00052C6E">
      <w:pPr>
        <w:pStyle w:val="Titre1"/>
      </w:pPr>
      <w:r w:rsidRPr="001C77F9">
        <w:t>19. La révocation dépend de la qualité du gérant</w:t>
      </w:r>
    </w:p>
    <w:p w14:paraId="17E1D68C" w14:textId="77777777" w:rsidR="001C77F9" w:rsidRPr="001C77F9" w:rsidRDefault="001C77F9" w:rsidP="00052C6E">
      <w:pPr>
        <w:spacing w:after="0" w:line="240" w:lineRule="auto"/>
      </w:pPr>
      <w:r w:rsidRPr="001C77F9">
        <w:t>Le régime est plus complexe que dans une SARL.</w:t>
      </w:r>
    </w:p>
    <w:p w14:paraId="4DF084B0" w14:textId="77777777" w:rsidR="001C77F9" w:rsidRPr="001C77F9" w:rsidRDefault="001C77F9" w:rsidP="00052C6E">
      <w:pPr>
        <w:spacing w:after="0" w:line="240" w:lineRule="auto"/>
        <w:rPr>
          <w:b/>
          <w:bCs/>
        </w:rPr>
      </w:pPr>
      <w:r w:rsidRPr="001C77F9">
        <w:rPr>
          <w:b/>
          <w:bCs/>
        </w:rPr>
        <w:t>Tous les associés sont gérants ou le gérant associé est désigné dans les statuts</w:t>
      </w:r>
    </w:p>
    <w:p w14:paraId="1F1F26E3" w14:textId="77777777" w:rsidR="001C77F9" w:rsidRPr="001C77F9" w:rsidRDefault="001C77F9" w:rsidP="00052C6E">
      <w:pPr>
        <w:spacing w:after="0" w:line="240" w:lineRule="auto"/>
      </w:pPr>
      <w:r w:rsidRPr="001C77F9">
        <w:t>Sa révocation exige l’</w:t>
      </w:r>
      <w:r w:rsidRPr="001C77F9">
        <w:rPr>
          <w:b/>
          <w:bCs/>
        </w:rPr>
        <w:t>unanimité des autres associés</w:t>
      </w:r>
      <w:r w:rsidRPr="001C77F9">
        <w:t>. Elle entraîne en principe la dissolution de la société, sauf clause ou décision unanime permettant sa continuation. (</w:t>
      </w:r>
      <w:hyperlink r:id="rId34" w:tooltip="Chapitre Ier : Des sociétés en nom collectif. (Articles L221-1 à L221-17) - Légifrance" w:history="1">
        <w:r w:rsidRPr="001C77F9">
          <w:rPr>
            <w:rStyle w:val="Lienhypertexte"/>
          </w:rPr>
          <w:t>Légifrance</w:t>
        </w:r>
      </w:hyperlink>
      <w:r w:rsidRPr="001C77F9">
        <w:t>)</w:t>
      </w:r>
    </w:p>
    <w:p w14:paraId="092388DE" w14:textId="77777777" w:rsidR="001C77F9" w:rsidRPr="001C77F9" w:rsidRDefault="001C77F9" w:rsidP="00052C6E">
      <w:pPr>
        <w:spacing w:after="0" w:line="240" w:lineRule="auto"/>
        <w:rPr>
          <w:b/>
          <w:bCs/>
        </w:rPr>
      </w:pPr>
      <w:r w:rsidRPr="001C77F9">
        <w:rPr>
          <w:b/>
          <w:bCs/>
        </w:rPr>
        <w:t>Gérant associé non désigné par les statuts</w:t>
      </w:r>
    </w:p>
    <w:p w14:paraId="33465B2E" w14:textId="77777777" w:rsidR="001C77F9" w:rsidRPr="001C77F9" w:rsidRDefault="001C77F9" w:rsidP="00052C6E">
      <w:pPr>
        <w:spacing w:after="0" w:line="240" w:lineRule="auto"/>
      </w:pPr>
      <w:r w:rsidRPr="001C77F9">
        <w:t>Il est révoqué selon les conditions statutaires ou, à défaut, par décision unanime des autres associés. (</w:t>
      </w:r>
      <w:hyperlink r:id="rId35" w:tooltip="Chapitre Ier : Des sociétés en nom collectif. (Articles L221-1 à L221-17) - Légifrance" w:history="1">
        <w:r w:rsidRPr="001C77F9">
          <w:rPr>
            <w:rStyle w:val="Lienhypertexte"/>
          </w:rPr>
          <w:t>Légifrance</w:t>
        </w:r>
      </w:hyperlink>
      <w:r w:rsidRPr="001C77F9">
        <w:t>)</w:t>
      </w:r>
    </w:p>
    <w:p w14:paraId="2D24C5D5" w14:textId="77777777" w:rsidR="001C77F9" w:rsidRPr="001C77F9" w:rsidRDefault="001C77F9" w:rsidP="00052C6E">
      <w:pPr>
        <w:spacing w:after="0" w:line="240" w:lineRule="auto"/>
        <w:rPr>
          <w:b/>
          <w:bCs/>
        </w:rPr>
      </w:pPr>
      <w:r w:rsidRPr="001C77F9">
        <w:rPr>
          <w:b/>
          <w:bCs/>
        </w:rPr>
        <w:t>Gérant non associé</w:t>
      </w:r>
    </w:p>
    <w:p w14:paraId="76C65936" w14:textId="77777777" w:rsidR="001C77F9" w:rsidRPr="001C77F9" w:rsidRDefault="001C77F9" w:rsidP="00052C6E">
      <w:pPr>
        <w:spacing w:after="0" w:line="240" w:lineRule="auto"/>
      </w:pPr>
      <w:r w:rsidRPr="001C77F9">
        <w:t>Il est révoqué selon les statuts ou, à défaut, à la majorité. (</w:t>
      </w:r>
      <w:hyperlink r:id="rId36" w:tooltip="Chapitre Ier : Des sociétés en nom collectif. (Articles L221-1 à L221-17) - Légifrance" w:history="1">
        <w:r w:rsidRPr="001C77F9">
          <w:rPr>
            <w:rStyle w:val="Lienhypertexte"/>
          </w:rPr>
          <w:t>Légifrance</w:t>
        </w:r>
      </w:hyperlink>
      <w:r w:rsidRPr="001C77F9">
        <w:t>)</w:t>
      </w:r>
    </w:p>
    <w:p w14:paraId="32596ED8" w14:textId="77777777" w:rsidR="001C77F9" w:rsidRPr="001C77F9" w:rsidRDefault="001C77F9" w:rsidP="00052C6E">
      <w:pPr>
        <w:spacing w:after="0" w:line="240" w:lineRule="auto"/>
      </w:pPr>
      <w:r w:rsidRPr="001C77F9">
        <w:t xml:space="preserve">Une révocation sans juste motif peut donner lieu à </w:t>
      </w:r>
      <w:r w:rsidRPr="001C77F9">
        <w:rPr>
          <w:b/>
          <w:bCs/>
        </w:rPr>
        <w:t>dommages-intérêts</w:t>
      </w:r>
      <w:r w:rsidRPr="001C77F9">
        <w:t>. (</w:t>
      </w:r>
      <w:hyperlink r:id="rId37" w:tooltip="Chapitre Ier : Des sociétés en nom collectif. (Articles L221-1 à L221-17) - Légifrance" w:history="1">
        <w:r w:rsidRPr="001C77F9">
          <w:rPr>
            <w:rStyle w:val="Lienhypertexte"/>
          </w:rPr>
          <w:t>Légifrance</w:t>
        </w:r>
      </w:hyperlink>
      <w:r w:rsidRPr="001C77F9">
        <w:t>)</w:t>
      </w:r>
    </w:p>
    <w:p w14:paraId="2BFE229F" w14:textId="77777777" w:rsidR="001C77F9" w:rsidRPr="001C77F9" w:rsidRDefault="001C77F9" w:rsidP="00052C6E">
      <w:pPr>
        <w:pStyle w:val="Titre1"/>
      </w:pPr>
      <w:r w:rsidRPr="001C77F9">
        <w:t>20. La cession des parts exige l’unanimité</w:t>
      </w:r>
    </w:p>
    <w:p w14:paraId="4F82F28C" w14:textId="2A3A978F" w:rsidR="001C77F9" w:rsidRPr="001C77F9" w:rsidRDefault="001C77F9" w:rsidP="00052C6E">
      <w:pPr>
        <w:spacing w:after="0" w:line="240" w:lineRule="auto"/>
      </w:pPr>
      <w:r w:rsidRPr="001C77F9">
        <w:t>Les parts de SNC</w:t>
      </w:r>
      <w:r w:rsidR="00052C6E">
        <w:t> :</w:t>
      </w:r>
    </w:p>
    <w:p w14:paraId="6D9FB4F5" w14:textId="2B00C050" w:rsidR="001C77F9" w:rsidRPr="001C77F9" w:rsidRDefault="001C77F9">
      <w:pPr>
        <w:numPr>
          <w:ilvl w:val="0"/>
          <w:numId w:val="11"/>
        </w:numPr>
        <w:spacing w:after="0" w:line="240" w:lineRule="auto"/>
      </w:pPr>
      <w:r w:rsidRPr="001C77F9">
        <w:t>ne sont pas des titres négociables</w:t>
      </w:r>
      <w:r w:rsidR="00052C6E">
        <w:t> ;</w:t>
      </w:r>
    </w:p>
    <w:p w14:paraId="22EDFB83" w14:textId="77777777" w:rsidR="001C77F9" w:rsidRPr="001C77F9" w:rsidRDefault="001C77F9">
      <w:pPr>
        <w:numPr>
          <w:ilvl w:val="0"/>
          <w:numId w:val="11"/>
        </w:numPr>
        <w:spacing w:after="0" w:line="240" w:lineRule="auto"/>
      </w:pPr>
      <w:r w:rsidRPr="001C77F9">
        <w:t xml:space="preserve">ne peuvent être cédées qu’avec le </w:t>
      </w:r>
      <w:r w:rsidRPr="001C77F9">
        <w:rPr>
          <w:b/>
          <w:bCs/>
        </w:rPr>
        <w:t>consentement de tous les associés</w:t>
      </w:r>
      <w:r w:rsidRPr="001C77F9">
        <w:t>. (</w:t>
      </w:r>
      <w:hyperlink r:id="rId38" w:tooltip="Chapitre Ier : Des sociétés en nom collectif. (Articles L221-1 à L221-17) - Légifrance" w:history="1">
        <w:r w:rsidRPr="001C77F9">
          <w:rPr>
            <w:rStyle w:val="Lienhypertexte"/>
          </w:rPr>
          <w:t>Légifrance</w:t>
        </w:r>
      </w:hyperlink>
      <w:r w:rsidRPr="001C77F9">
        <w:t>)</w:t>
      </w:r>
    </w:p>
    <w:p w14:paraId="1ED6A8A2" w14:textId="77777777" w:rsidR="001C77F9" w:rsidRPr="001C77F9" w:rsidRDefault="001C77F9" w:rsidP="00052C6E">
      <w:pPr>
        <w:spacing w:after="0" w:line="240" w:lineRule="auto"/>
      </w:pPr>
      <w:r w:rsidRPr="001C77F9">
        <w:t>Toute clause contraire est réputée non écrite. (</w:t>
      </w:r>
      <w:hyperlink r:id="rId39" w:tooltip="Chapitre Ier : Des sociétés en nom collectif. (Articles L221-1 à L221-17) - Légifrance" w:history="1">
        <w:r w:rsidRPr="001C77F9">
          <w:rPr>
            <w:rStyle w:val="Lienhypertexte"/>
          </w:rPr>
          <w:t>Légifrance</w:t>
        </w:r>
      </w:hyperlink>
      <w:r w:rsidRPr="001C77F9">
        <w:t>)</w:t>
      </w:r>
    </w:p>
    <w:p w14:paraId="2C1012BD" w14:textId="77777777" w:rsidR="001C77F9" w:rsidRPr="001C77F9" w:rsidRDefault="001C77F9" w:rsidP="00052C6E">
      <w:pPr>
        <w:spacing w:after="0" w:line="240" w:lineRule="auto"/>
        <w:rPr>
          <w:b/>
          <w:bCs/>
        </w:rPr>
      </w:pPr>
      <w:r w:rsidRPr="001C77F9">
        <w:rPr>
          <w:b/>
          <w:bCs/>
        </w:rPr>
        <w:t>Exemple</w:t>
      </w:r>
    </w:p>
    <w:p w14:paraId="7FABA5DD" w14:textId="77777777" w:rsidR="001C77F9" w:rsidRPr="001C77F9" w:rsidRDefault="001C77F9" w:rsidP="00052C6E">
      <w:pPr>
        <w:spacing w:after="0" w:line="240" w:lineRule="auto"/>
      </w:pPr>
      <w:r w:rsidRPr="001C77F9">
        <w:t>A, B et C sont associés.</w:t>
      </w:r>
    </w:p>
    <w:p w14:paraId="7706FAE1" w14:textId="77777777" w:rsidR="001C77F9" w:rsidRPr="001C77F9" w:rsidRDefault="001C77F9" w:rsidP="00052C6E">
      <w:pPr>
        <w:spacing w:after="0" w:line="240" w:lineRule="auto"/>
      </w:pPr>
      <w:r w:rsidRPr="001C77F9">
        <w:t>A souhaite vendre ses parts à D.</w:t>
      </w:r>
    </w:p>
    <w:p w14:paraId="61D383A5" w14:textId="1F5114CF" w:rsidR="001C77F9" w:rsidRPr="001C77F9" w:rsidRDefault="001C77F9" w:rsidP="00052C6E">
      <w:pPr>
        <w:spacing w:after="0" w:line="240" w:lineRule="auto"/>
      </w:pPr>
      <w:r w:rsidRPr="001C77F9">
        <w:t>Votes</w:t>
      </w:r>
      <w:r w:rsidR="00052C6E">
        <w:t> :</w:t>
      </w:r>
    </w:p>
    <w:p w14:paraId="0A6E3F2A" w14:textId="565DA3AA" w:rsidR="001C77F9" w:rsidRPr="001C77F9" w:rsidRDefault="001C77F9">
      <w:pPr>
        <w:numPr>
          <w:ilvl w:val="0"/>
          <w:numId w:val="12"/>
        </w:numPr>
        <w:spacing w:after="0" w:line="240" w:lineRule="auto"/>
      </w:pPr>
      <w:r w:rsidRPr="001C77F9">
        <w:t>A</w:t>
      </w:r>
      <w:r w:rsidR="00052C6E">
        <w:t> :</w:t>
      </w:r>
      <w:r w:rsidRPr="001C77F9">
        <w:t xml:space="preserve"> oui</w:t>
      </w:r>
      <w:r w:rsidR="00052C6E">
        <w:t> ;</w:t>
      </w:r>
    </w:p>
    <w:p w14:paraId="4279E927" w14:textId="37EFEDBA" w:rsidR="001C77F9" w:rsidRPr="001C77F9" w:rsidRDefault="001C77F9">
      <w:pPr>
        <w:numPr>
          <w:ilvl w:val="0"/>
          <w:numId w:val="12"/>
        </w:numPr>
        <w:spacing w:after="0" w:line="240" w:lineRule="auto"/>
      </w:pPr>
      <w:r w:rsidRPr="001C77F9">
        <w:t>B</w:t>
      </w:r>
      <w:r w:rsidR="00052C6E">
        <w:t> :</w:t>
      </w:r>
      <w:r w:rsidRPr="001C77F9">
        <w:t xml:space="preserve"> oui</w:t>
      </w:r>
      <w:r w:rsidR="00052C6E">
        <w:t> ;</w:t>
      </w:r>
    </w:p>
    <w:p w14:paraId="59F24E2A" w14:textId="6361C734" w:rsidR="001C77F9" w:rsidRPr="001C77F9" w:rsidRDefault="001C77F9">
      <w:pPr>
        <w:numPr>
          <w:ilvl w:val="0"/>
          <w:numId w:val="12"/>
        </w:numPr>
        <w:spacing w:after="0" w:line="240" w:lineRule="auto"/>
      </w:pPr>
      <w:r w:rsidRPr="001C77F9">
        <w:t>C</w:t>
      </w:r>
      <w:r w:rsidR="00052C6E">
        <w:t> :</w:t>
      </w:r>
      <w:r w:rsidRPr="001C77F9">
        <w:t xml:space="preserve"> non.</w:t>
      </w:r>
    </w:p>
    <w:p w14:paraId="3FAD88A9" w14:textId="77777777" w:rsidR="001C77F9" w:rsidRPr="001C77F9" w:rsidRDefault="001C77F9" w:rsidP="00052C6E">
      <w:pPr>
        <w:spacing w:after="0" w:line="240" w:lineRule="auto"/>
      </w:pPr>
      <w:r w:rsidRPr="001C77F9">
        <w:t>→ la cession n’est pas agréée.</w:t>
      </w:r>
    </w:p>
    <w:p w14:paraId="7F608858" w14:textId="702712D3" w:rsidR="001C77F9" w:rsidRPr="001C77F9" w:rsidRDefault="001C77F9" w:rsidP="00052C6E">
      <w:pPr>
        <w:spacing w:after="0" w:line="240" w:lineRule="auto"/>
      </w:pPr>
      <w:r w:rsidRPr="001C77F9">
        <w:lastRenderedPageBreak/>
        <w:t>Même si A et B détiennent ensemble 95</w:t>
      </w:r>
      <w:r w:rsidR="00052C6E">
        <w:t> %</w:t>
      </w:r>
      <w:r w:rsidRPr="001C77F9">
        <w:t xml:space="preserve"> du capital, l’unanimité exigée par la loi fait défaut.</w:t>
      </w:r>
    </w:p>
    <w:p w14:paraId="355B86B7" w14:textId="77777777" w:rsidR="001C77F9" w:rsidRPr="001C77F9" w:rsidRDefault="001C77F9" w:rsidP="00052C6E">
      <w:pPr>
        <w:pStyle w:val="Titre1"/>
      </w:pPr>
      <w:r w:rsidRPr="001C77F9">
        <w:t>21. La majorité ne peut pas remplacer l’unanimité pour la cession</w:t>
      </w:r>
    </w:p>
    <w:p w14:paraId="134BDFF1" w14:textId="77777777" w:rsidR="001C77F9" w:rsidRPr="001C77F9" w:rsidRDefault="001C77F9" w:rsidP="00052C6E">
      <w:pPr>
        <w:spacing w:after="0" w:line="240" w:lineRule="auto"/>
      </w:pPr>
      <w:r w:rsidRPr="001C77F9">
        <w:t>Cette règle illustre fortement l’intuitu personae.</w:t>
      </w:r>
    </w:p>
    <w:p w14:paraId="60DAE2A3" w14:textId="37201786" w:rsidR="001C77F9" w:rsidRPr="001C77F9" w:rsidRDefault="001C77F9" w:rsidP="00052C6E">
      <w:pPr>
        <w:spacing w:after="0" w:line="240" w:lineRule="auto"/>
      </w:pPr>
      <w:r w:rsidRPr="001C77F9">
        <w:t>Contrairement aux décisions visées par l’article L. 221-6, les statuts ne peuvent pas prévoir</w:t>
      </w:r>
      <w:r w:rsidR="00052C6E">
        <w:t> :</w:t>
      </w:r>
    </w:p>
    <w:p w14:paraId="483568FF" w14:textId="597F88DA" w:rsidR="001C77F9" w:rsidRPr="001C77F9" w:rsidRDefault="00052C6E" w:rsidP="00052C6E">
      <w:pPr>
        <w:spacing w:after="0" w:line="240" w:lineRule="auto"/>
      </w:pPr>
      <w:r>
        <w:t>« </w:t>
      </w:r>
      <w:r w:rsidR="001C77F9" w:rsidRPr="001C77F9">
        <w:t>Les cessions sont autorisées à 75</w:t>
      </w:r>
      <w:r>
        <w:t> %</w:t>
      </w:r>
      <w:r w:rsidR="001C77F9" w:rsidRPr="001C77F9">
        <w:t>.</w:t>
      </w:r>
      <w:r>
        <w:t> »</w:t>
      </w:r>
    </w:p>
    <w:p w14:paraId="4409DA0D" w14:textId="77777777" w:rsidR="001C77F9" w:rsidRPr="001C77F9" w:rsidRDefault="001C77F9" w:rsidP="00052C6E">
      <w:pPr>
        <w:spacing w:after="0" w:line="240" w:lineRule="auto"/>
      </w:pPr>
      <w:r w:rsidRPr="001C77F9">
        <w:t>L’article L. 221-13 impose l’unanimité et écarte toute clause contraire. (</w:t>
      </w:r>
      <w:hyperlink r:id="rId40" w:tooltip="Chapitre Ier : Des sociétés en nom collectif. (Articles L221-1 à L221-17) - Légifrance" w:history="1">
        <w:r w:rsidRPr="001C77F9">
          <w:rPr>
            <w:rStyle w:val="Lienhypertexte"/>
          </w:rPr>
          <w:t>Légifrance</w:t>
        </w:r>
      </w:hyperlink>
      <w:r w:rsidRPr="001C77F9">
        <w:t>)</w:t>
      </w:r>
    </w:p>
    <w:p w14:paraId="48FEEF47" w14:textId="77777777" w:rsidR="001C77F9" w:rsidRPr="001C77F9" w:rsidRDefault="001C77F9" w:rsidP="00052C6E">
      <w:pPr>
        <w:pStyle w:val="Titre1"/>
      </w:pPr>
      <w:r w:rsidRPr="001C77F9">
        <w:t>22. Formalités de cession</w:t>
      </w:r>
    </w:p>
    <w:p w14:paraId="772E465D" w14:textId="77777777" w:rsidR="001C77F9" w:rsidRPr="001C77F9" w:rsidRDefault="001C77F9" w:rsidP="00052C6E">
      <w:pPr>
        <w:spacing w:after="0" w:line="240" w:lineRule="auto"/>
      </w:pPr>
      <w:r w:rsidRPr="001C77F9">
        <w:t xml:space="preserve">La cession doit être constatée </w:t>
      </w:r>
      <w:r w:rsidRPr="001C77F9">
        <w:rPr>
          <w:b/>
          <w:bCs/>
        </w:rPr>
        <w:t>par écrit</w:t>
      </w:r>
      <w:r w:rsidRPr="001C77F9">
        <w:t>.</w:t>
      </w:r>
    </w:p>
    <w:p w14:paraId="454E5A3E" w14:textId="790BC258" w:rsidR="001C77F9" w:rsidRPr="001C77F9" w:rsidRDefault="001C77F9" w:rsidP="00052C6E">
      <w:pPr>
        <w:spacing w:after="0" w:line="240" w:lineRule="auto"/>
      </w:pPr>
      <w:r w:rsidRPr="001C77F9">
        <w:t>Elle doit ensuite être rendue opposable</w:t>
      </w:r>
      <w:r w:rsidR="00052C6E">
        <w:t> :</w:t>
      </w:r>
    </w:p>
    <w:p w14:paraId="69E8CB1F" w14:textId="376F3B4E" w:rsidR="001C77F9" w:rsidRPr="001C77F9" w:rsidRDefault="001C77F9">
      <w:pPr>
        <w:numPr>
          <w:ilvl w:val="0"/>
          <w:numId w:val="13"/>
        </w:numPr>
        <w:spacing w:after="0" w:line="240" w:lineRule="auto"/>
      </w:pPr>
      <w:r w:rsidRPr="001C77F9">
        <w:t>à la société selon les formalités légales</w:t>
      </w:r>
      <w:r w:rsidR="00052C6E">
        <w:t> ;</w:t>
      </w:r>
    </w:p>
    <w:p w14:paraId="22C552DC" w14:textId="77777777" w:rsidR="001C77F9" w:rsidRPr="001C77F9" w:rsidRDefault="001C77F9">
      <w:pPr>
        <w:numPr>
          <w:ilvl w:val="0"/>
          <w:numId w:val="13"/>
        </w:numPr>
        <w:spacing w:after="0" w:line="240" w:lineRule="auto"/>
      </w:pPr>
      <w:r w:rsidRPr="001C77F9">
        <w:t>aux tiers après ces formalités et la publication des statuts modifiés au RCS. (</w:t>
      </w:r>
      <w:hyperlink r:id="rId41" w:tooltip="Chapitre Ier : Des sociétés en nom collectif. (Articles L221-1 à L221-17) - Légifrance" w:history="1">
        <w:r w:rsidRPr="001C77F9">
          <w:rPr>
            <w:rStyle w:val="Lienhypertexte"/>
          </w:rPr>
          <w:t>Légifrance</w:t>
        </w:r>
      </w:hyperlink>
      <w:r w:rsidRPr="001C77F9">
        <w:t>)</w:t>
      </w:r>
    </w:p>
    <w:p w14:paraId="0708794C" w14:textId="77777777" w:rsidR="001C77F9" w:rsidRPr="001C77F9" w:rsidRDefault="001C77F9" w:rsidP="00052C6E">
      <w:pPr>
        <w:spacing w:after="0" w:line="240" w:lineRule="auto"/>
        <w:rPr>
          <w:b/>
          <w:bCs/>
        </w:rPr>
      </w:pPr>
      <w:r w:rsidRPr="001C77F9">
        <w:rPr>
          <w:b/>
          <w:bCs/>
        </w:rPr>
        <w:t>Méthode</w:t>
      </w:r>
    </w:p>
    <w:p w14:paraId="6B221500" w14:textId="49917552" w:rsidR="001C77F9" w:rsidRPr="001C77F9" w:rsidRDefault="001C77F9" w:rsidP="00052C6E">
      <w:pPr>
        <w:spacing w:after="0" w:line="240" w:lineRule="auto"/>
      </w:pPr>
      <w:r w:rsidRPr="001C77F9">
        <w:t>Pour une cession de SNC, toujours vérifier</w:t>
      </w:r>
      <w:r w:rsidR="00052C6E">
        <w:t> :</w:t>
      </w:r>
    </w:p>
    <w:p w14:paraId="158C8A47" w14:textId="4197826F" w:rsidR="001C77F9" w:rsidRPr="001C77F9" w:rsidRDefault="001C77F9">
      <w:pPr>
        <w:numPr>
          <w:ilvl w:val="0"/>
          <w:numId w:val="14"/>
        </w:numPr>
        <w:spacing w:after="0" w:line="240" w:lineRule="auto"/>
      </w:pPr>
      <w:r w:rsidRPr="001C77F9">
        <w:t>unanimité</w:t>
      </w:r>
      <w:r w:rsidR="00052C6E">
        <w:t> ;</w:t>
      </w:r>
    </w:p>
    <w:p w14:paraId="4BA18136" w14:textId="2D348589" w:rsidR="001C77F9" w:rsidRPr="001C77F9" w:rsidRDefault="001C77F9">
      <w:pPr>
        <w:numPr>
          <w:ilvl w:val="0"/>
          <w:numId w:val="14"/>
        </w:numPr>
        <w:spacing w:after="0" w:line="240" w:lineRule="auto"/>
      </w:pPr>
      <w:r w:rsidRPr="001C77F9">
        <w:t>écrit</w:t>
      </w:r>
      <w:r w:rsidR="00052C6E">
        <w:t> ;</w:t>
      </w:r>
    </w:p>
    <w:p w14:paraId="0DE6D008" w14:textId="68ECE9CB" w:rsidR="001C77F9" w:rsidRPr="001C77F9" w:rsidRDefault="001C77F9">
      <w:pPr>
        <w:numPr>
          <w:ilvl w:val="0"/>
          <w:numId w:val="14"/>
        </w:numPr>
        <w:spacing w:after="0" w:line="240" w:lineRule="auto"/>
      </w:pPr>
      <w:r w:rsidRPr="001C77F9">
        <w:t>opposabilité à la société</w:t>
      </w:r>
      <w:r w:rsidR="00052C6E">
        <w:t> ;</w:t>
      </w:r>
    </w:p>
    <w:p w14:paraId="6AC78D75" w14:textId="77777777" w:rsidR="001C77F9" w:rsidRPr="001C77F9" w:rsidRDefault="001C77F9">
      <w:pPr>
        <w:numPr>
          <w:ilvl w:val="0"/>
          <w:numId w:val="14"/>
        </w:numPr>
        <w:spacing w:after="0" w:line="240" w:lineRule="auto"/>
      </w:pPr>
      <w:r w:rsidRPr="001C77F9">
        <w:t>publicité et opposabilité aux tiers.</w:t>
      </w:r>
    </w:p>
    <w:p w14:paraId="048AB772" w14:textId="77777777" w:rsidR="001C77F9" w:rsidRPr="001C77F9" w:rsidRDefault="001C77F9" w:rsidP="00052C6E">
      <w:pPr>
        <w:pStyle w:val="Titre1"/>
      </w:pPr>
      <w:r w:rsidRPr="001C77F9">
        <w:t>23. Le décès d’un associé peut dissoudre la SNC</w:t>
      </w:r>
    </w:p>
    <w:p w14:paraId="58AC404B" w14:textId="1F1A3128" w:rsidR="001C77F9" w:rsidRPr="001C77F9" w:rsidRDefault="001C77F9" w:rsidP="00052C6E">
      <w:pPr>
        <w:spacing w:after="0" w:line="240" w:lineRule="auto"/>
      </w:pPr>
      <w:r w:rsidRPr="001C77F9">
        <w:t>Le principe de l’article L. 221-15 est particulièrement sévère</w:t>
      </w:r>
      <w:r w:rsidR="00052C6E">
        <w:t> :</w:t>
      </w:r>
    </w:p>
    <w:p w14:paraId="632B59B5" w14:textId="77777777" w:rsidR="001C77F9" w:rsidRPr="001C77F9" w:rsidRDefault="001C77F9" w:rsidP="00052C6E">
      <w:pPr>
        <w:spacing w:after="0" w:line="240" w:lineRule="auto"/>
      </w:pPr>
      <w:r w:rsidRPr="001C77F9">
        <w:rPr>
          <w:b/>
          <w:bCs/>
        </w:rPr>
        <w:t>le décès d’un associé met fin à la société</w:t>
      </w:r>
      <w:r w:rsidRPr="001C77F9">
        <w:t>, sauf organisation contraire prévue conformément à la loi. (</w:t>
      </w:r>
      <w:hyperlink r:id="rId42" w:tooltip="Des sociétés en nom collectif. (Articles L221-1 à L221-17)" w:history="1">
        <w:r w:rsidRPr="001C77F9">
          <w:rPr>
            <w:rStyle w:val="Lienhypertexte"/>
          </w:rPr>
          <w:t>Légifrance</w:t>
        </w:r>
      </w:hyperlink>
      <w:r w:rsidRPr="001C77F9">
        <w:t>)</w:t>
      </w:r>
    </w:p>
    <w:p w14:paraId="111D5424" w14:textId="08B37962" w:rsidR="001C77F9" w:rsidRPr="001C77F9" w:rsidRDefault="001C77F9" w:rsidP="00052C6E">
      <w:pPr>
        <w:spacing w:after="0" w:line="240" w:lineRule="auto"/>
      </w:pPr>
      <w:r w:rsidRPr="001C77F9">
        <w:t>Les statuts peuvent notamment prévoir la continuation</w:t>
      </w:r>
      <w:r w:rsidR="00052C6E">
        <w:t> :</w:t>
      </w:r>
    </w:p>
    <w:p w14:paraId="2D31A552" w14:textId="080D0390" w:rsidR="001C77F9" w:rsidRPr="001C77F9" w:rsidRDefault="001C77F9">
      <w:pPr>
        <w:numPr>
          <w:ilvl w:val="0"/>
          <w:numId w:val="15"/>
        </w:numPr>
        <w:spacing w:after="0" w:line="240" w:lineRule="auto"/>
      </w:pPr>
      <w:r w:rsidRPr="001C77F9">
        <w:t>avec les associés survivants</w:t>
      </w:r>
      <w:r w:rsidR="00052C6E">
        <w:t> ;</w:t>
      </w:r>
    </w:p>
    <w:p w14:paraId="64A01620" w14:textId="389FB128" w:rsidR="001C77F9" w:rsidRPr="001C77F9" w:rsidRDefault="001C77F9">
      <w:pPr>
        <w:numPr>
          <w:ilvl w:val="0"/>
          <w:numId w:val="15"/>
        </w:numPr>
        <w:spacing w:after="0" w:line="240" w:lineRule="auto"/>
      </w:pPr>
      <w:r w:rsidRPr="001C77F9">
        <w:t>avec les héritiers</w:t>
      </w:r>
      <w:r w:rsidR="00052C6E">
        <w:t> ;</w:t>
      </w:r>
    </w:p>
    <w:p w14:paraId="6C7DB392" w14:textId="27B377F1" w:rsidR="001C77F9" w:rsidRPr="001C77F9" w:rsidRDefault="001C77F9">
      <w:pPr>
        <w:numPr>
          <w:ilvl w:val="0"/>
          <w:numId w:val="15"/>
        </w:numPr>
        <w:spacing w:after="0" w:line="240" w:lineRule="auto"/>
      </w:pPr>
      <w:r w:rsidRPr="001C77F9">
        <w:t>avec certains héritiers</w:t>
      </w:r>
      <w:r w:rsidR="00052C6E">
        <w:t> ;</w:t>
      </w:r>
    </w:p>
    <w:p w14:paraId="2D5EE219" w14:textId="342AB9D0" w:rsidR="001C77F9" w:rsidRPr="001C77F9" w:rsidRDefault="001C77F9">
      <w:pPr>
        <w:numPr>
          <w:ilvl w:val="0"/>
          <w:numId w:val="15"/>
        </w:numPr>
        <w:spacing w:after="0" w:line="240" w:lineRule="auto"/>
      </w:pPr>
      <w:r w:rsidRPr="001C77F9">
        <w:t>avec le conjoint survivant</w:t>
      </w:r>
      <w:r w:rsidR="00052C6E">
        <w:t> ;</w:t>
      </w:r>
    </w:p>
    <w:p w14:paraId="2C14AEE0" w14:textId="77777777" w:rsidR="001C77F9" w:rsidRPr="001C77F9" w:rsidRDefault="001C77F9">
      <w:pPr>
        <w:numPr>
          <w:ilvl w:val="0"/>
          <w:numId w:val="15"/>
        </w:numPr>
        <w:spacing w:after="0" w:line="240" w:lineRule="auto"/>
      </w:pPr>
      <w:r w:rsidRPr="001C77F9">
        <w:t>ou avec une personne désignée dans les conditions légales. (</w:t>
      </w:r>
      <w:hyperlink r:id="rId43" w:tooltip="Des sociétés en nom collectif. (Articles L221-1 à L221-17)" w:history="1">
        <w:r w:rsidRPr="001C77F9">
          <w:rPr>
            <w:rStyle w:val="Lienhypertexte"/>
          </w:rPr>
          <w:t>Légifrance</w:t>
        </w:r>
      </w:hyperlink>
      <w:r w:rsidRPr="001C77F9">
        <w:t>)</w:t>
      </w:r>
    </w:p>
    <w:p w14:paraId="3085A064" w14:textId="77777777" w:rsidR="001C77F9" w:rsidRPr="001C77F9" w:rsidRDefault="001C77F9" w:rsidP="00052C6E">
      <w:pPr>
        <w:spacing w:after="0" w:line="240" w:lineRule="auto"/>
        <w:rPr>
          <w:b/>
          <w:bCs/>
        </w:rPr>
      </w:pPr>
      <w:r w:rsidRPr="001C77F9">
        <w:rPr>
          <w:b/>
          <w:bCs/>
        </w:rPr>
        <w:t>Exemple</w:t>
      </w:r>
    </w:p>
    <w:p w14:paraId="1166EE14" w14:textId="77777777" w:rsidR="001C77F9" w:rsidRPr="001C77F9" w:rsidRDefault="001C77F9" w:rsidP="00052C6E">
      <w:pPr>
        <w:spacing w:after="0" w:line="240" w:lineRule="auto"/>
      </w:pPr>
      <w:r w:rsidRPr="001C77F9">
        <w:t>Les statuts prévoient que la société continuera entre les associés survivants.</w:t>
      </w:r>
    </w:p>
    <w:p w14:paraId="34C82F43" w14:textId="77777777" w:rsidR="001C77F9" w:rsidRPr="001C77F9" w:rsidRDefault="001C77F9" w:rsidP="00052C6E">
      <w:pPr>
        <w:spacing w:after="0" w:line="240" w:lineRule="auto"/>
      </w:pPr>
      <w:r w:rsidRPr="001C77F9">
        <w:t>A décède.</w:t>
      </w:r>
    </w:p>
    <w:p w14:paraId="7EC9E771" w14:textId="070CF4B8" w:rsidR="001C77F9" w:rsidRPr="001C77F9" w:rsidRDefault="001C77F9" w:rsidP="00052C6E">
      <w:pPr>
        <w:spacing w:after="0" w:line="240" w:lineRule="auto"/>
      </w:pPr>
      <w:r w:rsidRPr="001C77F9">
        <w:t>→ ses héritiers ne deviennent pas automatiquement associés</w:t>
      </w:r>
      <w:r w:rsidR="00052C6E">
        <w:t> ;</w:t>
      </w:r>
      <w:r w:rsidRPr="001C77F9">
        <w:t xml:space="preserve"> ils ont droit à la valeur des droits sociaux du défunt selon le régime légal. (</w:t>
      </w:r>
      <w:hyperlink r:id="rId44" w:tooltip="Des sociétés en nom collectif. (Articles L221-1 à L221-17)" w:history="1">
        <w:r w:rsidRPr="001C77F9">
          <w:rPr>
            <w:rStyle w:val="Lienhypertexte"/>
          </w:rPr>
          <w:t>Légifrance</w:t>
        </w:r>
      </w:hyperlink>
      <w:r w:rsidRPr="001C77F9">
        <w:t>)</w:t>
      </w:r>
    </w:p>
    <w:p w14:paraId="22C0CC8B" w14:textId="77777777" w:rsidR="001C77F9" w:rsidRPr="001C77F9" w:rsidRDefault="001C77F9" w:rsidP="00052C6E">
      <w:pPr>
        <w:pStyle w:val="Titre1"/>
      </w:pPr>
      <w:r w:rsidRPr="001C77F9">
        <w:t>24. Cas particulier de l’héritier mineur</w:t>
      </w:r>
    </w:p>
    <w:p w14:paraId="5973B8F3" w14:textId="77777777" w:rsidR="001C77F9" w:rsidRPr="001C77F9" w:rsidRDefault="001C77F9" w:rsidP="00052C6E">
      <w:pPr>
        <w:spacing w:after="0" w:line="240" w:lineRule="auto"/>
      </w:pPr>
      <w:r w:rsidRPr="001C77F9">
        <w:t>Lorsqu’une continuation conduit un héritier mineur non émancipé à être concerné, le Code limite sa responsabilité aux forces de la succession et impose, dans les conditions prévues par l’article L. 221-15, une transformation en société en commandite dans le délai d’un an. À défaut, la société est dissoute. (</w:t>
      </w:r>
      <w:hyperlink r:id="rId45" w:tooltip="Code de commerce - Article L221-15" w:history="1">
        <w:r w:rsidRPr="001C77F9">
          <w:rPr>
            <w:rStyle w:val="Lienhypertexte"/>
          </w:rPr>
          <w:t>Légifrance</w:t>
        </w:r>
      </w:hyperlink>
      <w:r w:rsidRPr="001C77F9">
        <w:t>)</w:t>
      </w:r>
    </w:p>
    <w:p w14:paraId="478B34EB" w14:textId="77777777" w:rsidR="001C77F9" w:rsidRPr="001C77F9" w:rsidRDefault="001C77F9" w:rsidP="00052C6E">
      <w:pPr>
        <w:spacing w:after="0" w:line="240" w:lineRule="auto"/>
      </w:pPr>
      <w:r w:rsidRPr="001C77F9">
        <w:t>Cette règle s’explique par l’impossibilité de soumettre normalement un mineur non émancipé au régime complet de l’associé commerçant indéfiniment et solidairement responsable.</w:t>
      </w:r>
    </w:p>
    <w:p w14:paraId="4279F1C3" w14:textId="77777777" w:rsidR="001C77F9" w:rsidRPr="001C77F9" w:rsidRDefault="001C77F9" w:rsidP="00052C6E">
      <w:pPr>
        <w:pStyle w:val="Titre1"/>
      </w:pPr>
      <w:r w:rsidRPr="001C77F9">
        <w:t>25. Incapacité, interdiction et liquidation d’un associé</w:t>
      </w:r>
    </w:p>
    <w:p w14:paraId="5B3CB03D" w14:textId="22D6B336" w:rsidR="001C77F9" w:rsidRPr="001C77F9" w:rsidRDefault="001C77F9" w:rsidP="00052C6E">
      <w:pPr>
        <w:spacing w:after="0" w:line="240" w:lineRule="auto"/>
      </w:pPr>
      <w:r w:rsidRPr="001C77F9">
        <w:t>La SNC peut également être menacée lorsqu’un associé fait l’objet notamment</w:t>
      </w:r>
      <w:r w:rsidR="00052C6E">
        <w:t> :</w:t>
      </w:r>
    </w:p>
    <w:p w14:paraId="4241EB4D" w14:textId="17F562E5" w:rsidR="001C77F9" w:rsidRPr="001C77F9" w:rsidRDefault="001C77F9">
      <w:pPr>
        <w:numPr>
          <w:ilvl w:val="0"/>
          <w:numId w:val="16"/>
        </w:numPr>
        <w:spacing w:after="0" w:line="240" w:lineRule="auto"/>
      </w:pPr>
      <w:r w:rsidRPr="001C77F9">
        <w:t>d’une liquidation judiciaire définitive</w:t>
      </w:r>
      <w:r w:rsidR="00052C6E">
        <w:t> ;</w:t>
      </w:r>
    </w:p>
    <w:p w14:paraId="75ECCC53" w14:textId="0FB6B6B0" w:rsidR="001C77F9" w:rsidRPr="001C77F9" w:rsidRDefault="001C77F9">
      <w:pPr>
        <w:numPr>
          <w:ilvl w:val="0"/>
          <w:numId w:val="16"/>
        </w:numPr>
        <w:spacing w:after="0" w:line="240" w:lineRule="auto"/>
      </w:pPr>
      <w:r w:rsidRPr="001C77F9">
        <w:t>d’une interdiction d’exercer une profession commerciale</w:t>
      </w:r>
      <w:r w:rsidR="00052C6E">
        <w:t> ;</w:t>
      </w:r>
    </w:p>
    <w:p w14:paraId="186786D0" w14:textId="77777777" w:rsidR="001C77F9" w:rsidRPr="001C77F9" w:rsidRDefault="001C77F9">
      <w:pPr>
        <w:numPr>
          <w:ilvl w:val="0"/>
          <w:numId w:val="16"/>
        </w:numPr>
        <w:spacing w:after="0" w:line="240" w:lineRule="auto"/>
      </w:pPr>
      <w:r w:rsidRPr="001C77F9">
        <w:lastRenderedPageBreak/>
        <w:t>d’une incapacité. (</w:t>
      </w:r>
      <w:hyperlink r:id="rId46" w:tooltip="Chapitre Ier : Des sociétés en nom collectif. (Articles L221-1 à L221-17) - Légifrance" w:history="1">
        <w:r w:rsidRPr="001C77F9">
          <w:rPr>
            <w:rStyle w:val="Lienhypertexte"/>
          </w:rPr>
          <w:t>Légifrance</w:t>
        </w:r>
      </w:hyperlink>
      <w:r w:rsidRPr="001C77F9">
        <w:t>)</w:t>
      </w:r>
    </w:p>
    <w:p w14:paraId="56AB9A60" w14:textId="76E3360D" w:rsidR="001C77F9" w:rsidRPr="001C77F9" w:rsidRDefault="001C77F9" w:rsidP="00052C6E">
      <w:pPr>
        <w:spacing w:after="0" w:line="240" w:lineRule="auto"/>
      </w:pPr>
      <w:r w:rsidRPr="001C77F9">
        <w:t>La dissolution peut être évitée lorsque</w:t>
      </w:r>
      <w:r w:rsidR="00052C6E">
        <w:t> :</w:t>
      </w:r>
    </w:p>
    <w:p w14:paraId="104E334A" w14:textId="4CC220D9" w:rsidR="001C77F9" w:rsidRPr="001C77F9" w:rsidRDefault="001C77F9">
      <w:pPr>
        <w:numPr>
          <w:ilvl w:val="0"/>
          <w:numId w:val="17"/>
        </w:numPr>
        <w:spacing w:after="0" w:line="240" w:lineRule="auto"/>
      </w:pPr>
      <w:r w:rsidRPr="001C77F9">
        <w:t>les statuts prévoient la continuation</w:t>
      </w:r>
      <w:r w:rsidR="00052C6E">
        <w:t> ;</w:t>
      </w:r>
    </w:p>
    <w:p w14:paraId="23124C44" w14:textId="77777777" w:rsidR="001C77F9" w:rsidRPr="001C77F9" w:rsidRDefault="001C77F9">
      <w:pPr>
        <w:numPr>
          <w:ilvl w:val="0"/>
          <w:numId w:val="17"/>
        </w:numPr>
        <w:spacing w:after="0" w:line="240" w:lineRule="auto"/>
      </w:pPr>
      <w:r w:rsidRPr="001C77F9">
        <w:t>ou les autres associés la décident unanimement. (</w:t>
      </w:r>
      <w:hyperlink r:id="rId47" w:tooltip="Chapitre Ier : Des sociétés en nom collectif. (Articles L221-1 à L221-17) - Légifrance" w:history="1">
        <w:r w:rsidRPr="001C77F9">
          <w:rPr>
            <w:rStyle w:val="Lienhypertexte"/>
          </w:rPr>
          <w:t>Légifrance</w:t>
        </w:r>
      </w:hyperlink>
      <w:r w:rsidRPr="001C77F9">
        <w:t>)</w:t>
      </w:r>
    </w:p>
    <w:p w14:paraId="100490E4" w14:textId="77777777" w:rsidR="001C77F9" w:rsidRPr="001C77F9" w:rsidRDefault="001C77F9" w:rsidP="00052C6E">
      <w:pPr>
        <w:spacing w:after="0" w:line="240" w:lineRule="auto"/>
      </w:pPr>
      <w:r w:rsidRPr="001C77F9">
        <w:t>L’associé qui perd sa qualité a alors droit au remboursement de la valeur de ses droits sociaux selon le régime légal. (</w:t>
      </w:r>
      <w:hyperlink r:id="rId48" w:tooltip="Chapitre Ier : Des sociétés en nom collectif. (Articles L221-1 à L221-17) - Légifrance" w:history="1">
        <w:r w:rsidRPr="001C77F9">
          <w:rPr>
            <w:rStyle w:val="Lienhypertexte"/>
          </w:rPr>
          <w:t>Légifrance</w:t>
        </w:r>
      </w:hyperlink>
      <w:r w:rsidRPr="001C77F9">
        <w:t>)</w:t>
      </w:r>
    </w:p>
    <w:p w14:paraId="1A37398C" w14:textId="77777777" w:rsidR="001C77F9" w:rsidRPr="001C77F9" w:rsidRDefault="001C77F9" w:rsidP="00052C6E">
      <w:pPr>
        <w:pStyle w:val="Titre1"/>
      </w:pPr>
      <w:r w:rsidRPr="001C77F9">
        <w:t>26. Statut social des associés de SNC</w:t>
      </w:r>
    </w:p>
    <w:p w14:paraId="53A7649C" w14:textId="77777777" w:rsidR="001C77F9" w:rsidRPr="001C77F9" w:rsidRDefault="001C77F9" w:rsidP="00052C6E">
      <w:pPr>
        <w:spacing w:after="0" w:line="240" w:lineRule="auto"/>
      </w:pPr>
      <w:r w:rsidRPr="001C77F9">
        <w:t xml:space="preserve">Les associés de SNC relèvent du statut de </w:t>
      </w:r>
      <w:r w:rsidRPr="001C77F9">
        <w:rPr>
          <w:b/>
          <w:bCs/>
        </w:rPr>
        <w:t>travailleur non salarié (TNS)</w:t>
      </w:r>
      <w:r w:rsidRPr="001C77F9">
        <w:t>. Le service officiel Entreprendre Service Public classe expressément l’associé de SNC parmi les dirigeants ou associés relevant de ce statut. (</w:t>
      </w:r>
      <w:hyperlink r:id="rId49" w:tooltip="Protection sociale du dirigeant de société" w:history="1">
        <w:r w:rsidRPr="001C77F9">
          <w:rPr>
            <w:rStyle w:val="Lienhypertexte"/>
          </w:rPr>
          <w:t>Service Public Entreprendre</w:t>
        </w:r>
      </w:hyperlink>
      <w:r w:rsidRPr="001C77F9">
        <w:t>)</w:t>
      </w:r>
    </w:p>
    <w:p w14:paraId="57CB89B7" w14:textId="77777777" w:rsidR="001C77F9" w:rsidRPr="001C77F9" w:rsidRDefault="001C77F9" w:rsidP="00052C6E">
      <w:pPr>
        <w:spacing w:after="0" w:line="240" w:lineRule="auto"/>
      </w:pPr>
      <w:r w:rsidRPr="001C77F9">
        <w:t xml:space="preserve">L’étude détaillée du régime social relève de </w:t>
      </w:r>
      <w:r w:rsidRPr="001C77F9">
        <w:rPr>
          <w:b/>
          <w:bCs/>
        </w:rPr>
        <w:t>DROIT SOCIAL</w:t>
      </w:r>
      <w:r w:rsidRPr="001C77F9">
        <w:t>.</w:t>
      </w:r>
    </w:p>
    <w:p w14:paraId="366F118A" w14:textId="77777777" w:rsidR="001C77F9" w:rsidRPr="001C77F9" w:rsidRDefault="001C77F9" w:rsidP="00052C6E">
      <w:pPr>
        <w:spacing w:after="0" w:line="240" w:lineRule="auto"/>
        <w:rPr>
          <w:b/>
          <w:bCs/>
        </w:rPr>
      </w:pPr>
      <w:r w:rsidRPr="001C77F9">
        <w:rPr>
          <w:b/>
          <w:bCs/>
        </w:rPr>
        <w:t>Point essentiel</w:t>
      </w:r>
    </w:p>
    <w:p w14:paraId="5E00AFBA" w14:textId="0A0417E1" w:rsidR="001C77F9" w:rsidRPr="001C77F9" w:rsidRDefault="001C77F9" w:rsidP="00052C6E">
      <w:pPr>
        <w:spacing w:after="0" w:line="240" w:lineRule="auto"/>
      </w:pPr>
      <w:r w:rsidRPr="001C77F9">
        <w:t>En SNC, l’exposition de l’associé est donc particulièrement forte</w:t>
      </w:r>
      <w:r w:rsidR="00052C6E">
        <w:t> :</w:t>
      </w:r>
    </w:p>
    <w:p w14:paraId="5B624F2E" w14:textId="2D64555D" w:rsidR="001C77F9" w:rsidRPr="001C77F9" w:rsidRDefault="001C77F9">
      <w:pPr>
        <w:numPr>
          <w:ilvl w:val="0"/>
          <w:numId w:val="18"/>
        </w:numPr>
        <w:spacing w:after="0" w:line="240" w:lineRule="auto"/>
      </w:pPr>
      <w:r w:rsidRPr="001C77F9">
        <w:t>qualité de commerçant</w:t>
      </w:r>
      <w:r w:rsidR="00052C6E">
        <w:t> ;</w:t>
      </w:r>
    </w:p>
    <w:p w14:paraId="65848508" w14:textId="0D6BE2C0" w:rsidR="001C77F9" w:rsidRPr="001C77F9" w:rsidRDefault="001C77F9">
      <w:pPr>
        <w:numPr>
          <w:ilvl w:val="0"/>
          <w:numId w:val="18"/>
        </w:numPr>
        <w:spacing w:after="0" w:line="240" w:lineRule="auto"/>
      </w:pPr>
      <w:r w:rsidRPr="001C77F9">
        <w:t>responsabilité indéfinie et solidaire</w:t>
      </w:r>
      <w:r w:rsidR="00052C6E">
        <w:t> ;</w:t>
      </w:r>
    </w:p>
    <w:p w14:paraId="27F05E46" w14:textId="77777777" w:rsidR="001C77F9" w:rsidRPr="001C77F9" w:rsidRDefault="001C77F9">
      <w:pPr>
        <w:numPr>
          <w:ilvl w:val="0"/>
          <w:numId w:val="18"/>
        </w:numPr>
        <w:spacing w:after="0" w:line="240" w:lineRule="auto"/>
      </w:pPr>
      <w:r w:rsidRPr="001C77F9">
        <w:t>statut social propre au travailleur indépendant.</w:t>
      </w:r>
    </w:p>
    <w:p w14:paraId="4B5D5927" w14:textId="77777777" w:rsidR="001C77F9" w:rsidRPr="001C77F9" w:rsidRDefault="001C77F9" w:rsidP="00052C6E">
      <w:pPr>
        <w:pStyle w:val="Titre1"/>
      </w:pPr>
      <w:r w:rsidRPr="001C77F9">
        <w:t>27. Fiscalité de la SNC</w:t>
      </w:r>
    </w:p>
    <w:p w14:paraId="57321012" w14:textId="77777777" w:rsidR="001C77F9" w:rsidRPr="001C77F9" w:rsidRDefault="001C77F9" w:rsidP="00052C6E">
      <w:pPr>
        <w:spacing w:after="0" w:line="240" w:lineRule="auto"/>
      </w:pPr>
      <w:r w:rsidRPr="001C77F9">
        <w:t xml:space="preserve">La SNC relève en principe du </w:t>
      </w:r>
      <w:r w:rsidRPr="001C77F9">
        <w:rPr>
          <w:b/>
          <w:bCs/>
        </w:rPr>
        <w:t>régime fiscal des sociétés de personnes</w:t>
      </w:r>
      <w:r w:rsidRPr="001C77F9">
        <w:t>.</w:t>
      </w:r>
    </w:p>
    <w:p w14:paraId="369F79C0" w14:textId="77777777" w:rsidR="001C77F9" w:rsidRPr="001C77F9" w:rsidRDefault="001C77F9" w:rsidP="00052C6E">
      <w:pPr>
        <w:spacing w:after="0" w:line="240" w:lineRule="auto"/>
      </w:pPr>
      <w:r w:rsidRPr="001C77F9">
        <w:t>Lorsqu’elle n’a pas opté pour le régime fiscal des sociétés de capitaux, les associés sont personnellement imposés sur la quote-part des bénéfices correspondant à leurs droits dans la société. (</w:t>
      </w:r>
      <w:hyperlink r:id="rId50" w:tooltip="CAA de LYON, 2ème chambre, 19/02/2026, 24LY02359, ..." w:history="1">
        <w:r w:rsidRPr="001C77F9">
          <w:rPr>
            <w:rStyle w:val="Lienhypertexte"/>
          </w:rPr>
          <w:t>Légifrance</w:t>
        </w:r>
      </w:hyperlink>
      <w:r w:rsidRPr="001C77F9">
        <w:t>)</w:t>
      </w:r>
    </w:p>
    <w:p w14:paraId="1F0E9437" w14:textId="77777777" w:rsidR="001C77F9" w:rsidRPr="001C77F9" w:rsidRDefault="001C77F9" w:rsidP="00052C6E">
      <w:pPr>
        <w:spacing w:after="0" w:line="240" w:lineRule="auto"/>
      </w:pPr>
      <w:r w:rsidRPr="001C77F9">
        <w:t>La SNC peut opter pour l’</w:t>
      </w:r>
      <w:r w:rsidRPr="001C77F9">
        <w:rPr>
          <w:b/>
          <w:bCs/>
        </w:rPr>
        <w:t>impôt sur les sociétés (IS)</w:t>
      </w:r>
      <w:r w:rsidRPr="001C77F9">
        <w:t xml:space="preserve"> dans les conditions prévues par les articles 206 et 239 du Code général des impôts. (</w:t>
      </w:r>
      <w:hyperlink r:id="rId51" w:tooltip="Article 239 - Code général des impôts" w:history="1">
        <w:r w:rsidRPr="001C77F9">
          <w:rPr>
            <w:rStyle w:val="Lienhypertexte"/>
          </w:rPr>
          <w:t>Légifrance</w:t>
        </w:r>
      </w:hyperlink>
      <w:r w:rsidRPr="001C77F9">
        <w:t>)</w:t>
      </w:r>
    </w:p>
    <w:p w14:paraId="0D58D72D" w14:textId="77777777" w:rsidR="001C77F9" w:rsidRPr="001C77F9" w:rsidRDefault="001C77F9" w:rsidP="00052C6E">
      <w:pPr>
        <w:spacing w:after="0" w:line="240" w:lineRule="auto"/>
        <w:rPr>
          <w:b/>
          <w:bCs/>
        </w:rPr>
      </w:pPr>
      <w:r w:rsidRPr="001C77F9">
        <w:rPr>
          <w:b/>
          <w:bCs/>
        </w:rPr>
        <w:t>Point essentiel</w:t>
      </w:r>
    </w:p>
    <w:p w14:paraId="2443A0FB" w14:textId="77777777" w:rsidR="001C77F9" w:rsidRPr="001C77F9" w:rsidRDefault="001C77F9" w:rsidP="00052C6E">
      <w:pPr>
        <w:spacing w:after="0" w:line="240" w:lineRule="auto"/>
      </w:pPr>
      <w:r w:rsidRPr="001C77F9">
        <w:t>La SNC peut avoir la personnalité morale tout en relevant fiscalement d’un régime dans lequel le résultat est imposé au niveau de ses associés.</w:t>
      </w:r>
    </w:p>
    <w:p w14:paraId="51838989" w14:textId="77777777" w:rsidR="001C77F9" w:rsidRPr="001C77F9" w:rsidRDefault="001C77F9" w:rsidP="00052C6E">
      <w:pPr>
        <w:spacing w:after="0" w:line="240" w:lineRule="auto"/>
      </w:pPr>
      <w:r w:rsidRPr="001C77F9">
        <w:t>Personnalité juridique et personnalité fiscale ne doivent donc pas être confondues.</w:t>
      </w:r>
    </w:p>
    <w:p w14:paraId="3E402A21" w14:textId="77777777" w:rsidR="001C77F9" w:rsidRPr="001C77F9" w:rsidRDefault="001C77F9" w:rsidP="00052C6E">
      <w:pPr>
        <w:pStyle w:val="Titre1"/>
      </w:pPr>
      <w:r w:rsidRPr="001C77F9">
        <w:t>28. Synthèse de la SNC</w:t>
      </w:r>
    </w:p>
    <w:tbl>
      <w:tblPr>
        <w:tblStyle w:val="Grilledutableau"/>
        <w:tblW w:w="0" w:type="auto"/>
        <w:tblLook w:val="04A0" w:firstRow="1" w:lastRow="0" w:firstColumn="1" w:lastColumn="0" w:noHBand="0" w:noVBand="1"/>
      </w:tblPr>
      <w:tblGrid>
        <w:gridCol w:w="1954"/>
        <w:gridCol w:w="5063"/>
      </w:tblGrid>
      <w:tr w:rsidR="001C77F9" w:rsidRPr="00052C6E" w14:paraId="692E962D" w14:textId="77777777" w:rsidTr="00052C6E">
        <w:trPr>
          <w:tblHeader/>
        </w:trPr>
        <w:tc>
          <w:tcPr>
            <w:tcW w:w="0" w:type="auto"/>
            <w:hideMark/>
          </w:tcPr>
          <w:p w14:paraId="3E9D1A44"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Critère</w:t>
            </w:r>
          </w:p>
        </w:tc>
        <w:tc>
          <w:tcPr>
            <w:tcW w:w="0" w:type="auto"/>
            <w:hideMark/>
          </w:tcPr>
          <w:p w14:paraId="2C057A39"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SNC</w:t>
            </w:r>
          </w:p>
        </w:tc>
      </w:tr>
      <w:tr w:rsidR="001C77F9" w:rsidRPr="00052C6E" w14:paraId="5750D4BD" w14:textId="77777777" w:rsidTr="00052C6E">
        <w:tc>
          <w:tcPr>
            <w:tcW w:w="0" w:type="auto"/>
            <w:hideMark/>
          </w:tcPr>
          <w:p w14:paraId="3B442267" w14:textId="77777777" w:rsidR="001C77F9" w:rsidRPr="00052C6E" w:rsidRDefault="001C77F9" w:rsidP="00052C6E">
            <w:pPr>
              <w:jc w:val="left"/>
              <w:rPr>
                <w:rFonts w:ascii="Calibri" w:hAnsi="Calibri" w:cs="Calibri"/>
                <w:sz w:val="20"/>
              </w:rPr>
            </w:pPr>
            <w:r w:rsidRPr="00052C6E">
              <w:rPr>
                <w:rFonts w:ascii="Calibri" w:hAnsi="Calibri" w:cs="Calibri"/>
                <w:sz w:val="20"/>
              </w:rPr>
              <w:t>Associés</w:t>
            </w:r>
          </w:p>
        </w:tc>
        <w:tc>
          <w:tcPr>
            <w:tcW w:w="0" w:type="auto"/>
            <w:hideMark/>
          </w:tcPr>
          <w:p w14:paraId="3FE88C08" w14:textId="77777777" w:rsidR="001C77F9" w:rsidRPr="00052C6E" w:rsidRDefault="001C77F9" w:rsidP="00052C6E">
            <w:pPr>
              <w:jc w:val="left"/>
              <w:rPr>
                <w:rFonts w:ascii="Calibri" w:hAnsi="Calibri" w:cs="Calibri"/>
                <w:sz w:val="20"/>
              </w:rPr>
            </w:pPr>
            <w:r w:rsidRPr="00052C6E">
              <w:rPr>
                <w:rFonts w:ascii="Calibri" w:hAnsi="Calibri" w:cs="Calibri"/>
                <w:sz w:val="20"/>
              </w:rPr>
              <w:t>2 minimum</w:t>
            </w:r>
          </w:p>
        </w:tc>
      </w:tr>
      <w:tr w:rsidR="001C77F9" w:rsidRPr="00052C6E" w14:paraId="196C5932" w14:textId="77777777" w:rsidTr="00052C6E">
        <w:tc>
          <w:tcPr>
            <w:tcW w:w="0" w:type="auto"/>
            <w:hideMark/>
          </w:tcPr>
          <w:p w14:paraId="52FE3B96" w14:textId="77777777" w:rsidR="001C77F9" w:rsidRPr="00052C6E" w:rsidRDefault="001C77F9" w:rsidP="00052C6E">
            <w:pPr>
              <w:jc w:val="left"/>
              <w:rPr>
                <w:rFonts w:ascii="Calibri" w:hAnsi="Calibri" w:cs="Calibri"/>
                <w:sz w:val="20"/>
              </w:rPr>
            </w:pPr>
            <w:r w:rsidRPr="00052C6E">
              <w:rPr>
                <w:rFonts w:ascii="Calibri" w:hAnsi="Calibri" w:cs="Calibri"/>
                <w:sz w:val="20"/>
              </w:rPr>
              <w:t>Qualité</w:t>
            </w:r>
          </w:p>
        </w:tc>
        <w:tc>
          <w:tcPr>
            <w:tcW w:w="0" w:type="auto"/>
            <w:hideMark/>
          </w:tcPr>
          <w:p w14:paraId="7E40DD07" w14:textId="77777777" w:rsidR="001C77F9" w:rsidRPr="00052C6E" w:rsidRDefault="001C77F9" w:rsidP="00052C6E">
            <w:pPr>
              <w:jc w:val="left"/>
              <w:rPr>
                <w:rFonts w:ascii="Calibri" w:hAnsi="Calibri" w:cs="Calibri"/>
                <w:sz w:val="20"/>
              </w:rPr>
            </w:pPr>
            <w:r w:rsidRPr="00052C6E">
              <w:rPr>
                <w:rFonts w:ascii="Calibri" w:hAnsi="Calibri" w:cs="Calibri"/>
                <w:sz w:val="20"/>
              </w:rPr>
              <w:t>Tous commerçants</w:t>
            </w:r>
          </w:p>
        </w:tc>
      </w:tr>
      <w:tr w:rsidR="001C77F9" w:rsidRPr="00052C6E" w14:paraId="1EB1F38D" w14:textId="77777777" w:rsidTr="00052C6E">
        <w:tc>
          <w:tcPr>
            <w:tcW w:w="0" w:type="auto"/>
            <w:hideMark/>
          </w:tcPr>
          <w:p w14:paraId="6CA68C2F"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w:t>
            </w:r>
          </w:p>
        </w:tc>
        <w:tc>
          <w:tcPr>
            <w:tcW w:w="0" w:type="auto"/>
            <w:hideMark/>
          </w:tcPr>
          <w:p w14:paraId="4C5CC9AE" w14:textId="77777777" w:rsidR="001C77F9" w:rsidRPr="00052C6E" w:rsidRDefault="001C77F9" w:rsidP="00052C6E">
            <w:pPr>
              <w:jc w:val="left"/>
              <w:rPr>
                <w:rFonts w:ascii="Calibri" w:hAnsi="Calibri" w:cs="Calibri"/>
                <w:sz w:val="20"/>
              </w:rPr>
            </w:pPr>
            <w:r w:rsidRPr="00052C6E">
              <w:rPr>
                <w:rFonts w:ascii="Calibri" w:hAnsi="Calibri" w:cs="Calibri"/>
                <w:sz w:val="20"/>
              </w:rPr>
              <w:t>Indéfinie et solidaire</w:t>
            </w:r>
          </w:p>
        </w:tc>
      </w:tr>
      <w:tr w:rsidR="001C77F9" w:rsidRPr="00052C6E" w14:paraId="536E61E9" w14:textId="77777777" w:rsidTr="00052C6E">
        <w:tc>
          <w:tcPr>
            <w:tcW w:w="0" w:type="auto"/>
            <w:hideMark/>
          </w:tcPr>
          <w:p w14:paraId="2BD92BCF" w14:textId="77777777" w:rsidR="001C77F9" w:rsidRPr="00052C6E" w:rsidRDefault="001C77F9" w:rsidP="00052C6E">
            <w:pPr>
              <w:jc w:val="left"/>
              <w:rPr>
                <w:rFonts w:ascii="Calibri" w:hAnsi="Calibri" w:cs="Calibri"/>
                <w:sz w:val="20"/>
              </w:rPr>
            </w:pPr>
            <w:r w:rsidRPr="00052C6E">
              <w:rPr>
                <w:rFonts w:ascii="Calibri" w:hAnsi="Calibri" w:cs="Calibri"/>
                <w:sz w:val="20"/>
              </w:rPr>
              <w:t>Capital</w:t>
            </w:r>
          </w:p>
        </w:tc>
        <w:tc>
          <w:tcPr>
            <w:tcW w:w="0" w:type="auto"/>
            <w:hideMark/>
          </w:tcPr>
          <w:p w14:paraId="457277E5" w14:textId="77777777" w:rsidR="001C77F9" w:rsidRPr="00052C6E" w:rsidRDefault="001C77F9" w:rsidP="00052C6E">
            <w:pPr>
              <w:jc w:val="left"/>
              <w:rPr>
                <w:rFonts w:ascii="Calibri" w:hAnsi="Calibri" w:cs="Calibri"/>
                <w:sz w:val="20"/>
              </w:rPr>
            </w:pPr>
            <w:r w:rsidRPr="00052C6E">
              <w:rPr>
                <w:rFonts w:ascii="Calibri" w:hAnsi="Calibri" w:cs="Calibri"/>
                <w:sz w:val="20"/>
              </w:rPr>
              <w:t>Libre</w:t>
            </w:r>
          </w:p>
        </w:tc>
      </w:tr>
      <w:tr w:rsidR="001C77F9" w:rsidRPr="00052C6E" w14:paraId="7A3E3E9A" w14:textId="77777777" w:rsidTr="00052C6E">
        <w:tc>
          <w:tcPr>
            <w:tcW w:w="0" w:type="auto"/>
            <w:hideMark/>
          </w:tcPr>
          <w:p w14:paraId="4CAEF9B1" w14:textId="77777777" w:rsidR="001C77F9" w:rsidRPr="00052C6E" w:rsidRDefault="001C77F9" w:rsidP="00052C6E">
            <w:pPr>
              <w:jc w:val="left"/>
              <w:rPr>
                <w:rFonts w:ascii="Calibri" w:hAnsi="Calibri" w:cs="Calibri"/>
                <w:sz w:val="20"/>
              </w:rPr>
            </w:pPr>
            <w:r w:rsidRPr="00052C6E">
              <w:rPr>
                <w:rFonts w:ascii="Calibri" w:hAnsi="Calibri" w:cs="Calibri"/>
                <w:sz w:val="20"/>
              </w:rPr>
              <w:t>Titres</w:t>
            </w:r>
          </w:p>
        </w:tc>
        <w:tc>
          <w:tcPr>
            <w:tcW w:w="0" w:type="auto"/>
            <w:hideMark/>
          </w:tcPr>
          <w:p w14:paraId="6FADD12B" w14:textId="77777777" w:rsidR="001C77F9" w:rsidRPr="00052C6E" w:rsidRDefault="001C77F9" w:rsidP="00052C6E">
            <w:pPr>
              <w:jc w:val="left"/>
              <w:rPr>
                <w:rFonts w:ascii="Calibri" w:hAnsi="Calibri" w:cs="Calibri"/>
                <w:sz w:val="20"/>
              </w:rPr>
            </w:pPr>
            <w:r w:rsidRPr="00052C6E">
              <w:rPr>
                <w:rFonts w:ascii="Calibri" w:hAnsi="Calibri" w:cs="Calibri"/>
                <w:sz w:val="20"/>
              </w:rPr>
              <w:t>Parts sociales</w:t>
            </w:r>
          </w:p>
        </w:tc>
      </w:tr>
      <w:tr w:rsidR="001C77F9" w:rsidRPr="00052C6E" w14:paraId="637D804B" w14:textId="77777777" w:rsidTr="00052C6E">
        <w:tc>
          <w:tcPr>
            <w:tcW w:w="0" w:type="auto"/>
            <w:hideMark/>
          </w:tcPr>
          <w:p w14:paraId="40F48E02" w14:textId="77777777" w:rsidR="001C77F9" w:rsidRPr="00052C6E" w:rsidRDefault="001C77F9" w:rsidP="00052C6E">
            <w:pPr>
              <w:jc w:val="left"/>
              <w:rPr>
                <w:rFonts w:ascii="Calibri" w:hAnsi="Calibri" w:cs="Calibri"/>
                <w:sz w:val="20"/>
              </w:rPr>
            </w:pPr>
            <w:r w:rsidRPr="00052C6E">
              <w:rPr>
                <w:rFonts w:ascii="Calibri" w:hAnsi="Calibri" w:cs="Calibri"/>
                <w:sz w:val="20"/>
              </w:rPr>
              <w:t>Gérant</w:t>
            </w:r>
          </w:p>
        </w:tc>
        <w:tc>
          <w:tcPr>
            <w:tcW w:w="0" w:type="auto"/>
            <w:hideMark/>
          </w:tcPr>
          <w:p w14:paraId="00F8CA82" w14:textId="77777777" w:rsidR="001C77F9" w:rsidRPr="00052C6E" w:rsidRDefault="001C77F9" w:rsidP="00052C6E">
            <w:pPr>
              <w:jc w:val="left"/>
              <w:rPr>
                <w:rFonts w:ascii="Calibri" w:hAnsi="Calibri" w:cs="Calibri"/>
                <w:sz w:val="20"/>
              </w:rPr>
            </w:pPr>
            <w:r w:rsidRPr="00052C6E">
              <w:rPr>
                <w:rFonts w:ascii="Calibri" w:hAnsi="Calibri" w:cs="Calibri"/>
                <w:sz w:val="20"/>
              </w:rPr>
              <w:t>Associé ou non, personne physique ou morale</w:t>
            </w:r>
          </w:p>
        </w:tc>
      </w:tr>
      <w:tr w:rsidR="001C77F9" w:rsidRPr="00052C6E" w14:paraId="4478DEEC" w14:textId="77777777" w:rsidTr="00052C6E">
        <w:tc>
          <w:tcPr>
            <w:tcW w:w="0" w:type="auto"/>
            <w:hideMark/>
          </w:tcPr>
          <w:p w14:paraId="60AF9762" w14:textId="77777777" w:rsidR="001C77F9" w:rsidRPr="00052C6E" w:rsidRDefault="001C77F9" w:rsidP="00052C6E">
            <w:pPr>
              <w:jc w:val="left"/>
              <w:rPr>
                <w:rFonts w:ascii="Calibri" w:hAnsi="Calibri" w:cs="Calibri"/>
                <w:sz w:val="20"/>
              </w:rPr>
            </w:pPr>
            <w:r w:rsidRPr="00052C6E">
              <w:rPr>
                <w:rFonts w:ascii="Calibri" w:hAnsi="Calibri" w:cs="Calibri"/>
                <w:sz w:val="20"/>
              </w:rPr>
              <w:t>Gérance par défaut</w:t>
            </w:r>
          </w:p>
        </w:tc>
        <w:tc>
          <w:tcPr>
            <w:tcW w:w="0" w:type="auto"/>
            <w:hideMark/>
          </w:tcPr>
          <w:p w14:paraId="4B4F839C" w14:textId="77777777" w:rsidR="001C77F9" w:rsidRPr="00052C6E" w:rsidRDefault="001C77F9" w:rsidP="00052C6E">
            <w:pPr>
              <w:jc w:val="left"/>
              <w:rPr>
                <w:rFonts w:ascii="Calibri" w:hAnsi="Calibri" w:cs="Calibri"/>
                <w:sz w:val="20"/>
              </w:rPr>
            </w:pPr>
            <w:r w:rsidRPr="00052C6E">
              <w:rPr>
                <w:rFonts w:ascii="Calibri" w:hAnsi="Calibri" w:cs="Calibri"/>
                <w:sz w:val="20"/>
              </w:rPr>
              <w:t>Tous les associés</w:t>
            </w:r>
          </w:p>
        </w:tc>
      </w:tr>
      <w:tr w:rsidR="001C77F9" w:rsidRPr="00052C6E" w14:paraId="318CBF75" w14:textId="77777777" w:rsidTr="00052C6E">
        <w:tc>
          <w:tcPr>
            <w:tcW w:w="0" w:type="auto"/>
            <w:hideMark/>
          </w:tcPr>
          <w:p w14:paraId="6C0CE91C" w14:textId="77777777" w:rsidR="001C77F9" w:rsidRPr="00052C6E" w:rsidRDefault="001C77F9" w:rsidP="00052C6E">
            <w:pPr>
              <w:jc w:val="left"/>
              <w:rPr>
                <w:rFonts w:ascii="Calibri" w:hAnsi="Calibri" w:cs="Calibri"/>
                <w:sz w:val="20"/>
              </w:rPr>
            </w:pPr>
            <w:r w:rsidRPr="00052C6E">
              <w:rPr>
                <w:rFonts w:ascii="Calibri" w:hAnsi="Calibri" w:cs="Calibri"/>
                <w:sz w:val="20"/>
              </w:rPr>
              <w:t>Pouvoir externe</w:t>
            </w:r>
          </w:p>
        </w:tc>
        <w:tc>
          <w:tcPr>
            <w:tcW w:w="0" w:type="auto"/>
            <w:hideMark/>
          </w:tcPr>
          <w:p w14:paraId="4657CE28" w14:textId="77777777" w:rsidR="001C77F9" w:rsidRPr="00052C6E" w:rsidRDefault="001C77F9" w:rsidP="00052C6E">
            <w:pPr>
              <w:jc w:val="left"/>
              <w:rPr>
                <w:rFonts w:ascii="Calibri" w:hAnsi="Calibri" w:cs="Calibri"/>
                <w:sz w:val="20"/>
              </w:rPr>
            </w:pPr>
            <w:r w:rsidRPr="00052C6E">
              <w:rPr>
                <w:rFonts w:ascii="Calibri" w:hAnsi="Calibri" w:cs="Calibri"/>
                <w:sz w:val="20"/>
              </w:rPr>
              <w:t>Actes entrant dans l’objet social</w:t>
            </w:r>
          </w:p>
        </w:tc>
      </w:tr>
      <w:tr w:rsidR="001C77F9" w:rsidRPr="00052C6E" w14:paraId="526B49C3" w14:textId="77777777" w:rsidTr="00052C6E">
        <w:tc>
          <w:tcPr>
            <w:tcW w:w="0" w:type="auto"/>
            <w:hideMark/>
          </w:tcPr>
          <w:p w14:paraId="7F99A6B2" w14:textId="77777777" w:rsidR="001C77F9" w:rsidRPr="00052C6E" w:rsidRDefault="001C77F9" w:rsidP="00052C6E">
            <w:pPr>
              <w:jc w:val="left"/>
              <w:rPr>
                <w:rFonts w:ascii="Calibri" w:hAnsi="Calibri" w:cs="Calibri"/>
                <w:sz w:val="20"/>
              </w:rPr>
            </w:pPr>
            <w:r w:rsidRPr="00052C6E">
              <w:rPr>
                <w:rFonts w:ascii="Calibri" w:hAnsi="Calibri" w:cs="Calibri"/>
                <w:sz w:val="20"/>
              </w:rPr>
              <w:t>Décisions</w:t>
            </w:r>
          </w:p>
        </w:tc>
        <w:tc>
          <w:tcPr>
            <w:tcW w:w="0" w:type="auto"/>
            <w:hideMark/>
          </w:tcPr>
          <w:p w14:paraId="449CE789" w14:textId="77777777" w:rsidR="001C77F9" w:rsidRPr="00052C6E" w:rsidRDefault="001C77F9" w:rsidP="00052C6E">
            <w:pPr>
              <w:jc w:val="left"/>
              <w:rPr>
                <w:rFonts w:ascii="Calibri" w:hAnsi="Calibri" w:cs="Calibri"/>
                <w:sz w:val="20"/>
              </w:rPr>
            </w:pPr>
            <w:r w:rsidRPr="00052C6E">
              <w:rPr>
                <w:rFonts w:ascii="Calibri" w:hAnsi="Calibri" w:cs="Calibri"/>
                <w:sz w:val="20"/>
              </w:rPr>
              <w:t>Unanimité en principe, aménagements statutaires possibles</w:t>
            </w:r>
          </w:p>
        </w:tc>
      </w:tr>
      <w:tr w:rsidR="001C77F9" w:rsidRPr="00052C6E" w14:paraId="3D5FB304" w14:textId="77777777" w:rsidTr="00052C6E">
        <w:tc>
          <w:tcPr>
            <w:tcW w:w="0" w:type="auto"/>
            <w:hideMark/>
          </w:tcPr>
          <w:p w14:paraId="78F99341" w14:textId="77777777" w:rsidR="001C77F9" w:rsidRPr="00052C6E" w:rsidRDefault="001C77F9" w:rsidP="00052C6E">
            <w:pPr>
              <w:jc w:val="left"/>
              <w:rPr>
                <w:rFonts w:ascii="Calibri" w:hAnsi="Calibri" w:cs="Calibri"/>
                <w:sz w:val="20"/>
              </w:rPr>
            </w:pPr>
            <w:r w:rsidRPr="00052C6E">
              <w:rPr>
                <w:rFonts w:ascii="Calibri" w:hAnsi="Calibri" w:cs="Calibri"/>
                <w:sz w:val="20"/>
              </w:rPr>
              <w:t>Cession</w:t>
            </w:r>
          </w:p>
        </w:tc>
        <w:tc>
          <w:tcPr>
            <w:tcW w:w="0" w:type="auto"/>
            <w:hideMark/>
          </w:tcPr>
          <w:p w14:paraId="19932784" w14:textId="77777777" w:rsidR="001C77F9" w:rsidRPr="00052C6E" w:rsidRDefault="001C77F9" w:rsidP="00052C6E">
            <w:pPr>
              <w:jc w:val="left"/>
              <w:rPr>
                <w:rFonts w:ascii="Calibri" w:hAnsi="Calibri" w:cs="Calibri"/>
                <w:sz w:val="20"/>
              </w:rPr>
            </w:pPr>
            <w:r w:rsidRPr="00052C6E">
              <w:rPr>
                <w:rFonts w:ascii="Calibri" w:hAnsi="Calibri" w:cs="Calibri"/>
                <w:b/>
                <w:bCs/>
                <w:sz w:val="20"/>
              </w:rPr>
              <w:t>Unanimité obligatoire</w:t>
            </w:r>
          </w:p>
        </w:tc>
      </w:tr>
      <w:tr w:rsidR="001C77F9" w:rsidRPr="00052C6E" w14:paraId="41D00DD0" w14:textId="77777777" w:rsidTr="00052C6E">
        <w:tc>
          <w:tcPr>
            <w:tcW w:w="0" w:type="auto"/>
            <w:hideMark/>
          </w:tcPr>
          <w:p w14:paraId="1B6385E9" w14:textId="77777777" w:rsidR="001C77F9" w:rsidRPr="00052C6E" w:rsidRDefault="001C77F9" w:rsidP="00052C6E">
            <w:pPr>
              <w:jc w:val="left"/>
              <w:rPr>
                <w:rFonts w:ascii="Calibri" w:hAnsi="Calibri" w:cs="Calibri"/>
                <w:sz w:val="20"/>
              </w:rPr>
            </w:pPr>
            <w:r w:rsidRPr="00052C6E">
              <w:rPr>
                <w:rFonts w:ascii="Calibri" w:hAnsi="Calibri" w:cs="Calibri"/>
                <w:sz w:val="20"/>
              </w:rPr>
              <w:t>Décès</w:t>
            </w:r>
          </w:p>
        </w:tc>
        <w:tc>
          <w:tcPr>
            <w:tcW w:w="0" w:type="auto"/>
            <w:hideMark/>
          </w:tcPr>
          <w:p w14:paraId="5414ECDF" w14:textId="77777777" w:rsidR="001C77F9" w:rsidRPr="00052C6E" w:rsidRDefault="001C77F9" w:rsidP="00052C6E">
            <w:pPr>
              <w:jc w:val="left"/>
              <w:rPr>
                <w:rFonts w:ascii="Calibri" w:hAnsi="Calibri" w:cs="Calibri"/>
                <w:sz w:val="20"/>
              </w:rPr>
            </w:pPr>
            <w:r w:rsidRPr="00052C6E">
              <w:rPr>
                <w:rFonts w:ascii="Calibri" w:hAnsi="Calibri" w:cs="Calibri"/>
                <w:sz w:val="20"/>
              </w:rPr>
              <w:t>Dissolution en principe, sauf continuation organisée</w:t>
            </w:r>
          </w:p>
        </w:tc>
      </w:tr>
      <w:tr w:rsidR="001C77F9" w:rsidRPr="00052C6E" w14:paraId="4627C2F0" w14:textId="77777777" w:rsidTr="00052C6E">
        <w:tc>
          <w:tcPr>
            <w:tcW w:w="0" w:type="auto"/>
            <w:hideMark/>
          </w:tcPr>
          <w:p w14:paraId="65AEC67E" w14:textId="77777777" w:rsidR="001C77F9" w:rsidRPr="00052C6E" w:rsidRDefault="001C77F9" w:rsidP="00052C6E">
            <w:pPr>
              <w:jc w:val="left"/>
              <w:rPr>
                <w:rFonts w:ascii="Calibri" w:hAnsi="Calibri" w:cs="Calibri"/>
                <w:sz w:val="20"/>
              </w:rPr>
            </w:pPr>
            <w:r w:rsidRPr="00052C6E">
              <w:rPr>
                <w:rFonts w:ascii="Calibri" w:hAnsi="Calibri" w:cs="Calibri"/>
                <w:sz w:val="20"/>
              </w:rPr>
              <w:t>Régime social associé</w:t>
            </w:r>
          </w:p>
        </w:tc>
        <w:tc>
          <w:tcPr>
            <w:tcW w:w="0" w:type="auto"/>
            <w:hideMark/>
          </w:tcPr>
          <w:p w14:paraId="7D01B91F" w14:textId="77777777" w:rsidR="001C77F9" w:rsidRPr="00052C6E" w:rsidRDefault="001C77F9" w:rsidP="00052C6E">
            <w:pPr>
              <w:jc w:val="left"/>
              <w:rPr>
                <w:rFonts w:ascii="Calibri" w:hAnsi="Calibri" w:cs="Calibri"/>
                <w:sz w:val="20"/>
              </w:rPr>
            </w:pPr>
            <w:r w:rsidRPr="00052C6E">
              <w:rPr>
                <w:rFonts w:ascii="Calibri" w:hAnsi="Calibri" w:cs="Calibri"/>
                <w:sz w:val="20"/>
              </w:rPr>
              <w:t>TNS</w:t>
            </w:r>
          </w:p>
        </w:tc>
      </w:tr>
      <w:tr w:rsidR="001C77F9" w:rsidRPr="00052C6E" w14:paraId="5E628225" w14:textId="77777777" w:rsidTr="00052C6E">
        <w:tc>
          <w:tcPr>
            <w:tcW w:w="0" w:type="auto"/>
            <w:hideMark/>
          </w:tcPr>
          <w:p w14:paraId="7E6E4195" w14:textId="77777777" w:rsidR="001C77F9" w:rsidRPr="00052C6E" w:rsidRDefault="001C77F9" w:rsidP="00052C6E">
            <w:pPr>
              <w:jc w:val="left"/>
              <w:rPr>
                <w:rFonts w:ascii="Calibri" w:hAnsi="Calibri" w:cs="Calibri"/>
                <w:sz w:val="20"/>
              </w:rPr>
            </w:pPr>
            <w:r w:rsidRPr="00052C6E">
              <w:rPr>
                <w:rFonts w:ascii="Calibri" w:hAnsi="Calibri" w:cs="Calibri"/>
                <w:sz w:val="20"/>
              </w:rPr>
              <w:t>Régime fiscal</w:t>
            </w:r>
          </w:p>
        </w:tc>
        <w:tc>
          <w:tcPr>
            <w:tcW w:w="0" w:type="auto"/>
            <w:hideMark/>
          </w:tcPr>
          <w:p w14:paraId="66D6ED82" w14:textId="77777777" w:rsidR="001C77F9" w:rsidRPr="00052C6E" w:rsidRDefault="001C77F9" w:rsidP="00052C6E">
            <w:pPr>
              <w:jc w:val="left"/>
              <w:rPr>
                <w:rFonts w:ascii="Calibri" w:hAnsi="Calibri" w:cs="Calibri"/>
                <w:sz w:val="20"/>
              </w:rPr>
            </w:pPr>
            <w:r w:rsidRPr="00052C6E">
              <w:rPr>
                <w:rFonts w:ascii="Calibri" w:hAnsi="Calibri" w:cs="Calibri"/>
                <w:sz w:val="20"/>
              </w:rPr>
              <w:t>IR/transparence de principe, option IS possible</w:t>
            </w:r>
          </w:p>
        </w:tc>
      </w:tr>
    </w:tbl>
    <w:p w14:paraId="0427B131" w14:textId="77777777" w:rsidR="001C77F9" w:rsidRPr="001C77F9" w:rsidRDefault="001C77F9" w:rsidP="00052C6E">
      <w:pPr>
        <w:spacing w:after="0" w:line="240" w:lineRule="auto"/>
      </w:pPr>
      <w:r w:rsidRPr="001C77F9">
        <w:t>(</w:t>
      </w:r>
      <w:hyperlink r:id="rId52" w:tooltip="Chapitre Ier : Des sociétés en nom collectif. (Articles L221-1 à L221-17) - Légifrance" w:history="1">
        <w:r w:rsidRPr="001C77F9">
          <w:rPr>
            <w:rStyle w:val="Lienhypertexte"/>
          </w:rPr>
          <w:t>Légifrance</w:t>
        </w:r>
      </w:hyperlink>
      <w:r w:rsidRPr="001C77F9">
        <w:t>)</w:t>
      </w:r>
    </w:p>
    <w:p w14:paraId="01C55FEC" w14:textId="6D497804" w:rsidR="001C77F9" w:rsidRPr="001C77F9" w:rsidRDefault="001C77F9" w:rsidP="00052C6E">
      <w:pPr>
        <w:pStyle w:val="Titre1"/>
      </w:pPr>
      <w:r w:rsidRPr="001C77F9">
        <w:t>29. La société en commandite simple</w:t>
      </w:r>
      <w:r w:rsidR="00052C6E">
        <w:t> :</w:t>
      </w:r>
      <w:r w:rsidRPr="001C77F9">
        <w:t xml:space="preserve"> deux catégories d’associés</w:t>
      </w:r>
    </w:p>
    <w:p w14:paraId="0BFDA047" w14:textId="06843DAF" w:rsidR="001C77F9" w:rsidRPr="001C77F9" w:rsidRDefault="001C77F9" w:rsidP="00052C6E">
      <w:pPr>
        <w:spacing w:after="0" w:line="240" w:lineRule="auto"/>
      </w:pPr>
      <w:r w:rsidRPr="001C77F9">
        <w:t xml:space="preserve">La </w:t>
      </w:r>
      <w:r w:rsidRPr="001C77F9">
        <w:rPr>
          <w:b/>
          <w:bCs/>
        </w:rPr>
        <w:t>société en commandite simple (SCS)</w:t>
      </w:r>
      <w:r w:rsidRPr="001C77F9">
        <w:t xml:space="preserve"> combine deux catégories d’associés</w:t>
      </w:r>
      <w:r w:rsidR="00052C6E">
        <w:t> :</w:t>
      </w:r>
    </w:p>
    <w:p w14:paraId="1BFA7879" w14:textId="77777777" w:rsidR="001C77F9" w:rsidRPr="001C77F9" w:rsidRDefault="001C77F9" w:rsidP="00052C6E">
      <w:pPr>
        <w:spacing w:after="0" w:line="240" w:lineRule="auto"/>
        <w:rPr>
          <w:b/>
          <w:bCs/>
        </w:rPr>
      </w:pPr>
      <w:r w:rsidRPr="001C77F9">
        <w:rPr>
          <w:b/>
          <w:bCs/>
        </w:rPr>
        <w:t>Les commandités</w:t>
      </w:r>
    </w:p>
    <w:p w14:paraId="72EC78A9" w14:textId="00C7E7B3" w:rsidR="001C77F9" w:rsidRPr="001C77F9" w:rsidRDefault="001C77F9" w:rsidP="00052C6E">
      <w:pPr>
        <w:spacing w:after="0" w:line="240" w:lineRule="auto"/>
      </w:pPr>
      <w:r w:rsidRPr="001C77F9">
        <w:t>Ils ont le statut des associés de SNC</w:t>
      </w:r>
      <w:r w:rsidR="00052C6E">
        <w:t> :</w:t>
      </w:r>
    </w:p>
    <w:p w14:paraId="74DDDD9F" w14:textId="70E9CFE0" w:rsidR="001C77F9" w:rsidRPr="001C77F9" w:rsidRDefault="001C77F9">
      <w:pPr>
        <w:numPr>
          <w:ilvl w:val="0"/>
          <w:numId w:val="19"/>
        </w:numPr>
        <w:spacing w:after="0" w:line="240" w:lineRule="auto"/>
      </w:pPr>
      <w:r w:rsidRPr="001C77F9">
        <w:lastRenderedPageBreak/>
        <w:t>qualité de commerçant</w:t>
      </w:r>
      <w:r w:rsidR="00052C6E">
        <w:t> ;</w:t>
      </w:r>
    </w:p>
    <w:p w14:paraId="7E8C067B" w14:textId="77777777" w:rsidR="001C77F9" w:rsidRPr="001C77F9" w:rsidRDefault="001C77F9">
      <w:pPr>
        <w:numPr>
          <w:ilvl w:val="0"/>
          <w:numId w:val="19"/>
        </w:numPr>
        <w:spacing w:after="0" w:line="240" w:lineRule="auto"/>
      </w:pPr>
      <w:r w:rsidRPr="001C77F9">
        <w:t>responsabilité indéfinie et solidaire.</w:t>
      </w:r>
    </w:p>
    <w:p w14:paraId="5CE1A846" w14:textId="77777777" w:rsidR="001C77F9" w:rsidRPr="001C77F9" w:rsidRDefault="001C77F9" w:rsidP="00052C6E">
      <w:pPr>
        <w:spacing w:after="0" w:line="240" w:lineRule="auto"/>
        <w:rPr>
          <w:b/>
          <w:bCs/>
        </w:rPr>
      </w:pPr>
      <w:r w:rsidRPr="001C77F9">
        <w:rPr>
          <w:b/>
          <w:bCs/>
        </w:rPr>
        <w:t>Les commanditaires</w:t>
      </w:r>
    </w:p>
    <w:p w14:paraId="58016E8E" w14:textId="77777777" w:rsidR="001C77F9" w:rsidRPr="001C77F9" w:rsidRDefault="001C77F9" w:rsidP="00052C6E">
      <w:pPr>
        <w:spacing w:after="0" w:line="240" w:lineRule="auto"/>
      </w:pPr>
      <w:r w:rsidRPr="001C77F9">
        <w:t>Ils ne répondent des dettes sociales qu’à concurrence de leurs apports.</w:t>
      </w:r>
    </w:p>
    <w:p w14:paraId="49FB115B" w14:textId="77777777" w:rsidR="001C77F9" w:rsidRPr="001C77F9" w:rsidRDefault="001C77F9" w:rsidP="00052C6E">
      <w:pPr>
        <w:spacing w:after="0" w:line="240" w:lineRule="auto"/>
      </w:pPr>
      <w:r w:rsidRPr="001C77F9">
        <w:t>Ils ne peuvent pas réaliser d’apport en industrie. (</w:t>
      </w:r>
      <w:hyperlink r:id="rId53" w:tooltip="Code de commerce - Article L222-1" w:history="1">
        <w:r w:rsidRPr="001C77F9">
          <w:rPr>
            <w:rStyle w:val="Lienhypertexte"/>
          </w:rPr>
          <w:t>Légifrance</w:t>
        </w:r>
      </w:hyperlink>
      <w:r w:rsidRPr="001C77F9">
        <w:t>)</w:t>
      </w:r>
    </w:p>
    <w:tbl>
      <w:tblPr>
        <w:tblStyle w:val="Grilledutableau"/>
        <w:tblW w:w="0" w:type="auto"/>
        <w:tblLook w:val="04A0" w:firstRow="1" w:lastRow="0" w:firstColumn="1" w:lastColumn="0" w:noHBand="0" w:noVBand="1"/>
      </w:tblPr>
      <w:tblGrid>
        <w:gridCol w:w="3598"/>
        <w:gridCol w:w="2886"/>
      </w:tblGrid>
      <w:tr w:rsidR="001C77F9" w:rsidRPr="00052C6E" w14:paraId="5213784E" w14:textId="77777777" w:rsidTr="00052C6E">
        <w:trPr>
          <w:tblHeader/>
        </w:trPr>
        <w:tc>
          <w:tcPr>
            <w:tcW w:w="0" w:type="auto"/>
            <w:hideMark/>
          </w:tcPr>
          <w:p w14:paraId="3FD5ACBF"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Commandité</w:t>
            </w:r>
          </w:p>
        </w:tc>
        <w:tc>
          <w:tcPr>
            <w:tcW w:w="0" w:type="auto"/>
            <w:hideMark/>
          </w:tcPr>
          <w:p w14:paraId="0350E951"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Commanditaire</w:t>
            </w:r>
          </w:p>
        </w:tc>
      </w:tr>
      <w:tr w:rsidR="001C77F9" w:rsidRPr="00052C6E" w14:paraId="01E38DAE" w14:textId="77777777" w:rsidTr="00052C6E">
        <w:tc>
          <w:tcPr>
            <w:tcW w:w="0" w:type="auto"/>
            <w:hideMark/>
          </w:tcPr>
          <w:p w14:paraId="4FFB24CD" w14:textId="77777777" w:rsidR="001C77F9" w:rsidRPr="00052C6E" w:rsidRDefault="001C77F9" w:rsidP="00052C6E">
            <w:pPr>
              <w:jc w:val="left"/>
              <w:rPr>
                <w:rFonts w:ascii="Calibri" w:hAnsi="Calibri" w:cs="Calibri"/>
                <w:sz w:val="20"/>
              </w:rPr>
            </w:pPr>
            <w:r w:rsidRPr="00052C6E">
              <w:rPr>
                <w:rFonts w:ascii="Calibri" w:hAnsi="Calibri" w:cs="Calibri"/>
                <w:sz w:val="20"/>
              </w:rPr>
              <w:t>Commerçant</w:t>
            </w:r>
          </w:p>
        </w:tc>
        <w:tc>
          <w:tcPr>
            <w:tcW w:w="0" w:type="auto"/>
            <w:hideMark/>
          </w:tcPr>
          <w:p w14:paraId="70BF9C7E" w14:textId="77777777" w:rsidR="001C77F9" w:rsidRPr="00052C6E" w:rsidRDefault="001C77F9" w:rsidP="00052C6E">
            <w:pPr>
              <w:jc w:val="left"/>
              <w:rPr>
                <w:rFonts w:ascii="Calibri" w:hAnsi="Calibri" w:cs="Calibri"/>
                <w:sz w:val="20"/>
              </w:rPr>
            </w:pPr>
            <w:r w:rsidRPr="00052C6E">
              <w:rPr>
                <w:rFonts w:ascii="Calibri" w:hAnsi="Calibri" w:cs="Calibri"/>
                <w:sz w:val="20"/>
              </w:rPr>
              <w:t>Pas nécessairement commerçant</w:t>
            </w:r>
          </w:p>
        </w:tc>
      </w:tr>
      <w:tr w:rsidR="001C77F9" w:rsidRPr="00052C6E" w14:paraId="44AD9191" w14:textId="77777777" w:rsidTr="00052C6E">
        <w:tc>
          <w:tcPr>
            <w:tcW w:w="0" w:type="auto"/>
            <w:hideMark/>
          </w:tcPr>
          <w:p w14:paraId="11BF0216"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 indéfinie et solidaire</w:t>
            </w:r>
          </w:p>
        </w:tc>
        <w:tc>
          <w:tcPr>
            <w:tcW w:w="0" w:type="auto"/>
            <w:hideMark/>
          </w:tcPr>
          <w:p w14:paraId="67BFD079"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 limitée à l’apport</w:t>
            </w:r>
          </w:p>
        </w:tc>
      </w:tr>
      <w:tr w:rsidR="001C77F9" w:rsidRPr="00052C6E" w14:paraId="09E07633" w14:textId="77777777" w:rsidTr="00052C6E">
        <w:tc>
          <w:tcPr>
            <w:tcW w:w="0" w:type="auto"/>
            <w:hideMark/>
          </w:tcPr>
          <w:p w14:paraId="51B638D3" w14:textId="77777777" w:rsidR="001C77F9" w:rsidRPr="00052C6E" w:rsidRDefault="001C77F9" w:rsidP="00052C6E">
            <w:pPr>
              <w:jc w:val="left"/>
              <w:rPr>
                <w:rFonts w:ascii="Calibri" w:hAnsi="Calibri" w:cs="Calibri"/>
                <w:sz w:val="20"/>
              </w:rPr>
            </w:pPr>
            <w:r w:rsidRPr="00052C6E">
              <w:rPr>
                <w:rFonts w:ascii="Calibri" w:hAnsi="Calibri" w:cs="Calibri"/>
                <w:sz w:val="20"/>
              </w:rPr>
              <w:t>Peut gérer</w:t>
            </w:r>
          </w:p>
        </w:tc>
        <w:tc>
          <w:tcPr>
            <w:tcW w:w="0" w:type="auto"/>
            <w:hideMark/>
          </w:tcPr>
          <w:p w14:paraId="56AEC5A0" w14:textId="77777777" w:rsidR="001C77F9" w:rsidRPr="00052C6E" w:rsidRDefault="001C77F9" w:rsidP="00052C6E">
            <w:pPr>
              <w:jc w:val="left"/>
              <w:rPr>
                <w:rFonts w:ascii="Calibri" w:hAnsi="Calibri" w:cs="Calibri"/>
                <w:sz w:val="20"/>
              </w:rPr>
            </w:pPr>
            <w:r w:rsidRPr="00052C6E">
              <w:rPr>
                <w:rFonts w:ascii="Calibri" w:hAnsi="Calibri" w:cs="Calibri"/>
                <w:sz w:val="20"/>
              </w:rPr>
              <w:t>Gestion externe très encadrée</w:t>
            </w:r>
          </w:p>
        </w:tc>
      </w:tr>
      <w:tr w:rsidR="001C77F9" w:rsidRPr="00052C6E" w14:paraId="18953B11" w14:textId="77777777" w:rsidTr="00052C6E">
        <w:tc>
          <w:tcPr>
            <w:tcW w:w="0" w:type="auto"/>
            <w:hideMark/>
          </w:tcPr>
          <w:p w14:paraId="03234BA9" w14:textId="77777777" w:rsidR="001C77F9" w:rsidRPr="00052C6E" w:rsidRDefault="001C77F9" w:rsidP="00052C6E">
            <w:pPr>
              <w:jc w:val="left"/>
              <w:rPr>
                <w:rFonts w:ascii="Calibri" w:hAnsi="Calibri" w:cs="Calibri"/>
                <w:sz w:val="20"/>
              </w:rPr>
            </w:pPr>
            <w:r w:rsidRPr="00052C6E">
              <w:rPr>
                <w:rFonts w:ascii="Calibri" w:hAnsi="Calibri" w:cs="Calibri"/>
                <w:sz w:val="20"/>
              </w:rPr>
              <w:t>Apport en industrie possible selon régime</w:t>
            </w:r>
          </w:p>
        </w:tc>
        <w:tc>
          <w:tcPr>
            <w:tcW w:w="0" w:type="auto"/>
            <w:hideMark/>
          </w:tcPr>
          <w:p w14:paraId="7C1A50A8" w14:textId="77777777" w:rsidR="001C77F9" w:rsidRPr="00052C6E" w:rsidRDefault="001C77F9" w:rsidP="00052C6E">
            <w:pPr>
              <w:jc w:val="left"/>
              <w:rPr>
                <w:rFonts w:ascii="Calibri" w:hAnsi="Calibri" w:cs="Calibri"/>
                <w:sz w:val="20"/>
              </w:rPr>
            </w:pPr>
            <w:r w:rsidRPr="00052C6E">
              <w:rPr>
                <w:rFonts w:ascii="Calibri" w:hAnsi="Calibri" w:cs="Calibri"/>
                <w:sz w:val="20"/>
              </w:rPr>
              <w:t>Apport en industrie interdit</w:t>
            </w:r>
          </w:p>
        </w:tc>
      </w:tr>
    </w:tbl>
    <w:p w14:paraId="3007B34C" w14:textId="77777777" w:rsidR="001C77F9" w:rsidRPr="001C77F9" w:rsidRDefault="001C77F9" w:rsidP="00052C6E">
      <w:pPr>
        <w:pStyle w:val="Titre1"/>
      </w:pPr>
      <w:r w:rsidRPr="001C77F9">
        <w:t>30. La SCS combine associés entrepreneurs et investisseurs</w:t>
      </w:r>
    </w:p>
    <w:p w14:paraId="32764653" w14:textId="6420F98A" w:rsidR="001C77F9" w:rsidRPr="001C77F9" w:rsidRDefault="001C77F9" w:rsidP="00052C6E">
      <w:pPr>
        <w:spacing w:after="0" w:line="240" w:lineRule="auto"/>
      </w:pPr>
      <w:r w:rsidRPr="001C77F9">
        <w:t>La SCS permet donc de séparer</w:t>
      </w:r>
      <w:r w:rsidR="00052C6E">
        <w:t> :</w:t>
      </w:r>
    </w:p>
    <w:p w14:paraId="7E749E36" w14:textId="31236FFD" w:rsidR="001C77F9" w:rsidRPr="001C77F9" w:rsidRDefault="001C77F9">
      <w:pPr>
        <w:numPr>
          <w:ilvl w:val="0"/>
          <w:numId w:val="20"/>
        </w:numPr>
        <w:spacing w:after="0" w:line="240" w:lineRule="auto"/>
      </w:pPr>
      <w:r w:rsidRPr="001C77F9">
        <w:t>des associés acceptant une forte responsabilité et participant à la direction</w:t>
      </w:r>
      <w:r w:rsidR="00052C6E">
        <w:t> :</w:t>
      </w:r>
      <w:r w:rsidRPr="001C77F9">
        <w:t xml:space="preserve"> </w:t>
      </w:r>
      <w:r w:rsidRPr="001C77F9">
        <w:rPr>
          <w:b/>
          <w:bCs/>
        </w:rPr>
        <w:t>commandités</w:t>
      </w:r>
      <w:r w:rsidR="00052C6E">
        <w:t> ;</w:t>
      </w:r>
    </w:p>
    <w:p w14:paraId="5AE6896F" w14:textId="12072FCF" w:rsidR="001C77F9" w:rsidRPr="001C77F9" w:rsidRDefault="001C77F9">
      <w:pPr>
        <w:numPr>
          <w:ilvl w:val="0"/>
          <w:numId w:val="20"/>
        </w:numPr>
        <w:spacing w:after="0" w:line="240" w:lineRule="auto"/>
      </w:pPr>
      <w:r w:rsidRPr="001C77F9">
        <w:t>des investisseurs bénéficiant d’une responsabilité limitée</w:t>
      </w:r>
      <w:r w:rsidR="00052C6E">
        <w:t> :</w:t>
      </w:r>
      <w:r w:rsidRPr="001C77F9">
        <w:t xml:space="preserve"> </w:t>
      </w:r>
      <w:r w:rsidRPr="001C77F9">
        <w:rPr>
          <w:b/>
          <w:bCs/>
        </w:rPr>
        <w:t>commanditaires</w:t>
      </w:r>
      <w:r w:rsidRPr="001C77F9">
        <w:t>. (</w:t>
      </w:r>
      <w:hyperlink r:id="rId54" w:tooltip="Des sociétés en commandite simple. (Articles L222-1 à ..." w:history="1">
        <w:r w:rsidRPr="001C77F9">
          <w:rPr>
            <w:rStyle w:val="Lienhypertexte"/>
          </w:rPr>
          <w:t>Légifrance</w:t>
        </w:r>
      </w:hyperlink>
      <w:r w:rsidRPr="001C77F9">
        <w:t>)</w:t>
      </w:r>
    </w:p>
    <w:p w14:paraId="59333F10" w14:textId="77777777" w:rsidR="001C77F9" w:rsidRPr="001C77F9" w:rsidRDefault="001C77F9" w:rsidP="00052C6E">
      <w:pPr>
        <w:spacing w:after="0" w:line="240" w:lineRule="auto"/>
      </w:pPr>
      <w:r w:rsidRPr="001C77F9">
        <w:t>Les règles de SNC s’appliquent largement à la SCS sous réserve de ses dispositions particulières. (</w:t>
      </w:r>
      <w:hyperlink r:id="rId55" w:tooltip="Des sociétés en commandite simple. (Articles L222-1 à L222-12)" w:history="1">
        <w:r w:rsidRPr="001C77F9">
          <w:rPr>
            <w:rStyle w:val="Lienhypertexte"/>
          </w:rPr>
          <w:t>Légifrance</w:t>
        </w:r>
      </w:hyperlink>
      <w:r w:rsidRPr="001C77F9">
        <w:t>)</w:t>
      </w:r>
    </w:p>
    <w:p w14:paraId="1E073D8E" w14:textId="77777777" w:rsidR="001C77F9" w:rsidRPr="001C77F9" w:rsidRDefault="001C77F9" w:rsidP="00052C6E">
      <w:pPr>
        <w:spacing w:after="0" w:line="240" w:lineRule="auto"/>
      </w:pPr>
      <w:r w:rsidRPr="001C77F9">
        <w:t xml:space="preserve">Cette forme est aujourd’hui beaucoup moins fréquente que SARL ou SAS, mais sa logique juridique demeure importante pour comprendre la </w:t>
      </w:r>
      <w:r w:rsidRPr="001C77F9">
        <w:rPr>
          <w:b/>
          <w:bCs/>
        </w:rPr>
        <w:t>commandite</w:t>
      </w:r>
      <w:r w:rsidRPr="001C77F9">
        <w:t>.</w:t>
      </w:r>
    </w:p>
    <w:p w14:paraId="16D123EA" w14:textId="77777777" w:rsidR="001C77F9" w:rsidRPr="001C77F9" w:rsidRDefault="001C77F9" w:rsidP="00052C6E">
      <w:pPr>
        <w:pStyle w:val="Titre1"/>
      </w:pPr>
      <w:r w:rsidRPr="001C77F9">
        <w:t>31. La société en commandite par actions</w:t>
      </w:r>
    </w:p>
    <w:p w14:paraId="705B8BBE" w14:textId="77777777" w:rsidR="001C77F9" w:rsidRPr="001C77F9" w:rsidRDefault="001C77F9" w:rsidP="00052C6E">
      <w:pPr>
        <w:spacing w:after="0" w:line="240" w:lineRule="auto"/>
      </w:pPr>
      <w:r w:rsidRPr="001C77F9">
        <w:t xml:space="preserve">La </w:t>
      </w:r>
      <w:r w:rsidRPr="001C77F9">
        <w:rPr>
          <w:b/>
          <w:bCs/>
        </w:rPr>
        <w:t>société en commandite par actions (SCA)</w:t>
      </w:r>
      <w:r w:rsidRPr="001C77F9">
        <w:t xml:space="preserve"> transpose cette logique dans une société dont le capital est divisé en actions.</w:t>
      </w:r>
    </w:p>
    <w:p w14:paraId="030CD9A9" w14:textId="7D1FC3FB" w:rsidR="001C77F9" w:rsidRPr="001C77F9" w:rsidRDefault="001C77F9" w:rsidP="00052C6E">
      <w:pPr>
        <w:spacing w:after="0" w:line="240" w:lineRule="auto"/>
      </w:pPr>
      <w:r w:rsidRPr="001C77F9">
        <w:t>Elle comporte</w:t>
      </w:r>
      <w:r w:rsidR="00052C6E">
        <w:t> :</w:t>
      </w:r>
    </w:p>
    <w:p w14:paraId="1F06CF96" w14:textId="7D202948" w:rsidR="001C77F9" w:rsidRPr="001C77F9" w:rsidRDefault="001C77F9">
      <w:pPr>
        <w:numPr>
          <w:ilvl w:val="0"/>
          <w:numId w:val="21"/>
        </w:numPr>
        <w:spacing w:after="0" w:line="240" w:lineRule="auto"/>
      </w:pPr>
      <w:r w:rsidRPr="001C77F9">
        <w:t xml:space="preserve">un ou plusieurs </w:t>
      </w:r>
      <w:r w:rsidRPr="001C77F9">
        <w:rPr>
          <w:b/>
          <w:bCs/>
        </w:rPr>
        <w:t>commandités</w:t>
      </w:r>
      <w:r w:rsidRPr="001C77F9">
        <w:t>, commerçants, indéfiniment et solidairement responsables</w:t>
      </w:r>
      <w:r w:rsidR="00052C6E">
        <w:t> ;</w:t>
      </w:r>
    </w:p>
    <w:p w14:paraId="635660E5" w14:textId="77777777" w:rsidR="001C77F9" w:rsidRPr="001C77F9" w:rsidRDefault="001C77F9">
      <w:pPr>
        <w:numPr>
          <w:ilvl w:val="0"/>
          <w:numId w:val="21"/>
        </w:numPr>
        <w:spacing w:after="0" w:line="240" w:lineRule="auto"/>
      </w:pPr>
      <w:r w:rsidRPr="001C77F9">
        <w:t xml:space="preserve">au moins </w:t>
      </w:r>
      <w:r w:rsidRPr="001C77F9">
        <w:rPr>
          <w:b/>
          <w:bCs/>
        </w:rPr>
        <w:t>trois commanditaires</w:t>
      </w:r>
      <w:r w:rsidRPr="001C77F9">
        <w:t>, qui ont la qualité d’actionnaires et ne supportent les pertes qu’à concurrence de leurs apports. (</w:t>
      </w:r>
      <w:hyperlink r:id="rId56" w:tooltip="Article L226-1 - Code de commerce" w:history="1">
        <w:r w:rsidRPr="001C77F9">
          <w:rPr>
            <w:rStyle w:val="Lienhypertexte"/>
          </w:rPr>
          <w:t>Légifrance</w:t>
        </w:r>
      </w:hyperlink>
      <w:r w:rsidRPr="001C77F9">
        <w:t>)</w:t>
      </w:r>
    </w:p>
    <w:p w14:paraId="03D012E7" w14:textId="77777777" w:rsidR="001C77F9" w:rsidRPr="001C77F9" w:rsidRDefault="001C77F9" w:rsidP="00052C6E">
      <w:pPr>
        <w:spacing w:after="0" w:line="240" w:lineRule="auto"/>
        <w:rPr>
          <w:b/>
          <w:bCs/>
        </w:rPr>
      </w:pPr>
      <w:r w:rsidRPr="001C77F9">
        <w:rPr>
          <w:b/>
          <w:bCs/>
        </w:rPr>
        <w:t>Gouvernance</w:t>
      </w:r>
    </w:p>
    <w:p w14:paraId="6071D5FF" w14:textId="2FC4B3EB" w:rsidR="001C77F9" w:rsidRPr="001C77F9" w:rsidRDefault="001C77F9" w:rsidP="00052C6E">
      <w:pPr>
        <w:spacing w:after="0" w:line="240" w:lineRule="auto"/>
      </w:pPr>
      <w:r w:rsidRPr="001C77F9">
        <w:t>La SCA comprend notamment</w:t>
      </w:r>
      <w:r w:rsidR="00052C6E">
        <w:t> :</w:t>
      </w:r>
    </w:p>
    <w:p w14:paraId="0A2B8CAE" w14:textId="0CF87CEA" w:rsidR="001C77F9" w:rsidRPr="001C77F9" w:rsidRDefault="001C77F9">
      <w:pPr>
        <w:numPr>
          <w:ilvl w:val="0"/>
          <w:numId w:val="22"/>
        </w:numPr>
        <w:spacing w:after="0" w:line="240" w:lineRule="auto"/>
      </w:pPr>
      <w:r w:rsidRPr="001C77F9">
        <w:t>un ou plusieurs gérants</w:t>
      </w:r>
      <w:r w:rsidR="00052C6E">
        <w:t> ;</w:t>
      </w:r>
    </w:p>
    <w:p w14:paraId="43C0980C" w14:textId="77777777" w:rsidR="001C77F9" w:rsidRPr="001C77F9" w:rsidRDefault="001C77F9">
      <w:pPr>
        <w:numPr>
          <w:ilvl w:val="0"/>
          <w:numId w:val="22"/>
        </w:numPr>
        <w:spacing w:after="0" w:line="240" w:lineRule="auto"/>
      </w:pPr>
      <w:r w:rsidRPr="001C77F9">
        <w:t xml:space="preserve">un </w:t>
      </w:r>
      <w:r w:rsidRPr="001C77F9">
        <w:rPr>
          <w:b/>
          <w:bCs/>
        </w:rPr>
        <w:t>conseil de surveillance composé d’au moins trois actionnaires</w:t>
      </w:r>
      <w:r w:rsidRPr="001C77F9">
        <w:t>. (</w:t>
      </w:r>
      <w:hyperlink r:id="rId57" w:tooltip="Des sociétés en commandite par actions. (Articles L226-1 ..." w:history="1">
        <w:r w:rsidRPr="001C77F9">
          <w:rPr>
            <w:rStyle w:val="Lienhypertexte"/>
          </w:rPr>
          <w:t>Légifrance</w:t>
        </w:r>
      </w:hyperlink>
      <w:r w:rsidRPr="001C77F9">
        <w:t>)</w:t>
      </w:r>
    </w:p>
    <w:p w14:paraId="4E95DDF9" w14:textId="77777777" w:rsidR="001C77F9" w:rsidRPr="001C77F9" w:rsidRDefault="001C77F9" w:rsidP="00052C6E">
      <w:pPr>
        <w:spacing w:after="0" w:line="240" w:lineRule="auto"/>
      </w:pPr>
      <w:r w:rsidRPr="001C77F9">
        <w:t>Un commandité ne peut pas être membre de ce conseil. (</w:t>
      </w:r>
      <w:hyperlink r:id="rId58" w:tooltip="Des sociétés en commandite par actions. (Articles L226-1 ..." w:history="1">
        <w:r w:rsidRPr="001C77F9">
          <w:rPr>
            <w:rStyle w:val="Lienhypertexte"/>
          </w:rPr>
          <w:t>Légifrance</w:t>
        </w:r>
      </w:hyperlink>
      <w:r w:rsidRPr="001C77F9">
        <w:t>)</w:t>
      </w:r>
    </w:p>
    <w:p w14:paraId="66717C96" w14:textId="77777777" w:rsidR="001C77F9" w:rsidRPr="001C77F9" w:rsidRDefault="001C77F9" w:rsidP="00052C6E">
      <w:pPr>
        <w:pStyle w:val="Titre1"/>
      </w:pPr>
      <w:r w:rsidRPr="001C77F9">
        <w:t>32. La SCA permet de dissocier contrôle du capital et contrôle de la gestion</w:t>
      </w:r>
    </w:p>
    <w:p w14:paraId="2AC56C3F" w14:textId="77777777" w:rsidR="001C77F9" w:rsidRPr="001C77F9" w:rsidRDefault="001C77F9" w:rsidP="00052C6E">
      <w:pPr>
        <w:spacing w:after="0" w:line="240" w:lineRule="auto"/>
      </w:pPr>
      <w:r w:rsidRPr="001C77F9">
        <w:t>La SCA peut notamment permettre aux commandités de conserver un rôle déterminant dans la direction alors que des commanditaires apportent des capitaux.</w:t>
      </w:r>
    </w:p>
    <w:p w14:paraId="72D679FC" w14:textId="77777777" w:rsidR="001C77F9" w:rsidRPr="001C77F9" w:rsidRDefault="001C77F9" w:rsidP="00052C6E">
      <w:pPr>
        <w:spacing w:after="0" w:line="240" w:lineRule="auto"/>
      </w:pPr>
      <w:r w:rsidRPr="001C77F9">
        <w:t>C’est l’une des différences importantes avec une SA classique.</w:t>
      </w:r>
    </w:p>
    <w:tbl>
      <w:tblPr>
        <w:tblStyle w:val="Grilledutableau"/>
        <w:tblW w:w="0" w:type="auto"/>
        <w:tblLook w:val="04A0" w:firstRow="1" w:lastRow="0" w:firstColumn="1" w:lastColumn="0" w:noHBand="0" w:noVBand="1"/>
      </w:tblPr>
      <w:tblGrid>
        <w:gridCol w:w="4557"/>
        <w:gridCol w:w="4911"/>
      </w:tblGrid>
      <w:tr w:rsidR="001C77F9" w:rsidRPr="00052C6E" w14:paraId="403FEAC3" w14:textId="77777777" w:rsidTr="00052C6E">
        <w:trPr>
          <w:tblHeader/>
        </w:trPr>
        <w:tc>
          <w:tcPr>
            <w:tcW w:w="0" w:type="auto"/>
            <w:hideMark/>
          </w:tcPr>
          <w:p w14:paraId="2912B53B"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SA</w:t>
            </w:r>
          </w:p>
        </w:tc>
        <w:tc>
          <w:tcPr>
            <w:tcW w:w="0" w:type="auto"/>
            <w:hideMark/>
          </w:tcPr>
          <w:p w14:paraId="4DBF5580"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SCA</w:t>
            </w:r>
          </w:p>
        </w:tc>
      </w:tr>
      <w:tr w:rsidR="001C77F9" w:rsidRPr="00052C6E" w14:paraId="2B17B627" w14:textId="77777777" w:rsidTr="00052C6E">
        <w:tc>
          <w:tcPr>
            <w:tcW w:w="0" w:type="auto"/>
            <w:hideMark/>
          </w:tcPr>
          <w:p w14:paraId="6F1E1DD1" w14:textId="77777777" w:rsidR="001C77F9" w:rsidRPr="00052C6E" w:rsidRDefault="001C77F9" w:rsidP="00052C6E">
            <w:pPr>
              <w:jc w:val="left"/>
              <w:rPr>
                <w:rFonts w:ascii="Calibri" w:hAnsi="Calibri" w:cs="Calibri"/>
                <w:sz w:val="20"/>
              </w:rPr>
            </w:pPr>
            <w:r w:rsidRPr="00052C6E">
              <w:rPr>
                <w:rFonts w:ascii="Calibri" w:hAnsi="Calibri" w:cs="Calibri"/>
                <w:sz w:val="20"/>
              </w:rPr>
              <w:t>Actionnaires à responsabilité limitée</w:t>
            </w:r>
          </w:p>
        </w:tc>
        <w:tc>
          <w:tcPr>
            <w:tcW w:w="0" w:type="auto"/>
            <w:hideMark/>
          </w:tcPr>
          <w:p w14:paraId="716AD91A" w14:textId="77777777" w:rsidR="001C77F9" w:rsidRPr="00052C6E" w:rsidRDefault="001C77F9" w:rsidP="00052C6E">
            <w:pPr>
              <w:jc w:val="left"/>
              <w:rPr>
                <w:rFonts w:ascii="Calibri" w:hAnsi="Calibri" w:cs="Calibri"/>
                <w:sz w:val="20"/>
              </w:rPr>
            </w:pPr>
            <w:r w:rsidRPr="00052C6E">
              <w:rPr>
                <w:rFonts w:ascii="Calibri" w:hAnsi="Calibri" w:cs="Calibri"/>
                <w:sz w:val="20"/>
              </w:rPr>
              <w:t>Commanditaires + commandités</w:t>
            </w:r>
          </w:p>
        </w:tc>
      </w:tr>
      <w:tr w:rsidR="001C77F9" w:rsidRPr="00052C6E" w14:paraId="7EAB2E90" w14:textId="77777777" w:rsidTr="00052C6E">
        <w:tc>
          <w:tcPr>
            <w:tcW w:w="0" w:type="auto"/>
            <w:hideMark/>
          </w:tcPr>
          <w:p w14:paraId="47B3CBD0" w14:textId="77777777" w:rsidR="001C77F9" w:rsidRPr="00052C6E" w:rsidRDefault="001C77F9" w:rsidP="00052C6E">
            <w:pPr>
              <w:jc w:val="left"/>
              <w:rPr>
                <w:rFonts w:ascii="Calibri" w:hAnsi="Calibri" w:cs="Calibri"/>
                <w:sz w:val="20"/>
              </w:rPr>
            </w:pPr>
            <w:r w:rsidRPr="00052C6E">
              <w:rPr>
                <w:rFonts w:ascii="Calibri" w:hAnsi="Calibri" w:cs="Calibri"/>
                <w:sz w:val="20"/>
              </w:rPr>
              <w:t>Pas d’associés responsables indéfiniment par principe</w:t>
            </w:r>
          </w:p>
        </w:tc>
        <w:tc>
          <w:tcPr>
            <w:tcW w:w="0" w:type="auto"/>
            <w:hideMark/>
          </w:tcPr>
          <w:p w14:paraId="579EB5A4" w14:textId="77777777" w:rsidR="001C77F9" w:rsidRPr="00052C6E" w:rsidRDefault="001C77F9" w:rsidP="00052C6E">
            <w:pPr>
              <w:jc w:val="left"/>
              <w:rPr>
                <w:rFonts w:ascii="Calibri" w:hAnsi="Calibri" w:cs="Calibri"/>
                <w:sz w:val="20"/>
              </w:rPr>
            </w:pPr>
            <w:r w:rsidRPr="00052C6E">
              <w:rPr>
                <w:rFonts w:ascii="Calibri" w:hAnsi="Calibri" w:cs="Calibri"/>
                <w:sz w:val="20"/>
              </w:rPr>
              <w:t>Commandités indéfiniment et solidairement responsables</w:t>
            </w:r>
          </w:p>
        </w:tc>
      </w:tr>
      <w:tr w:rsidR="001C77F9" w:rsidRPr="00052C6E" w14:paraId="58925C18" w14:textId="77777777" w:rsidTr="00052C6E">
        <w:tc>
          <w:tcPr>
            <w:tcW w:w="0" w:type="auto"/>
            <w:hideMark/>
          </w:tcPr>
          <w:p w14:paraId="0826504A" w14:textId="77777777" w:rsidR="001C77F9" w:rsidRPr="00052C6E" w:rsidRDefault="001C77F9" w:rsidP="00052C6E">
            <w:pPr>
              <w:jc w:val="left"/>
              <w:rPr>
                <w:rFonts w:ascii="Calibri" w:hAnsi="Calibri" w:cs="Calibri"/>
                <w:sz w:val="20"/>
              </w:rPr>
            </w:pPr>
            <w:r w:rsidRPr="00052C6E">
              <w:rPr>
                <w:rFonts w:ascii="Calibri" w:hAnsi="Calibri" w:cs="Calibri"/>
                <w:sz w:val="20"/>
              </w:rPr>
              <w:t>Gouvernance SA</w:t>
            </w:r>
          </w:p>
        </w:tc>
        <w:tc>
          <w:tcPr>
            <w:tcW w:w="0" w:type="auto"/>
            <w:hideMark/>
          </w:tcPr>
          <w:p w14:paraId="40E2D1AB" w14:textId="77777777" w:rsidR="001C77F9" w:rsidRPr="00052C6E" w:rsidRDefault="001C77F9" w:rsidP="00052C6E">
            <w:pPr>
              <w:jc w:val="left"/>
              <w:rPr>
                <w:rFonts w:ascii="Calibri" w:hAnsi="Calibri" w:cs="Calibri"/>
                <w:sz w:val="20"/>
              </w:rPr>
            </w:pPr>
            <w:r w:rsidRPr="00052C6E">
              <w:rPr>
                <w:rFonts w:ascii="Calibri" w:hAnsi="Calibri" w:cs="Calibri"/>
                <w:sz w:val="20"/>
              </w:rPr>
              <w:t>Gérance + conseil de surveillance</w:t>
            </w:r>
          </w:p>
        </w:tc>
      </w:tr>
      <w:tr w:rsidR="001C77F9" w:rsidRPr="00052C6E" w14:paraId="78020101" w14:textId="77777777" w:rsidTr="00052C6E">
        <w:tc>
          <w:tcPr>
            <w:tcW w:w="0" w:type="auto"/>
            <w:hideMark/>
          </w:tcPr>
          <w:p w14:paraId="01E3EFCC" w14:textId="77777777" w:rsidR="001C77F9" w:rsidRPr="00052C6E" w:rsidRDefault="001C77F9" w:rsidP="00052C6E">
            <w:pPr>
              <w:jc w:val="left"/>
              <w:rPr>
                <w:rFonts w:ascii="Calibri" w:hAnsi="Calibri" w:cs="Calibri"/>
                <w:sz w:val="20"/>
              </w:rPr>
            </w:pPr>
            <w:r w:rsidRPr="00052C6E">
              <w:rPr>
                <w:rFonts w:ascii="Calibri" w:hAnsi="Calibri" w:cs="Calibri"/>
                <w:sz w:val="20"/>
              </w:rPr>
              <w:t>Capital divisé en actions</w:t>
            </w:r>
          </w:p>
        </w:tc>
        <w:tc>
          <w:tcPr>
            <w:tcW w:w="0" w:type="auto"/>
            <w:hideMark/>
          </w:tcPr>
          <w:p w14:paraId="207307E1" w14:textId="77777777" w:rsidR="001C77F9" w:rsidRPr="00052C6E" w:rsidRDefault="001C77F9" w:rsidP="00052C6E">
            <w:pPr>
              <w:jc w:val="left"/>
              <w:rPr>
                <w:rFonts w:ascii="Calibri" w:hAnsi="Calibri" w:cs="Calibri"/>
                <w:sz w:val="20"/>
              </w:rPr>
            </w:pPr>
            <w:r w:rsidRPr="00052C6E">
              <w:rPr>
                <w:rFonts w:ascii="Calibri" w:hAnsi="Calibri" w:cs="Calibri"/>
                <w:sz w:val="20"/>
              </w:rPr>
              <w:t>Capital divisé en actions</w:t>
            </w:r>
          </w:p>
        </w:tc>
      </w:tr>
    </w:tbl>
    <w:p w14:paraId="7FED7207" w14:textId="77777777" w:rsidR="001C77F9" w:rsidRPr="001C77F9" w:rsidRDefault="001C77F9" w:rsidP="00052C6E">
      <w:pPr>
        <w:spacing w:after="0" w:line="240" w:lineRule="auto"/>
      </w:pPr>
      <w:r w:rsidRPr="001C77F9">
        <w:t>(</w:t>
      </w:r>
      <w:hyperlink r:id="rId59" w:tooltip="Des sociétés en commandite par actions. (Articles L226-1 à ..." w:history="1">
        <w:r w:rsidRPr="001C77F9">
          <w:rPr>
            <w:rStyle w:val="Lienhypertexte"/>
          </w:rPr>
          <w:t>Légifrance</w:t>
        </w:r>
      </w:hyperlink>
      <w:r w:rsidRPr="001C77F9">
        <w:t>)</w:t>
      </w:r>
    </w:p>
    <w:p w14:paraId="533C81AF" w14:textId="77777777" w:rsidR="001C77F9" w:rsidRPr="001C77F9" w:rsidRDefault="001C77F9" w:rsidP="00052C6E">
      <w:pPr>
        <w:pStyle w:val="Titre1"/>
      </w:pPr>
      <w:r w:rsidRPr="001C77F9">
        <w:t>33. La société civile</w:t>
      </w:r>
    </w:p>
    <w:p w14:paraId="5347FC40" w14:textId="613BE8BB" w:rsidR="001C77F9" w:rsidRPr="001C77F9" w:rsidRDefault="001C77F9" w:rsidP="00052C6E">
      <w:pPr>
        <w:spacing w:after="0" w:line="240" w:lineRule="auto"/>
      </w:pPr>
      <w:r w:rsidRPr="001C77F9">
        <w:t xml:space="preserve">Une </w:t>
      </w:r>
      <w:r w:rsidRPr="001C77F9">
        <w:rPr>
          <w:b/>
          <w:bCs/>
        </w:rPr>
        <w:t>société civile</w:t>
      </w:r>
      <w:r w:rsidRPr="001C77F9">
        <w:t xml:space="preserve"> est une société à laquelle la loi n’attribue pas un caractère commercial en raison</w:t>
      </w:r>
      <w:r w:rsidR="00052C6E">
        <w:t> :</w:t>
      </w:r>
    </w:p>
    <w:p w14:paraId="0BA50FC0" w14:textId="3B9B3B2C" w:rsidR="001C77F9" w:rsidRPr="001C77F9" w:rsidRDefault="001C77F9">
      <w:pPr>
        <w:numPr>
          <w:ilvl w:val="0"/>
          <w:numId w:val="23"/>
        </w:numPr>
        <w:spacing w:after="0" w:line="240" w:lineRule="auto"/>
      </w:pPr>
      <w:r w:rsidRPr="001C77F9">
        <w:t>de sa forme</w:t>
      </w:r>
      <w:r w:rsidR="00052C6E">
        <w:t> ;</w:t>
      </w:r>
    </w:p>
    <w:p w14:paraId="5659ECD3" w14:textId="4110E936" w:rsidR="001C77F9" w:rsidRPr="001C77F9" w:rsidRDefault="001C77F9">
      <w:pPr>
        <w:numPr>
          <w:ilvl w:val="0"/>
          <w:numId w:val="23"/>
        </w:numPr>
        <w:spacing w:after="0" w:line="240" w:lineRule="auto"/>
      </w:pPr>
      <w:r w:rsidRPr="001C77F9">
        <w:t>de sa nature</w:t>
      </w:r>
      <w:r w:rsidR="00052C6E">
        <w:t> ;</w:t>
      </w:r>
    </w:p>
    <w:p w14:paraId="52DF3DB5" w14:textId="77777777" w:rsidR="001C77F9" w:rsidRPr="001C77F9" w:rsidRDefault="001C77F9">
      <w:pPr>
        <w:numPr>
          <w:ilvl w:val="0"/>
          <w:numId w:val="23"/>
        </w:numPr>
        <w:spacing w:after="0" w:line="240" w:lineRule="auto"/>
      </w:pPr>
      <w:r w:rsidRPr="001C77F9">
        <w:lastRenderedPageBreak/>
        <w:t>ou de son objet. (</w:t>
      </w:r>
      <w:hyperlink r:id="rId60" w:tooltip="Section 1 : Dispositions générales. (Articles 1845 à 1845-1)" w:history="1">
        <w:r w:rsidRPr="001C77F9">
          <w:rPr>
            <w:rStyle w:val="Lienhypertexte"/>
          </w:rPr>
          <w:t>Légifrance</w:t>
        </w:r>
      </w:hyperlink>
      <w:r w:rsidRPr="001C77F9">
        <w:t>)</w:t>
      </w:r>
    </w:p>
    <w:p w14:paraId="594F2789" w14:textId="77777777" w:rsidR="001C77F9" w:rsidRPr="001C77F9" w:rsidRDefault="001C77F9" w:rsidP="00052C6E">
      <w:pPr>
        <w:spacing w:after="0" w:line="240" w:lineRule="auto"/>
        <w:rPr>
          <w:b/>
          <w:bCs/>
        </w:rPr>
      </w:pPr>
      <w:r w:rsidRPr="001C77F9">
        <w:rPr>
          <w:b/>
          <w:bCs/>
        </w:rPr>
        <w:t>Exemples</w:t>
      </w:r>
    </w:p>
    <w:p w14:paraId="4CACAA5B" w14:textId="7741B2DF" w:rsidR="001C77F9" w:rsidRPr="001C77F9" w:rsidRDefault="001C77F9">
      <w:pPr>
        <w:numPr>
          <w:ilvl w:val="0"/>
          <w:numId w:val="24"/>
        </w:numPr>
        <w:spacing w:after="0" w:line="240" w:lineRule="auto"/>
      </w:pPr>
      <w:r w:rsidRPr="001C77F9">
        <w:t>société civile immobilière</w:t>
      </w:r>
      <w:r w:rsidR="00052C6E">
        <w:t> ;</w:t>
      </w:r>
    </w:p>
    <w:p w14:paraId="17103B01" w14:textId="4D6E6C59" w:rsidR="001C77F9" w:rsidRPr="001C77F9" w:rsidRDefault="001C77F9">
      <w:pPr>
        <w:numPr>
          <w:ilvl w:val="0"/>
          <w:numId w:val="24"/>
        </w:numPr>
        <w:spacing w:after="0" w:line="240" w:lineRule="auto"/>
      </w:pPr>
      <w:r w:rsidRPr="001C77F9">
        <w:t>certaines sociétés civiles professionnelles</w:t>
      </w:r>
      <w:r w:rsidR="00052C6E">
        <w:t> ;</w:t>
      </w:r>
    </w:p>
    <w:p w14:paraId="64B455F3" w14:textId="77777777" w:rsidR="001C77F9" w:rsidRPr="001C77F9" w:rsidRDefault="001C77F9">
      <w:pPr>
        <w:numPr>
          <w:ilvl w:val="0"/>
          <w:numId w:val="24"/>
        </w:numPr>
        <w:spacing w:after="0" w:line="240" w:lineRule="auto"/>
      </w:pPr>
      <w:r w:rsidRPr="001C77F9">
        <w:t>autres sociétés constituées pour une activité de nature civile.</w:t>
      </w:r>
    </w:p>
    <w:p w14:paraId="75523B24" w14:textId="77777777" w:rsidR="001C77F9" w:rsidRPr="001C77F9" w:rsidRDefault="001C77F9" w:rsidP="00052C6E">
      <w:pPr>
        <w:spacing w:after="0" w:line="240" w:lineRule="auto"/>
      </w:pPr>
      <w:r w:rsidRPr="001C77F9">
        <w:t>La société civile dispose de la personnalité morale à compter de son immatriculation selon le droit commun des sociétés.</w:t>
      </w:r>
    </w:p>
    <w:p w14:paraId="6EB3DB8C" w14:textId="77777777" w:rsidR="001C77F9" w:rsidRPr="001C77F9" w:rsidRDefault="001C77F9" w:rsidP="00052C6E">
      <w:pPr>
        <w:pStyle w:val="Titre1"/>
      </w:pPr>
      <w:r w:rsidRPr="001C77F9">
        <w:t>34. Responsabilité des associés de société civile</w:t>
      </w:r>
    </w:p>
    <w:p w14:paraId="04FA734A" w14:textId="77777777" w:rsidR="001C77F9" w:rsidRPr="001C77F9" w:rsidRDefault="001C77F9" w:rsidP="00052C6E">
      <w:pPr>
        <w:spacing w:after="0" w:line="240" w:lineRule="auto"/>
      </w:pPr>
      <w:r w:rsidRPr="001C77F9">
        <w:t xml:space="preserve">Les associés répondent </w:t>
      </w:r>
      <w:r w:rsidRPr="001C77F9">
        <w:rPr>
          <w:b/>
          <w:bCs/>
        </w:rPr>
        <w:t>indéfiniment</w:t>
      </w:r>
      <w:r w:rsidRPr="001C77F9">
        <w:t xml:space="preserve"> des dettes sociales à proportion de leur part dans le capital social. (</w:t>
      </w:r>
      <w:hyperlink r:id="rId61" w:tooltip="Engagement des associés à l'égard des tiers. (Articles 1857 à ..." w:history="1">
        <w:r w:rsidRPr="001C77F9">
          <w:rPr>
            <w:rStyle w:val="Lienhypertexte"/>
          </w:rPr>
          <w:t>Légifrance</w:t>
        </w:r>
      </w:hyperlink>
      <w:r w:rsidRPr="001C77F9">
        <w:t>)</w:t>
      </w:r>
    </w:p>
    <w:p w14:paraId="172580E1" w14:textId="77777777" w:rsidR="001C77F9" w:rsidRPr="001C77F9" w:rsidRDefault="001C77F9" w:rsidP="00052C6E">
      <w:pPr>
        <w:spacing w:after="0" w:line="240" w:lineRule="auto"/>
      </w:pPr>
      <w:r w:rsidRPr="001C77F9">
        <w:t>Mais contrairement à la SNC, leur responsabilité n’est pas solidaire par principe.</w:t>
      </w:r>
    </w:p>
    <w:p w14:paraId="14CDE48C" w14:textId="77777777" w:rsidR="001C77F9" w:rsidRPr="001C77F9" w:rsidRDefault="001C77F9" w:rsidP="00052C6E">
      <w:pPr>
        <w:spacing w:after="0" w:line="240" w:lineRule="auto"/>
        <w:rPr>
          <w:b/>
          <w:bCs/>
        </w:rPr>
      </w:pPr>
      <w:r w:rsidRPr="001C77F9">
        <w:rPr>
          <w:b/>
          <w:bCs/>
        </w:rPr>
        <w:t>Exemple</w:t>
      </w:r>
    </w:p>
    <w:p w14:paraId="39C59A2A" w14:textId="6DC755D1" w:rsidR="001C77F9" w:rsidRPr="001C77F9" w:rsidRDefault="001C77F9" w:rsidP="00052C6E">
      <w:pPr>
        <w:spacing w:after="0" w:line="240" w:lineRule="auto"/>
      </w:pPr>
      <w:r w:rsidRPr="001C77F9">
        <w:t>A détient 60</w:t>
      </w:r>
      <w:r w:rsidR="00052C6E">
        <w:t> %</w:t>
      </w:r>
      <w:r w:rsidRPr="001C77F9">
        <w:t xml:space="preserve"> d’une société civile.</w:t>
      </w:r>
    </w:p>
    <w:p w14:paraId="6CB805C9" w14:textId="50DD15E0" w:rsidR="001C77F9" w:rsidRPr="001C77F9" w:rsidRDefault="001C77F9" w:rsidP="00052C6E">
      <w:pPr>
        <w:spacing w:after="0" w:line="240" w:lineRule="auto"/>
      </w:pPr>
      <w:r w:rsidRPr="001C77F9">
        <w:t>B détient 40</w:t>
      </w:r>
      <w:r w:rsidR="00052C6E">
        <w:t> %</w:t>
      </w:r>
      <w:r w:rsidRPr="001C77F9">
        <w:t>.</w:t>
      </w:r>
    </w:p>
    <w:p w14:paraId="6AC2E9A0" w14:textId="77777777" w:rsidR="001C77F9" w:rsidRPr="001C77F9" w:rsidRDefault="001C77F9" w:rsidP="00052C6E">
      <w:pPr>
        <w:spacing w:after="0" w:line="240" w:lineRule="auto"/>
      </w:pPr>
      <w:r w:rsidRPr="001C77F9">
        <w:t>Sous réserve du régime applicable, leur obligation aux dettes est proportionnelle à leur participation.</w:t>
      </w:r>
    </w:p>
    <w:p w14:paraId="528997D5" w14:textId="77777777" w:rsidR="001C77F9" w:rsidRPr="001C77F9" w:rsidRDefault="001C77F9" w:rsidP="00052C6E">
      <w:pPr>
        <w:spacing w:after="0" w:line="240" w:lineRule="auto"/>
        <w:rPr>
          <w:b/>
          <w:bCs/>
        </w:rPr>
      </w:pPr>
      <w:r w:rsidRPr="001C77F9">
        <w:rPr>
          <w:b/>
          <w:bCs/>
        </w:rPr>
        <w:t>Comparaison</w:t>
      </w:r>
    </w:p>
    <w:tbl>
      <w:tblPr>
        <w:tblStyle w:val="Grilledutableau"/>
        <w:tblW w:w="0" w:type="auto"/>
        <w:tblLook w:val="04A0" w:firstRow="1" w:lastRow="0" w:firstColumn="1" w:lastColumn="0" w:noHBand="0" w:noVBand="1"/>
      </w:tblPr>
      <w:tblGrid>
        <w:gridCol w:w="2151"/>
        <w:gridCol w:w="4259"/>
      </w:tblGrid>
      <w:tr w:rsidR="001C77F9" w:rsidRPr="00052C6E" w14:paraId="6FC3A3F6" w14:textId="77777777" w:rsidTr="00052C6E">
        <w:trPr>
          <w:tblHeader/>
        </w:trPr>
        <w:tc>
          <w:tcPr>
            <w:tcW w:w="0" w:type="auto"/>
            <w:hideMark/>
          </w:tcPr>
          <w:p w14:paraId="0392B820"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SNC</w:t>
            </w:r>
          </w:p>
        </w:tc>
        <w:tc>
          <w:tcPr>
            <w:tcW w:w="0" w:type="auto"/>
            <w:hideMark/>
          </w:tcPr>
          <w:p w14:paraId="2EAE4CC3"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Société civile</w:t>
            </w:r>
          </w:p>
        </w:tc>
      </w:tr>
      <w:tr w:rsidR="001C77F9" w:rsidRPr="00052C6E" w14:paraId="2F43A7E0" w14:textId="77777777" w:rsidTr="00052C6E">
        <w:tc>
          <w:tcPr>
            <w:tcW w:w="0" w:type="auto"/>
            <w:hideMark/>
          </w:tcPr>
          <w:p w14:paraId="3F760D60"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 indéfinie</w:t>
            </w:r>
          </w:p>
        </w:tc>
        <w:tc>
          <w:tcPr>
            <w:tcW w:w="0" w:type="auto"/>
            <w:hideMark/>
          </w:tcPr>
          <w:p w14:paraId="2EEC0334"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 indéfinie</w:t>
            </w:r>
          </w:p>
        </w:tc>
      </w:tr>
      <w:tr w:rsidR="001C77F9" w:rsidRPr="00052C6E" w14:paraId="424BF885" w14:textId="77777777" w:rsidTr="00052C6E">
        <w:tc>
          <w:tcPr>
            <w:tcW w:w="0" w:type="auto"/>
            <w:hideMark/>
          </w:tcPr>
          <w:p w14:paraId="518C08E0" w14:textId="77777777" w:rsidR="001C77F9" w:rsidRPr="00052C6E" w:rsidRDefault="001C77F9" w:rsidP="00052C6E">
            <w:pPr>
              <w:jc w:val="left"/>
              <w:rPr>
                <w:rFonts w:ascii="Calibri" w:hAnsi="Calibri" w:cs="Calibri"/>
                <w:sz w:val="20"/>
              </w:rPr>
            </w:pPr>
            <w:r w:rsidRPr="00052C6E">
              <w:rPr>
                <w:rFonts w:ascii="Calibri" w:hAnsi="Calibri" w:cs="Calibri"/>
                <w:b/>
                <w:bCs/>
                <w:sz w:val="20"/>
              </w:rPr>
              <w:t>Solidaire</w:t>
            </w:r>
          </w:p>
        </w:tc>
        <w:tc>
          <w:tcPr>
            <w:tcW w:w="0" w:type="auto"/>
            <w:hideMark/>
          </w:tcPr>
          <w:p w14:paraId="043D64AD" w14:textId="77777777" w:rsidR="001C77F9" w:rsidRPr="00052C6E" w:rsidRDefault="001C77F9" w:rsidP="00052C6E">
            <w:pPr>
              <w:jc w:val="left"/>
              <w:rPr>
                <w:rFonts w:ascii="Calibri" w:hAnsi="Calibri" w:cs="Calibri"/>
                <w:sz w:val="20"/>
              </w:rPr>
            </w:pPr>
            <w:r w:rsidRPr="00052C6E">
              <w:rPr>
                <w:rFonts w:ascii="Calibri" w:hAnsi="Calibri" w:cs="Calibri"/>
                <w:b/>
                <w:bCs/>
                <w:sz w:val="20"/>
              </w:rPr>
              <w:t>Proportionnelle/conjointe</w:t>
            </w:r>
          </w:p>
        </w:tc>
      </w:tr>
      <w:tr w:rsidR="001C77F9" w:rsidRPr="00052C6E" w14:paraId="75A464A6" w14:textId="77777777" w:rsidTr="00052C6E">
        <w:tc>
          <w:tcPr>
            <w:tcW w:w="0" w:type="auto"/>
            <w:hideMark/>
          </w:tcPr>
          <w:p w14:paraId="7789DE94" w14:textId="77777777" w:rsidR="001C77F9" w:rsidRPr="00052C6E" w:rsidRDefault="001C77F9" w:rsidP="00052C6E">
            <w:pPr>
              <w:jc w:val="left"/>
              <w:rPr>
                <w:rFonts w:ascii="Calibri" w:hAnsi="Calibri" w:cs="Calibri"/>
                <w:sz w:val="20"/>
              </w:rPr>
            </w:pPr>
            <w:r w:rsidRPr="00052C6E">
              <w:rPr>
                <w:rFonts w:ascii="Calibri" w:hAnsi="Calibri" w:cs="Calibri"/>
                <w:sz w:val="20"/>
              </w:rPr>
              <w:t>Associés commerçants</w:t>
            </w:r>
          </w:p>
        </w:tc>
        <w:tc>
          <w:tcPr>
            <w:tcW w:w="0" w:type="auto"/>
            <w:hideMark/>
          </w:tcPr>
          <w:p w14:paraId="7F2CD2EA" w14:textId="77777777" w:rsidR="001C77F9" w:rsidRPr="00052C6E" w:rsidRDefault="001C77F9" w:rsidP="00052C6E">
            <w:pPr>
              <w:jc w:val="left"/>
              <w:rPr>
                <w:rFonts w:ascii="Calibri" w:hAnsi="Calibri" w:cs="Calibri"/>
                <w:sz w:val="20"/>
              </w:rPr>
            </w:pPr>
            <w:r w:rsidRPr="00052C6E">
              <w:rPr>
                <w:rFonts w:ascii="Calibri" w:hAnsi="Calibri" w:cs="Calibri"/>
                <w:sz w:val="20"/>
              </w:rPr>
              <w:t>Associés non commerçants par cette seule qualité</w:t>
            </w:r>
          </w:p>
        </w:tc>
      </w:tr>
    </w:tbl>
    <w:p w14:paraId="3EB62812" w14:textId="77777777" w:rsidR="001C77F9" w:rsidRPr="001C77F9" w:rsidRDefault="001C77F9" w:rsidP="00052C6E">
      <w:pPr>
        <w:pStyle w:val="Titre1"/>
      </w:pPr>
      <w:r w:rsidRPr="001C77F9">
        <w:t>35. Le créancier doit poursuivre d’abord la société civile</w:t>
      </w:r>
    </w:p>
    <w:p w14:paraId="6D2C0670" w14:textId="77777777" w:rsidR="001C77F9" w:rsidRPr="001C77F9" w:rsidRDefault="001C77F9" w:rsidP="00052C6E">
      <w:pPr>
        <w:spacing w:after="0" w:line="240" w:lineRule="auto"/>
      </w:pPr>
      <w:r w:rsidRPr="001C77F9">
        <w:t xml:space="preserve">Le créancier ne peut poursuivre un associé qu’après avoir </w:t>
      </w:r>
      <w:r w:rsidRPr="001C77F9">
        <w:rPr>
          <w:b/>
          <w:bCs/>
        </w:rPr>
        <w:t>préalablement et vainement poursuivi la personne morale</w:t>
      </w:r>
      <w:r w:rsidRPr="001C77F9">
        <w:t>. (</w:t>
      </w:r>
      <w:hyperlink r:id="rId62" w:tooltip="Code civil - Article 1858" w:history="1">
        <w:r w:rsidRPr="001C77F9">
          <w:rPr>
            <w:rStyle w:val="Lienhypertexte"/>
          </w:rPr>
          <w:t>Légifrance</w:t>
        </w:r>
      </w:hyperlink>
      <w:r w:rsidRPr="001C77F9">
        <w:t>)</w:t>
      </w:r>
    </w:p>
    <w:p w14:paraId="4CFFF6F7" w14:textId="77777777" w:rsidR="001C77F9" w:rsidRPr="001C77F9" w:rsidRDefault="001C77F9" w:rsidP="00052C6E">
      <w:pPr>
        <w:spacing w:after="0" w:line="240" w:lineRule="auto"/>
      </w:pPr>
      <w:r w:rsidRPr="001C77F9">
        <w:t>Le mécanisme ressemble donc à celui de la SNC sur l’idée de subsidiarité, mais la répartition finale de la dette entre associés diffère fondamentalement en raison de l’absence de solidarité générale.</w:t>
      </w:r>
    </w:p>
    <w:p w14:paraId="12B23A60" w14:textId="77777777" w:rsidR="001C77F9" w:rsidRPr="001C77F9" w:rsidRDefault="001C77F9" w:rsidP="00052C6E">
      <w:pPr>
        <w:pStyle w:val="Titre1"/>
      </w:pPr>
      <w:r w:rsidRPr="001C77F9">
        <w:t>36. La cession des parts de société civile est en principe soumise à l’unanimité</w:t>
      </w:r>
    </w:p>
    <w:p w14:paraId="5A7623C7" w14:textId="77777777" w:rsidR="001C77F9" w:rsidRPr="001C77F9" w:rsidRDefault="001C77F9" w:rsidP="00052C6E">
      <w:pPr>
        <w:spacing w:after="0" w:line="240" w:lineRule="auto"/>
      </w:pPr>
      <w:r w:rsidRPr="001C77F9">
        <w:t xml:space="preserve">L’article 1861 du Code civil prévoit que les parts sociales ne peuvent en principe être cédées qu’avec </w:t>
      </w:r>
      <w:r w:rsidRPr="001C77F9">
        <w:rPr>
          <w:b/>
          <w:bCs/>
        </w:rPr>
        <w:t>l’agrément de tous les associés</w:t>
      </w:r>
      <w:r w:rsidRPr="001C77F9">
        <w:t>.</w:t>
      </w:r>
    </w:p>
    <w:p w14:paraId="01477E43" w14:textId="77777777" w:rsidR="001C77F9" w:rsidRPr="001C77F9" w:rsidRDefault="001C77F9" w:rsidP="00052C6E">
      <w:pPr>
        <w:spacing w:after="0" w:line="240" w:lineRule="auto"/>
      </w:pPr>
      <w:r w:rsidRPr="001C77F9">
        <w:t>Les statuts peuvent cependant aménager cette règle dans les conditions prévues par le texte, notamment en substituant une majorité déterminée ou en confiant certains agréments aux gérants. (</w:t>
      </w:r>
      <w:hyperlink r:id="rId63" w:tooltip="Code civil - Article 1861" w:history="1">
        <w:r w:rsidRPr="001C77F9">
          <w:rPr>
            <w:rStyle w:val="Lienhypertexte"/>
          </w:rPr>
          <w:t>Légifrance</w:t>
        </w:r>
      </w:hyperlink>
      <w:r w:rsidRPr="001C77F9">
        <w:t>)</w:t>
      </w:r>
    </w:p>
    <w:p w14:paraId="2EC37235" w14:textId="77777777" w:rsidR="001C77F9" w:rsidRPr="001C77F9" w:rsidRDefault="001C77F9" w:rsidP="00052C6E">
      <w:pPr>
        <w:spacing w:after="0" w:line="240" w:lineRule="auto"/>
      </w:pPr>
      <w:r w:rsidRPr="001C77F9">
        <w:t>Cette possibilité d’aménagement distingue le régime de la société civile de l’unanimité impérative imposée à la cession des parts d’une SNC.</w:t>
      </w:r>
    </w:p>
    <w:p w14:paraId="1B0138FE" w14:textId="77777777" w:rsidR="001C77F9" w:rsidRPr="001C77F9" w:rsidRDefault="001C77F9" w:rsidP="00052C6E">
      <w:pPr>
        <w:pStyle w:val="Titre1"/>
      </w:pPr>
      <w:r w:rsidRPr="001C77F9">
        <w:t>37. Le groupement d’intérêt économique</w:t>
      </w:r>
    </w:p>
    <w:p w14:paraId="18F4302B" w14:textId="77777777" w:rsidR="001C77F9" w:rsidRPr="001C77F9" w:rsidRDefault="001C77F9" w:rsidP="00052C6E">
      <w:pPr>
        <w:spacing w:after="0" w:line="240" w:lineRule="auto"/>
      </w:pPr>
      <w:r w:rsidRPr="001C77F9">
        <w:t xml:space="preserve">Le </w:t>
      </w:r>
      <w:r w:rsidRPr="001C77F9">
        <w:rPr>
          <w:b/>
          <w:bCs/>
        </w:rPr>
        <w:t>groupement d’intérêt économique (GIE)</w:t>
      </w:r>
      <w:r w:rsidRPr="001C77F9">
        <w:t xml:space="preserve"> n’a pas pour objet de constituer une entreprise autonome destinée à réaliser des bénéfices pour elle-même.</w:t>
      </w:r>
    </w:p>
    <w:p w14:paraId="6AE8B32E" w14:textId="38C156D0" w:rsidR="001C77F9" w:rsidRPr="001C77F9" w:rsidRDefault="001C77F9" w:rsidP="00052C6E">
      <w:pPr>
        <w:spacing w:after="0" w:line="240" w:lineRule="auto"/>
      </w:pPr>
      <w:r w:rsidRPr="001C77F9">
        <w:t>Deux ou plusieurs personnes physiques ou morales peuvent constituer un GIE pour</w:t>
      </w:r>
      <w:r w:rsidR="00052C6E">
        <w:t> :</w:t>
      </w:r>
    </w:p>
    <w:p w14:paraId="7C2ECDD4" w14:textId="3D7BB644" w:rsidR="001C77F9" w:rsidRPr="001C77F9" w:rsidRDefault="001C77F9">
      <w:pPr>
        <w:numPr>
          <w:ilvl w:val="0"/>
          <w:numId w:val="25"/>
        </w:numPr>
        <w:spacing w:after="0" w:line="240" w:lineRule="auto"/>
      </w:pPr>
      <w:r w:rsidRPr="001C77F9">
        <w:t>faciliter ou développer leur propre activité économique</w:t>
      </w:r>
      <w:r w:rsidR="00052C6E">
        <w:t> ;</w:t>
      </w:r>
    </w:p>
    <w:p w14:paraId="2A9B25A5" w14:textId="77777777" w:rsidR="001C77F9" w:rsidRPr="001C77F9" w:rsidRDefault="001C77F9">
      <w:pPr>
        <w:numPr>
          <w:ilvl w:val="0"/>
          <w:numId w:val="25"/>
        </w:numPr>
        <w:spacing w:after="0" w:line="240" w:lineRule="auto"/>
      </w:pPr>
      <w:r w:rsidRPr="001C77F9">
        <w:t>améliorer ou accroître les résultats de cette activité. (</w:t>
      </w:r>
      <w:hyperlink r:id="rId64" w:tooltip="Du groupement d'intérêt économique de droit français. ..." w:history="1">
        <w:r w:rsidRPr="001C77F9">
          <w:rPr>
            <w:rStyle w:val="Lienhypertexte"/>
          </w:rPr>
          <w:t>Légifrance</w:t>
        </w:r>
      </w:hyperlink>
      <w:r w:rsidRPr="001C77F9">
        <w:t>)</w:t>
      </w:r>
    </w:p>
    <w:p w14:paraId="1CFFE683" w14:textId="77777777" w:rsidR="001C77F9" w:rsidRPr="001C77F9" w:rsidRDefault="001C77F9" w:rsidP="00052C6E">
      <w:pPr>
        <w:spacing w:after="0" w:line="240" w:lineRule="auto"/>
      </w:pPr>
      <w:r w:rsidRPr="001C77F9">
        <w:t xml:space="preserve">L’activité du GIE doit conserver un caractère </w:t>
      </w:r>
      <w:r w:rsidRPr="001C77F9">
        <w:rPr>
          <w:b/>
          <w:bCs/>
        </w:rPr>
        <w:t>auxiliaire</w:t>
      </w:r>
      <w:r w:rsidRPr="001C77F9">
        <w:t xml:space="preserve"> par rapport à celle de ses membres. (</w:t>
      </w:r>
      <w:hyperlink r:id="rId65" w:tooltip="Des groupements d'intérêt économique. (Articles L251-1 à ..." w:history="1">
        <w:r w:rsidRPr="001C77F9">
          <w:rPr>
            <w:rStyle w:val="Lienhypertexte"/>
          </w:rPr>
          <w:t>Légifrance</w:t>
        </w:r>
      </w:hyperlink>
      <w:r w:rsidRPr="001C77F9">
        <w:t>)</w:t>
      </w:r>
    </w:p>
    <w:p w14:paraId="203AF294" w14:textId="77777777" w:rsidR="001C77F9" w:rsidRPr="001C77F9" w:rsidRDefault="001C77F9" w:rsidP="00052C6E">
      <w:pPr>
        <w:spacing w:after="0" w:line="240" w:lineRule="auto"/>
        <w:rPr>
          <w:b/>
          <w:bCs/>
        </w:rPr>
      </w:pPr>
      <w:r w:rsidRPr="001C77F9">
        <w:rPr>
          <w:b/>
          <w:bCs/>
        </w:rPr>
        <w:t>Exemple</w:t>
      </w:r>
    </w:p>
    <w:p w14:paraId="1078DA15" w14:textId="77035088" w:rsidR="001C77F9" w:rsidRPr="001C77F9" w:rsidRDefault="001C77F9" w:rsidP="00052C6E">
      <w:pPr>
        <w:spacing w:after="0" w:line="240" w:lineRule="auto"/>
      </w:pPr>
      <w:r w:rsidRPr="001C77F9">
        <w:t>Plusieurs PME créent un GIE pour mutualiser</w:t>
      </w:r>
      <w:r w:rsidR="00052C6E">
        <w:t> :</w:t>
      </w:r>
    </w:p>
    <w:p w14:paraId="07530198" w14:textId="44AA0097" w:rsidR="001C77F9" w:rsidRPr="001C77F9" w:rsidRDefault="001C77F9">
      <w:pPr>
        <w:numPr>
          <w:ilvl w:val="0"/>
          <w:numId w:val="26"/>
        </w:numPr>
        <w:spacing w:after="0" w:line="240" w:lineRule="auto"/>
      </w:pPr>
      <w:r w:rsidRPr="001C77F9">
        <w:t>un service informatique</w:t>
      </w:r>
      <w:r w:rsidR="00052C6E">
        <w:t> ;</w:t>
      </w:r>
    </w:p>
    <w:p w14:paraId="1670CCE8" w14:textId="24F4839C" w:rsidR="001C77F9" w:rsidRPr="001C77F9" w:rsidRDefault="001C77F9">
      <w:pPr>
        <w:numPr>
          <w:ilvl w:val="0"/>
          <w:numId w:val="26"/>
        </w:numPr>
        <w:spacing w:after="0" w:line="240" w:lineRule="auto"/>
      </w:pPr>
      <w:r w:rsidRPr="001C77F9">
        <w:t>une centrale d’achats</w:t>
      </w:r>
      <w:r w:rsidR="00052C6E">
        <w:t> ;</w:t>
      </w:r>
    </w:p>
    <w:p w14:paraId="0071ABF7" w14:textId="77777777" w:rsidR="001C77F9" w:rsidRPr="001C77F9" w:rsidRDefault="001C77F9">
      <w:pPr>
        <w:numPr>
          <w:ilvl w:val="0"/>
          <w:numId w:val="26"/>
        </w:numPr>
        <w:spacing w:after="0" w:line="240" w:lineRule="auto"/>
      </w:pPr>
      <w:r w:rsidRPr="001C77F9">
        <w:lastRenderedPageBreak/>
        <w:t>un service commercial commun.</w:t>
      </w:r>
    </w:p>
    <w:p w14:paraId="23DEC161" w14:textId="7A43AE3B" w:rsidR="001C77F9" w:rsidRPr="001C77F9" w:rsidRDefault="001C77F9" w:rsidP="00052C6E">
      <w:pPr>
        <w:spacing w:after="0" w:line="240" w:lineRule="auto"/>
      </w:pPr>
      <w:r w:rsidRPr="001C77F9">
        <w:t>Le GIE accompagne l’activité de ses membres</w:t>
      </w:r>
      <w:r w:rsidR="00052C6E">
        <w:t> :</w:t>
      </w:r>
      <w:r w:rsidRPr="001C77F9">
        <w:t xml:space="preserve"> il ne doit pas devenir une activité économique totalement indépendante d’eux.</w:t>
      </w:r>
    </w:p>
    <w:p w14:paraId="33AD64E1" w14:textId="77777777" w:rsidR="001C77F9" w:rsidRPr="001C77F9" w:rsidRDefault="001C77F9" w:rsidP="00052C6E">
      <w:pPr>
        <w:pStyle w:val="Titre1"/>
      </w:pPr>
      <w:r w:rsidRPr="001C77F9">
        <w:t>38. Le GIE acquiert la personnalité morale</w:t>
      </w:r>
    </w:p>
    <w:p w14:paraId="1E03EB63" w14:textId="77777777" w:rsidR="001C77F9" w:rsidRPr="001C77F9" w:rsidRDefault="001C77F9" w:rsidP="00052C6E">
      <w:pPr>
        <w:spacing w:after="0" w:line="240" w:lineRule="auto"/>
      </w:pPr>
      <w:r w:rsidRPr="001C77F9">
        <w:t xml:space="preserve">Le GIE bénéficie de la personnalité morale et de la pleine capacité à compter de son </w:t>
      </w:r>
      <w:r w:rsidRPr="001C77F9">
        <w:rPr>
          <w:b/>
          <w:bCs/>
        </w:rPr>
        <w:t>immatriculation au registre du commerce et des sociétés</w:t>
      </w:r>
      <w:r w:rsidRPr="001C77F9">
        <w:t>. (</w:t>
      </w:r>
      <w:hyperlink r:id="rId66" w:tooltip="Ordonnance n° 67-821 du 23 septembre 1967 sur les ..." w:history="1">
        <w:r w:rsidRPr="001C77F9">
          <w:rPr>
            <w:rStyle w:val="Lienhypertexte"/>
          </w:rPr>
          <w:t>Légifrance</w:t>
        </w:r>
      </w:hyperlink>
      <w:r w:rsidRPr="001C77F9">
        <w:t>)</w:t>
      </w:r>
    </w:p>
    <w:p w14:paraId="1769F66B" w14:textId="78EB5422" w:rsidR="001C77F9" w:rsidRPr="001C77F9" w:rsidRDefault="001C77F9" w:rsidP="00052C6E">
      <w:pPr>
        <w:spacing w:after="0" w:line="240" w:lineRule="auto"/>
      </w:pPr>
      <w:r w:rsidRPr="001C77F9">
        <w:t>Son immatriculation ne signifie cependant pas automatiquement qu’il possède lui-même un caractère commercial</w:t>
      </w:r>
      <w:r w:rsidR="00052C6E">
        <w:t> :</w:t>
      </w:r>
      <w:r w:rsidRPr="001C77F9">
        <w:t xml:space="preserve"> celui-ci dépend notamment de son objet et de son activité. (</w:t>
      </w:r>
      <w:hyperlink r:id="rId67" w:tooltip="Ordonnance n° 67-821 du 23 septembre 1967 sur les ..." w:history="1">
        <w:r w:rsidRPr="001C77F9">
          <w:rPr>
            <w:rStyle w:val="Lienhypertexte"/>
          </w:rPr>
          <w:t>Légifrance</w:t>
        </w:r>
      </w:hyperlink>
      <w:r w:rsidRPr="001C77F9">
        <w:t>)</w:t>
      </w:r>
    </w:p>
    <w:p w14:paraId="571F209A" w14:textId="77777777" w:rsidR="001C77F9" w:rsidRPr="001C77F9" w:rsidRDefault="001C77F9" w:rsidP="00052C6E">
      <w:pPr>
        <w:pStyle w:val="Titre1"/>
      </w:pPr>
      <w:r w:rsidRPr="001C77F9">
        <w:t>39. Responsabilité des membres du GIE</w:t>
      </w:r>
    </w:p>
    <w:p w14:paraId="60329F34" w14:textId="77777777" w:rsidR="001C77F9" w:rsidRPr="001C77F9" w:rsidRDefault="001C77F9" w:rsidP="00052C6E">
      <w:pPr>
        <w:spacing w:after="0" w:line="240" w:lineRule="auto"/>
      </w:pPr>
      <w:r w:rsidRPr="001C77F9">
        <w:t>Les membres du GIE sont tenus des dettes du groupement sur leur patrimoine propre.</w:t>
      </w:r>
    </w:p>
    <w:p w14:paraId="11127B97" w14:textId="77777777" w:rsidR="001C77F9" w:rsidRPr="001C77F9" w:rsidRDefault="001C77F9" w:rsidP="00052C6E">
      <w:pPr>
        <w:spacing w:after="0" w:line="240" w:lineRule="auto"/>
      </w:pPr>
      <w:r w:rsidRPr="001C77F9">
        <w:t xml:space="preserve">Ils sont </w:t>
      </w:r>
      <w:r w:rsidRPr="001C77F9">
        <w:rPr>
          <w:b/>
          <w:bCs/>
        </w:rPr>
        <w:t>solidaires</w:t>
      </w:r>
      <w:r w:rsidRPr="001C77F9">
        <w:t>, sauf convention contraire conclue avec le tiers cocontractant. (</w:t>
      </w:r>
      <w:hyperlink r:id="rId68" w:tooltip="Du groupement d'intérêt économique de droit français. ..." w:history="1">
        <w:r w:rsidRPr="001C77F9">
          <w:rPr>
            <w:rStyle w:val="Lienhypertexte"/>
          </w:rPr>
          <w:t>Légifrance</w:t>
        </w:r>
      </w:hyperlink>
      <w:r w:rsidRPr="001C77F9">
        <w:t>)</w:t>
      </w:r>
    </w:p>
    <w:p w14:paraId="0D1C0056" w14:textId="77777777" w:rsidR="001C77F9" w:rsidRPr="001C77F9" w:rsidRDefault="001C77F9" w:rsidP="00052C6E">
      <w:pPr>
        <w:spacing w:after="0" w:line="240" w:lineRule="auto"/>
      </w:pPr>
      <w:r w:rsidRPr="001C77F9">
        <w:t>Le créancier doit cependant avoir préalablement mis en demeure le groupement avant de poursuivre un membre dans les conditions prévues par le Code.</w:t>
      </w:r>
    </w:p>
    <w:p w14:paraId="0645AABA" w14:textId="77777777" w:rsidR="001C77F9" w:rsidRPr="001C77F9" w:rsidRDefault="001C77F9" w:rsidP="00052C6E">
      <w:pPr>
        <w:spacing w:after="0" w:line="240" w:lineRule="auto"/>
        <w:rPr>
          <w:b/>
          <w:bCs/>
        </w:rPr>
      </w:pPr>
      <w:r w:rsidRPr="001C77F9">
        <w:rPr>
          <w:b/>
          <w:bCs/>
        </w:rPr>
        <w:t>Point essentiel</w:t>
      </w:r>
    </w:p>
    <w:p w14:paraId="39B35FFC" w14:textId="77777777" w:rsidR="001C77F9" w:rsidRPr="001C77F9" w:rsidRDefault="001C77F9" w:rsidP="00052C6E">
      <w:pPr>
        <w:spacing w:after="0" w:line="240" w:lineRule="auto"/>
      </w:pPr>
      <w:r w:rsidRPr="001C77F9">
        <w:t>Le GIE n’est donc pas une structure permettant automatiquement aux membres de limiter leur responsabilité à leurs apports.</w:t>
      </w:r>
    </w:p>
    <w:p w14:paraId="31762C27" w14:textId="77777777" w:rsidR="001C77F9" w:rsidRPr="001C77F9" w:rsidRDefault="001C77F9" w:rsidP="00052C6E">
      <w:pPr>
        <w:pStyle w:val="Titre1"/>
      </w:pPr>
      <w:r w:rsidRPr="001C77F9">
        <w:t>40. Société d’exercice libéral</w:t>
      </w:r>
    </w:p>
    <w:p w14:paraId="1D889356" w14:textId="77777777" w:rsidR="001C77F9" w:rsidRPr="001C77F9" w:rsidRDefault="001C77F9" w:rsidP="00052C6E">
      <w:pPr>
        <w:spacing w:after="0" w:line="240" w:lineRule="auto"/>
      </w:pPr>
      <w:r w:rsidRPr="001C77F9">
        <w:t xml:space="preserve">La </w:t>
      </w:r>
      <w:r w:rsidRPr="001C77F9">
        <w:rPr>
          <w:b/>
          <w:bCs/>
        </w:rPr>
        <w:t>société d’exercice libéral (SEL)</w:t>
      </w:r>
      <w:r w:rsidRPr="001C77F9">
        <w:t xml:space="preserve"> permet à des membres de professions libérales réglementées d’exercer leur profession en utilisant une structure inspirée des sociétés de capitaux. (</w:t>
      </w:r>
      <w:hyperlink r:id="rId69" w:tooltip="Société d'exercice libéral (SEL) : ce qu'il faut savoir" w:history="1">
        <w:r w:rsidRPr="001C77F9">
          <w:rPr>
            <w:rStyle w:val="Lienhypertexte"/>
          </w:rPr>
          <w:t>Service Public Entreprendre</w:t>
        </w:r>
      </w:hyperlink>
      <w:r w:rsidRPr="001C77F9">
        <w:t>)</w:t>
      </w:r>
    </w:p>
    <w:p w14:paraId="1B890271" w14:textId="7952EDD0" w:rsidR="001C77F9" w:rsidRPr="001C77F9" w:rsidRDefault="001C77F9" w:rsidP="00052C6E">
      <w:pPr>
        <w:spacing w:after="0" w:line="240" w:lineRule="auto"/>
      </w:pPr>
      <w:r w:rsidRPr="001C77F9">
        <w:t>Elle peut notamment prendre les formes</w:t>
      </w:r>
      <w:r w:rsidR="00052C6E">
        <w:t> :</w:t>
      </w:r>
    </w:p>
    <w:p w14:paraId="722F655E" w14:textId="52DB90EB" w:rsidR="001C77F9" w:rsidRPr="001C77F9" w:rsidRDefault="001C77F9">
      <w:pPr>
        <w:numPr>
          <w:ilvl w:val="0"/>
          <w:numId w:val="27"/>
        </w:numPr>
        <w:spacing w:after="0" w:line="240" w:lineRule="auto"/>
      </w:pPr>
      <w:r w:rsidRPr="001C77F9">
        <w:rPr>
          <w:b/>
          <w:bCs/>
        </w:rPr>
        <w:t>SELARL</w:t>
      </w:r>
      <w:r w:rsidR="00052C6E">
        <w:t> :</w:t>
      </w:r>
      <w:r w:rsidRPr="001C77F9">
        <w:t xml:space="preserve"> inspirée de la SARL</w:t>
      </w:r>
      <w:r w:rsidR="00052C6E">
        <w:t> ;</w:t>
      </w:r>
    </w:p>
    <w:p w14:paraId="1F50A975" w14:textId="39C47840" w:rsidR="001C77F9" w:rsidRPr="001C77F9" w:rsidRDefault="001C77F9">
      <w:pPr>
        <w:numPr>
          <w:ilvl w:val="0"/>
          <w:numId w:val="27"/>
        </w:numPr>
        <w:spacing w:after="0" w:line="240" w:lineRule="auto"/>
      </w:pPr>
      <w:r w:rsidRPr="001C77F9">
        <w:rPr>
          <w:b/>
          <w:bCs/>
        </w:rPr>
        <w:t>SELAS</w:t>
      </w:r>
      <w:r w:rsidR="00052C6E">
        <w:t> :</w:t>
      </w:r>
      <w:r w:rsidRPr="001C77F9">
        <w:t xml:space="preserve"> inspirée de la SAS</w:t>
      </w:r>
      <w:r w:rsidR="00052C6E">
        <w:t> ;</w:t>
      </w:r>
    </w:p>
    <w:p w14:paraId="7481ACF7" w14:textId="3561D9D7" w:rsidR="001C77F9" w:rsidRPr="001C77F9" w:rsidRDefault="001C77F9">
      <w:pPr>
        <w:numPr>
          <w:ilvl w:val="0"/>
          <w:numId w:val="27"/>
        </w:numPr>
        <w:spacing w:after="0" w:line="240" w:lineRule="auto"/>
      </w:pPr>
      <w:r w:rsidRPr="001C77F9">
        <w:rPr>
          <w:b/>
          <w:bCs/>
        </w:rPr>
        <w:t>SELAFA</w:t>
      </w:r>
      <w:r w:rsidR="00052C6E">
        <w:t> :</w:t>
      </w:r>
      <w:r w:rsidRPr="001C77F9">
        <w:t xml:space="preserve"> forme anonyme</w:t>
      </w:r>
      <w:r w:rsidR="00052C6E">
        <w:t> ;</w:t>
      </w:r>
    </w:p>
    <w:p w14:paraId="2DD57A2A" w14:textId="38D9A6B1" w:rsidR="001C77F9" w:rsidRPr="001C77F9" w:rsidRDefault="001C77F9">
      <w:pPr>
        <w:numPr>
          <w:ilvl w:val="0"/>
          <w:numId w:val="27"/>
        </w:numPr>
        <w:spacing w:after="0" w:line="240" w:lineRule="auto"/>
      </w:pPr>
      <w:r w:rsidRPr="001C77F9">
        <w:rPr>
          <w:b/>
          <w:bCs/>
        </w:rPr>
        <w:t>SELCA</w:t>
      </w:r>
      <w:r w:rsidR="00052C6E">
        <w:t> :</w:t>
      </w:r>
      <w:r w:rsidRPr="001C77F9">
        <w:t xml:space="preserve"> commandite par actions.</w:t>
      </w:r>
    </w:p>
    <w:p w14:paraId="71BC6F9A" w14:textId="77777777" w:rsidR="001C77F9" w:rsidRPr="001C77F9" w:rsidRDefault="001C77F9" w:rsidP="00052C6E">
      <w:pPr>
        <w:spacing w:after="0" w:line="240" w:lineRule="auto"/>
      </w:pPr>
      <w:r w:rsidRPr="001C77F9">
        <w:t>Le fonctionnement reprend largement celui de la forme commerciale correspondante, sous réserve des règles particulières liées à la profession réglementée. (</w:t>
      </w:r>
      <w:hyperlink r:id="rId70" w:tooltip="Société d'exercice libéral (SEL) : ce qu'il faut savoir" w:history="1">
        <w:r w:rsidRPr="001C77F9">
          <w:rPr>
            <w:rStyle w:val="Lienhypertexte"/>
          </w:rPr>
          <w:t>Service Public Entreprendre</w:t>
        </w:r>
      </w:hyperlink>
      <w:r w:rsidRPr="001C77F9">
        <w:t>)</w:t>
      </w:r>
    </w:p>
    <w:p w14:paraId="651258AF" w14:textId="77777777" w:rsidR="001C77F9" w:rsidRPr="001C77F9" w:rsidRDefault="001C77F9" w:rsidP="00052C6E">
      <w:pPr>
        <w:spacing w:after="0" w:line="240" w:lineRule="auto"/>
        <w:rPr>
          <w:b/>
          <w:bCs/>
        </w:rPr>
      </w:pPr>
      <w:r w:rsidRPr="001C77F9">
        <w:rPr>
          <w:b/>
          <w:bCs/>
        </w:rPr>
        <w:t>Exemple</w:t>
      </w:r>
    </w:p>
    <w:p w14:paraId="0BE12797" w14:textId="77777777" w:rsidR="001C77F9" w:rsidRPr="001C77F9" w:rsidRDefault="001C77F9" w:rsidP="00052C6E">
      <w:pPr>
        <w:spacing w:after="0" w:line="240" w:lineRule="auto"/>
      </w:pPr>
      <w:r w:rsidRPr="001C77F9">
        <w:t>Une SELAS reprend largement l’organisation juridique d’une SAS, mais elle doit en plus respecter les exigences spécifiques à la profession libérale réglementée concernée. (</w:t>
      </w:r>
      <w:hyperlink r:id="rId71" w:tooltip="Société d'exercice libéral par actions simplifiée (SELAS)" w:history="1">
        <w:r w:rsidRPr="001C77F9">
          <w:rPr>
            <w:rStyle w:val="Lienhypertexte"/>
          </w:rPr>
          <w:t>Service Public Entreprendre</w:t>
        </w:r>
      </w:hyperlink>
      <w:r w:rsidRPr="001C77F9">
        <w:t>)</w:t>
      </w:r>
    </w:p>
    <w:p w14:paraId="57B8828D" w14:textId="77777777" w:rsidR="001C77F9" w:rsidRPr="001C77F9" w:rsidRDefault="001C77F9" w:rsidP="00052C6E">
      <w:pPr>
        <w:pStyle w:val="Titre1"/>
      </w:pPr>
      <w:r w:rsidRPr="001C77F9">
        <w:t>41. Les sociétés coopératives de production</w:t>
      </w:r>
    </w:p>
    <w:p w14:paraId="5C754BFD" w14:textId="77777777" w:rsidR="001C77F9" w:rsidRPr="001C77F9" w:rsidRDefault="001C77F9" w:rsidP="00052C6E">
      <w:pPr>
        <w:spacing w:after="0" w:line="240" w:lineRule="auto"/>
      </w:pPr>
      <w:r w:rsidRPr="001C77F9">
        <w:t xml:space="preserve">Les </w:t>
      </w:r>
      <w:r w:rsidRPr="001C77F9">
        <w:rPr>
          <w:b/>
          <w:bCs/>
        </w:rPr>
        <w:t>sociétés coopératives de production (SCOP)</w:t>
      </w:r>
      <w:r w:rsidRPr="001C77F9">
        <w:t xml:space="preserve"> relèvent notamment de la loi du 19 juillet 1978, toujours en vigueur au 12 août 2026. (</w:t>
      </w:r>
      <w:hyperlink r:id="rId72" w:tooltip="Loi n° 78-763 du 19 juillet 1978 portant statut des sociétés ..." w:history="1">
        <w:r w:rsidRPr="001C77F9">
          <w:rPr>
            <w:rStyle w:val="Lienhypertexte"/>
          </w:rPr>
          <w:t>Légifrance</w:t>
        </w:r>
      </w:hyperlink>
      <w:r w:rsidRPr="001C77F9">
        <w:t>)</w:t>
      </w:r>
    </w:p>
    <w:p w14:paraId="1AF110EA" w14:textId="77777777" w:rsidR="001C77F9" w:rsidRPr="001C77F9" w:rsidRDefault="001C77F9" w:rsidP="00052C6E">
      <w:pPr>
        <w:spacing w:after="0" w:line="240" w:lineRule="auto"/>
      </w:pPr>
      <w:r w:rsidRPr="001C77F9">
        <w:t>Elles reposent sur une logique coopérative dans laquelle les salariés associés jouent un rôle central dans la propriété et la gouvernance de l’entreprise.</w:t>
      </w:r>
    </w:p>
    <w:p w14:paraId="2D2298FB" w14:textId="7A934975" w:rsidR="001C77F9" w:rsidRPr="001C77F9" w:rsidRDefault="001C77F9" w:rsidP="00052C6E">
      <w:pPr>
        <w:spacing w:after="0" w:line="240" w:lineRule="auto"/>
      </w:pPr>
      <w:r w:rsidRPr="001C77F9">
        <w:t>La SCOP ne constitue pas nécessairement une forme sociale totalement autonome</w:t>
      </w:r>
      <w:r w:rsidR="00052C6E">
        <w:t> :</w:t>
      </w:r>
      <w:r w:rsidRPr="001C77F9">
        <w:t xml:space="preserve"> le statut coopératif se combine avec une forme sociétaire répondant aux conditions prévues par la législation spéciale.</w:t>
      </w:r>
    </w:p>
    <w:p w14:paraId="2353A2F6" w14:textId="77777777" w:rsidR="001C77F9" w:rsidRPr="001C77F9" w:rsidRDefault="001C77F9" w:rsidP="00052C6E">
      <w:pPr>
        <w:spacing w:after="0" w:line="240" w:lineRule="auto"/>
        <w:rPr>
          <w:b/>
          <w:bCs/>
        </w:rPr>
      </w:pPr>
      <w:r w:rsidRPr="001C77F9">
        <w:rPr>
          <w:b/>
          <w:bCs/>
        </w:rPr>
        <w:t>Point essentiel</w:t>
      </w:r>
    </w:p>
    <w:p w14:paraId="5A9F7FAC" w14:textId="6E07355D" w:rsidR="001C77F9" w:rsidRPr="001C77F9" w:rsidRDefault="001C77F9" w:rsidP="00052C6E">
      <w:pPr>
        <w:spacing w:after="0" w:line="240" w:lineRule="auto"/>
      </w:pPr>
      <w:r w:rsidRPr="001C77F9">
        <w:t>Il faut donc distinguer</w:t>
      </w:r>
      <w:r w:rsidR="00052C6E">
        <w:t> :</w:t>
      </w:r>
    </w:p>
    <w:p w14:paraId="33F1CE30" w14:textId="77777777" w:rsidR="001C77F9" w:rsidRPr="001C77F9" w:rsidRDefault="001C77F9" w:rsidP="00052C6E">
      <w:pPr>
        <w:spacing w:after="0" w:line="240" w:lineRule="auto"/>
      </w:pPr>
      <w:r w:rsidRPr="001C77F9">
        <w:rPr>
          <w:b/>
          <w:bCs/>
        </w:rPr>
        <w:t>forme juridique de base</w:t>
      </w:r>
    </w:p>
    <w:p w14:paraId="5E7FE612" w14:textId="77777777" w:rsidR="001C77F9" w:rsidRPr="001C77F9" w:rsidRDefault="001C77F9" w:rsidP="00052C6E">
      <w:pPr>
        <w:spacing w:after="0" w:line="240" w:lineRule="auto"/>
      </w:pPr>
      <w:r w:rsidRPr="001C77F9">
        <w:t>et</w:t>
      </w:r>
    </w:p>
    <w:p w14:paraId="6BAA2A30" w14:textId="77777777" w:rsidR="001C77F9" w:rsidRPr="001C77F9" w:rsidRDefault="001C77F9" w:rsidP="00052C6E">
      <w:pPr>
        <w:spacing w:after="0" w:line="240" w:lineRule="auto"/>
      </w:pPr>
      <w:r w:rsidRPr="001C77F9">
        <w:rPr>
          <w:b/>
          <w:bCs/>
        </w:rPr>
        <w:t>statut spécial coopératif applicable à cette forme</w:t>
      </w:r>
      <w:r w:rsidRPr="001C77F9">
        <w:t>.</w:t>
      </w:r>
    </w:p>
    <w:p w14:paraId="7A21519F" w14:textId="77777777" w:rsidR="001C77F9" w:rsidRPr="001C77F9" w:rsidRDefault="001C77F9" w:rsidP="00052C6E">
      <w:pPr>
        <w:pStyle w:val="Titre1"/>
      </w:pPr>
      <w:r w:rsidRPr="001C77F9">
        <w:lastRenderedPageBreak/>
        <w:t>42. Tableau comparatif des principales structures</w:t>
      </w:r>
    </w:p>
    <w:tbl>
      <w:tblPr>
        <w:tblStyle w:val="Grilledutableau"/>
        <w:tblW w:w="0" w:type="auto"/>
        <w:tblLook w:val="04A0" w:firstRow="1" w:lastRow="0" w:firstColumn="1" w:lastColumn="0" w:noHBand="0" w:noVBand="1"/>
      </w:tblPr>
      <w:tblGrid>
        <w:gridCol w:w="1973"/>
        <w:gridCol w:w="1532"/>
        <w:gridCol w:w="2258"/>
        <w:gridCol w:w="1973"/>
        <w:gridCol w:w="1107"/>
        <w:gridCol w:w="1613"/>
      </w:tblGrid>
      <w:tr w:rsidR="001C77F9" w:rsidRPr="00052C6E" w14:paraId="73AD7532" w14:textId="77777777" w:rsidTr="00052C6E">
        <w:trPr>
          <w:tblHeader/>
        </w:trPr>
        <w:tc>
          <w:tcPr>
            <w:tcW w:w="0" w:type="auto"/>
            <w:hideMark/>
          </w:tcPr>
          <w:p w14:paraId="6B452709"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Critère</w:t>
            </w:r>
          </w:p>
        </w:tc>
        <w:tc>
          <w:tcPr>
            <w:tcW w:w="0" w:type="auto"/>
            <w:hideMark/>
          </w:tcPr>
          <w:p w14:paraId="56F78239"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SNC</w:t>
            </w:r>
          </w:p>
        </w:tc>
        <w:tc>
          <w:tcPr>
            <w:tcW w:w="0" w:type="auto"/>
            <w:hideMark/>
          </w:tcPr>
          <w:p w14:paraId="704BAB95"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SCS</w:t>
            </w:r>
          </w:p>
        </w:tc>
        <w:tc>
          <w:tcPr>
            <w:tcW w:w="0" w:type="auto"/>
            <w:hideMark/>
          </w:tcPr>
          <w:p w14:paraId="22025C08"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SCA</w:t>
            </w:r>
          </w:p>
        </w:tc>
        <w:tc>
          <w:tcPr>
            <w:tcW w:w="0" w:type="auto"/>
            <w:hideMark/>
          </w:tcPr>
          <w:p w14:paraId="4F915DC5"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Société civile</w:t>
            </w:r>
          </w:p>
        </w:tc>
        <w:tc>
          <w:tcPr>
            <w:tcW w:w="0" w:type="auto"/>
            <w:hideMark/>
          </w:tcPr>
          <w:p w14:paraId="16C7379E"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GIE</w:t>
            </w:r>
          </w:p>
        </w:tc>
      </w:tr>
      <w:tr w:rsidR="001C77F9" w:rsidRPr="00052C6E" w14:paraId="413526CA" w14:textId="77777777" w:rsidTr="00052C6E">
        <w:tc>
          <w:tcPr>
            <w:tcW w:w="0" w:type="auto"/>
            <w:hideMark/>
          </w:tcPr>
          <w:p w14:paraId="60760655" w14:textId="77777777" w:rsidR="001C77F9" w:rsidRPr="00052C6E" w:rsidRDefault="001C77F9" w:rsidP="00052C6E">
            <w:pPr>
              <w:jc w:val="left"/>
              <w:rPr>
                <w:rFonts w:ascii="Calibri" w:hAnsi="Calibri" w:cs="Calibri"/>
                <w:sz w:val="20"/>
              </w:rPr>
            </w:pPr>
            <w:r w:rsidRPr="00052C6E">
              <w:rPr>
                <w:rFonts w:ascii="Calibri" w:hAnsi="Calibri" w:cs="Calibri"/>
                <w:sz w:val="20"/>
              </w:rPr>
              <w:t>Personnalité morale</w:t>
            </w:r>
          </w:p>
        </w:tc>
        <w:tc>
          <w:tcPr>
            <w:tcW w:w="0" w:type="auto"/>
            <w:hideMark/>
          </w:tcPr>
          <w:p w14:paraId="2ADDDECB"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c>
          <w:tcPr>
            <w:tcW w:w="0" w:type="auto"/>
            <w:hideMark/>
          </w:tcPr>
          <w:p w14:paraId="1CB8EB83"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c>
          <w:tcPr>
            <w:tcW w:w="0" w:type="auto"/>
            <w:hideMark/>
          </w:tcPr>
          <w:p w14:paraId="7D2FCB4A"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c>
          <w:tcPr>
            <w:tcW w:w="0" w:type="auto"/>
            <w:hideMark/>
          </w:tcPr>
          <w:p w14:paraId="2D96D9C2"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c>
          <w:tcPr>
            <w:tcW w:w="0" w:type="auto"/>
            <w:hideMark/>
          </w:tcPr>
          <w:p w14:paraId="0F2CB555"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r>
      <w:tr w:rsidR="001C77F9" w:rsidRPr="00052C6E" w14:paraId="0668F096" w14:textId="77777777" w:rsidTr="00052C6E">
        <w:tc>
          <w:tcPr>
            <w:tcW w:w="0" w:type="auto"/>
            <w:hideMark/>
          </w:tcPr>
          <w:p w14:paraId="2F1DF3F7" w14:textId="77777777" w:rsidR="001C77F9" w:rsidRPr="00052C6E" w:rsidRDefault="001C77F9" w:rsidP="00052C6E">
            <w:pPr>
              <w:jc w:val="left"/>
              <w:rPr>
                <w:rFonts w:ascii="Calibri" w:hAnsi="Calibri" w:cs="Calibri"/>
                <w:sz w:val="20"/>
              </w:rPr>
            </w:pPr>
            <w:r w:rsidRPr="00052C6E">
              <w:rPr>
                <w:rFonts w:ascii="Calibri" w:hAnsi="Calibri" w:cs="Calibri"/>
                <w:sz w:val="20"/>
              </w:rPr>
              <w:t>Nature</w:t>
            </w:r>
          </w:p>
        </w:tc>
        <w:tc>
          <w:tcPr>
            <w:tcW w:w="0" w:type="auto"/>
            <w:hideMark/>
          </w:tcPr>
          <w:p w14:paraId="2B2529BE" w14:textId="77777777" w:rsidR="001C77F9" w:rsidRPr="00052C6E" w:rsidRDefault="001C77F9" w:rsidP="00052C6E">
            <w:pPr>
              <w:jc w:val="left"/>
              <w:rPr>
                <w:rFonts w:ascii="Calibri" w:hAnsi="Calibri" w:cs="Calibri"/>
                <w:sz w:val="20"/>
              </w:rPr>
            </w:pPr>
            <w:r w:rsidRPr="00052C6E">
              <w:rPr>
                <w:rFonts w:ascii="Calibri" w:hAnsi="Calibri" w:cs="Calibri"/>
                <w:sz w:val="20"/>
              </w:rPr>
              <w:t>Commerciale</w:t>
            </w:r>
          </w:p>
        </w:tc>
        <w:tc>
          <w:tcPr>
            <w:tcW w:w="0" w:type="auto"/>
            <w:hideMark/>
          </w:tcPr>
          <w:p w14:paraId="4BBF1DC9" w14:textId="77777777" w:rsidR="001C77F9" w:rsidRPr="00052C6E" w:rsidRDefault="001C77F9" w:rsidP="00052C6E">
            <w:pPr>
              <w:jc w:val="left"/>
              <w:rPr>
                <w:rFonts w:ascii="Calibri" w:hAnsi="Calibri" w:cs="Calibri"/>
                <w:sz w:val="20"/>
              </w:rPr>
            </w:pPr>
            <w:r w:rsidRPr="00052C6E">
              <w:rPr>
                <w:rFonts w:ascii="Calibri" w:hAnsi="Calibri" w:cs="Calibri"/>
                <w:sz w:val="20"/>
              </w:rPr>
              <w:t>Commerciale</w:t>
            </w:r>
          </w:p>
        </w:tc>
        <w:tc>
          <w:tcPr>
            <w:tcW w:w="0" w:type="auto"/>
            <w:hideMark/>
          </w:tcPr>
          <w:p w14:paraId="7DE697F5" w14:textId="77777777" w:rsidR="001C77F9" w:rsidRPr="00052C6E" w:rsidRDefault="001C77F9" w:rsidP="00052C6E">
            <w:pPr>
              <w:jc w:val="left"/>
              <w:rPr>
                <w:rFonts w:ascii="Calibri" w:hAnsi="Calibri" w:cs="Calibri"/>
                <w:sz w:val="20"/>
              </w:rPr>
            </w:pPr>
            <w:r w:rsidRPr="00052C6E">
              <w:rPr>
                <w:rFonts w:ascii="Calibri" w:hAnsi="Calibri" w:cs="Calibri"/>
                <w:sz w:val="20"/>
              </w:rPr>
              <w:t>Commerciale</w:t>
            </w:r>
          </w:p>
        </w:tc>
        <w:tc>
          <w:tcPr>
            <w:tcW w:w="0" w:type="auto"/>
            <w:hideMark/>
          </w:tcPr>
          <w:p w14:paraId="1260A072" w14:textId="77777777" w:rsidR="001C77F9" w:rsidRPr="00052C6E" w:rsidRDefault="001C77F9" w:rsidP="00052C6E">
            <w:pPr>
              <w:jc w:val="left"/>
              <w:rPr>
                <w:rFonts w:ascii="Calibri" w:hAnsi="Calibri" w:cs="Calibri"/>
                <w:sz w:val="20"/>
              </w:rPr>
            </w:pPr>
            <w:r w:rsidRPr="00052C6E">
              <w:rPr>
                <w:rFonts w:ascii="Calibri" w:hAnsi="Calibri" w:cs="Calibri"/>
                <w:sz w:val="20"/>
              </w:rPr>
              <w:t>Civile</w:t>
            </w:r>
          </w:p>
        </w:tc>
        <w:tc>
          <w:tcPr>
            <w:tcW w:w="0" w:type="auto"/>
            <w:hideMark/>
          </w:tcPr>
          <w:p w14:paraId="1FF7F46E" w14:textId="77777777" w:rsidR="001C77F9" w:rsidRPr="00052C6E" w:rsidRDefault="001C77F9" w:rsidP="00052C6E">
            <w:pPr>
              <w:jc w:val="left"/>
              <w:rPr>
                <w:rFonts w:ascii="Calibri" w:hAnsi="Calibri" w:cs="Calibri"/>
                <w:sz w:val="20"/>
              </w:rPr>
            </w:pPr>
            <w:r w:rsidRPr="00052C6E">
              <w:rPr>
                <w:rFonts w:ascii="Calibri" w:hAnsi="Calibri" w:cs="Calibri"/>
                <w:sz w:val="20"/>
              </w:rPr>
              <w:t>Variable</w:t>
            </w:r>
          </w:p>
        </w:tc>
      </w:tr>
      <w:tr w:rsidR="001C77F9" w:rsidRPr="00052C6E" w14:paraId="651F0701" w14:textId="77777777" w:rsidTr="00052C6E">
        <w:tc>
          <w:tcPr>
            <w:tcW w:w="0" w:type="auto"/>
            <w:hideMark/>
          </w:tcPr>
          <w:p w14:paraId="02E26F0E" w14:textId="77777777" w:rsidR="001C77F9" w:rsidRPr="00052C6E" w:rsidRDefault="001C77F9" w:rsidP="00052C6E">
            <w:pPr>
              <w:jc w:val="left"/>
              <w:rPr>
                <w:rFonts w:ascii="Calibri" w:hAnsi="Calibri" w:cs="Calibri"/>
                <w:sz w:val="20"/>
              </w:rPr>
            </w:pPr>
            <w:r w:rsidRPr="00052C6E">
              <w:rPr>
                <w:rFonts w:ascii="Calibri" w:hAnsi="Calibri" w:cs="Calibri"/>
                <w:sz w:val="20"/>
              </w:rPr>
              <w:t>Titres</w:t>
            </w:r>
          </w:p>
        </w:tc>
        <w:tc>
          <w:tcPr>
            <w:tcW w:w="0" w:type="auto"/>
            <w:hideMark/>
          </w:tcPr>
          <w:p w14:paraId="43CB2748" w14:textId="77777777" w:rsidR="001C77F9" w:rsidRPr="00052C6E" w:rsidRDefault="001C77F9" w:rsidP="00052C6E">
            <w:pPr>
              <w:jc w:val="left"/>
              <w:rPr>
                <w:rFonts w:ascii="Calibri" w:hAnsi="Calibri" w:cs="Calibri"/>
                <w:sz w:val="20"/>
              </w:rPr>
            </w:pPr>
            <w:r w:rsidRPr="00052C6E">
              <w:rPr>
                <w:rFonts w:ascii="Calibri" w:hAnsi="Calibri" w:cs="Calibri"/>
                <w:sz w:val="20"/>
              </w:rPr>
              <w:t>Parts</w:t>
            </w:r>
          </w:p>
        </w:tc>
        <w:tc>
          <w:tcPr>
            <w:tcW w:w="0" w:type="auto"/>
            <w:hideMark/>
          </w:tcPr>
          <w:p w14:paraId="63AEBBAA" w14:textId="77777777" w:rsidR="001C77F9" w:rsidRPr="00052C6E" w:rsidRDefault="001C77F9" w:rsidP="00052C6E">
            <w:pPr>
              <w:jc w:val="left"/>
              <w:rPr>
                <w:rFonts w:ascii="Calibri" w:hAnsi="Calibri" w:cs="Calibri"/>
                <w:sz w:val="20"/>
              </w:rPr>
            </w:pPr>
            <w:r w:rsidRPr="00052C6E">
              <w:rPr>
                <w:rFonts w:ascii="Calibri" w:hAnsi="Calibri" w:cs="Calibri"/>
                <w:sz w:val="20"/>
              </w:rPr>
              <w:t>Parts</w:t>
            </w:r>
          </w:p>
        </w:tc>
        <w:tc>
          <w:tcPr>
            <w:tcW w:w="0" w:type="auto"/>
            <w:hideMark/>
          </w:tcPr>
          <w:p w14:paraId="416256AE" w14:textId="77777777" w:rsidR="001C77F9" w:rsidRPr="00052C6E" w:rsidRDefault="001C77F9" w:rsidP="00052C6E">
            <w:pPr>
              <w:jc w:val="left"/>
              <w:rPr>
                <w:rFonts w:ascii="Calibri" w:hAnsi="Calibri" w:cs="Calibri"/>
                <w:sz w:val="20"/>
              </w:rPr>
            </w:pPr>
            <w:r w:rsidRPr="00052C6E">
              <w:rPr>
                <w:rFonts w:ascii="Calibri" w:hAnsi="Calibri" w:cs="Calibri"/>
                <w:sz w:val="20"/>
              </w:rPr>
              <w:t>Actions + droits commandités</w:t>
            </w:r>
          </w:p>
        </w:tc>
        <w:tc>
          <w:tcPr>
            <w:tcW w:w="0" w:type="auto"/>
            <w:hideMark/>
          </w:tcPr>
          <w:p w14:paraId="74A41697" w14:textId="77777777" w:rsidR="001C77F9" w:rsidRPr="00052C6E" w:rsidRDefault="001C77F9" w:rsidP="00052C6E">
            <w:pPr>
              <w:jc w:val="left"/>
              <w:rPr>
                <w:rFonts w:ascii="Calibri" w:hAnsi="Calibri" w:cs="Calibri"/>
                <w:sz w:val="20"/>
              </w:rPr>
            </w:pPr>
            <w:r w:rsidRPr="00052C6E">
              <w:rPr>
                <w:rFonts w:ascii="Calibri" w:hAnsi="Calibri" w:cs="Calibri"/>
                <w:sz w:val="20"/>
              </w:rPr>
              <w:t>Parts</w:t>
            </w:r>
          </w:p>
        </w:tc>
        <w:tc>
          <w:tcPr>
            <w:tcW w:w="0" w:type="auto"/>
            <w:hideMark/>
          </w:tcPr>
          <w:p w14:paraId="5603A6B3" w14:textId="77777777" w:rsidR="001C77F9" w:rsidRPr="00052C6E" w:rsidRDefault="001C77F9" w:rsidP="00052C6E">
            <w:pPr>
              <w:jc w:val="left"/>
              <w:rPr>
                <w:rFonts w:ascii="Calibri" w:hAnsi="Calibri" w:cs="Calibri"/>
                <w:sz w:val="20"/>
              </w:rPr>
            </w:pPr>
            <w:r w:rsidRPr="00052C6E">
              <w:rPr>
                <w:rFonts w:ascii="Calibri" w:hAnsi="Calibri" w:cs="Calibri"/>
                <w:sz w:val="20"/>
              </w:rPr>
              <w:t>Droits de membre</w:t>
            </w:r>
          </w:p>
        </w:tc>
      </w:tr>
      <w:tr w:rsidR="001C77F9" w:rsidRPr="00052C6E" w14:paraId="38746866" w14:textId="77777777" w:rsidTr="00052C6E">
        <w:tc>
          <w:tcPr>
            <w:tcW w:w="0" w:type="auto"/>
            <w:hideMark/>
          </w:tcPr>
          <w:p w14:paraId="725C935E"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 forte</w:t>
            </w:r>
          </w:p>
        </w:tc>
        <w:tc>
          <w:tcPr>
            <w:tcW w:w="0" w:type="auto"/>
            <w:hideMark/>
          </w:tcPr>
          <w:p w14:paraId="648E6D77" w14:textId="77777777" w:rsidR="001C77F9" w:rsidRPr="00052C6E" w:rsidRDefault="001C77F9" w:rsidP="00052C6E">
            <w:pPr>
              <w:jc w:val="left"/>
              <w:rPr>
                <w:rFonts w:ascii="Calibri" w:hAnsi="Calibri" w:cs="Calibri"/>
                <w:sz w:val="20"/>
              </w:rPr>
            </w:pPr>
            <w:r w:rsidRPr="00052C6E">
              <w:rPr>
                <w:rFonts w:ascii="Calibri" w:hAnsi="Calibri" w:cs="Calibri"/>
                <w:sz w:val="20"/>
              </w:rPr>
              <w:t>Tous les associés</w:t>
            </w:r>
          </w:p>
        </w:tc>
        <w:tc>
          <w:tcPr>
            <w:tcW w:w="0" w:type="auto"/>
            <w:hideMark/>
          </w:tcPr>
          <w:p w14:paraId="470A52DC" w14:textId="77777777" w:rsidR="001C77F9" w:rsidRPr="00052C6E" w:rsidRDefault="001C77F9" w:rsidP="00052C6E">
            <w:pPr>
              <w:jc w:val="left"/>
              <w:rPr>
                <w:rFonts w:ascii="Calibri" w:hAnsi="Calibri" w:cs="Calibri"/>
                <w:sz w:val="20"/>
              </w:rPr>
            </w:pPr>
            <w:r w:rsidRPr="00052C6E">
              <w:rPr>
                <w:rFonts w:ascii="Calibri" w:hAnsi="Calibri" w:cs="Calibri"/>
                <w:sz w:val="20"/>
              </w:rPr>
              <w:t>Commandités</w:t>
            </w:r>
          </w:p>
        </w:tc>
        <w:tc>
          <w:tcPr>
            <w:tcW w:w="0" w:type="auto"/>
            <w:hideMark/>
          </w:tcPr>
          <w:p w14:paraId="72199996" w14:textId="77777777" w:rsidR="001C77F9" w:rsidRPr="00052C6E" w:rsidRDefault="001C77F9" w:rsidP="00052C6E">
            <w:pPr>
              <w:jc w:val="left"/>
              <w:rPr>
                <w:rFonts w:ascii="Calibri" w:hAnsi="Calibri" w:cs="Calibri"/>
                <w:sz w:val="20"/>
              </w:rPr>
            </w:pPr>
            <w:r w:rsidRPr="00052C6E">
              <w:rPr>
                <w:rFonts w:ascii="Calibri" w:hAnsi="Calibri" w:cs="Calibri"/>
                <w:sz w:val="20"/>
              </w:rPr>
              <w:t>Commandités</w:t>
            </w:r>
          </w:p>
        </w:tc>
        <w:tc>
          <w:tcPr>
            <w:tcW w:w="0" w:type="auto"/>
            <w:hideMark/>
          </w:tcPr>
          <w:p w14:paraId="5B25FD43" w14:textId="77777777" w:rsidR="001C77F9" w:rsidRPr="00052C6E" w:rsidRDefault="001C77F9" w:rsidP="00052C6E">
            <w:pPr>
              <w:jc w:val="left"/>
              <w:rPr>
                <w:rFonts w:ascii="Calibri" w:hAnsi="Calibri" w:cs="Calibri"/>
                <w:sz w:val="20"/>
              </w:rPr>
            </w:pPr>
            <w:r w:rsidRPr="00052C6E">
              <w:rPr>
                <w:rFonts w:ascii="Calibri" w:hAnsi="Calibri" w:cs="Calibri"/>
                <w:sz w:val="20"/>
              </w:rPr>
              <w:t>Tous les associés</w:t>
            </w:r>
          </w:p>
        </w:tc>
        <w:tc>
          <w:tcPr>
            <w:tcW w:w="0" w:type="auto"/>
            <w:hideMark/>
          </w:tcPr>
          <w:p w14:paraId="5B71D139" w14:textId="77777777" w:rsidR="001C77F9" w:rsidRPr="00052C6E" w:rsidRDefault="001C77F9" w:rsidP="00052C6E">
            <w:pPr>
              <w:jc w:val="left"/>
              <w:rPr>
                <w:rFonts w:ascii="Calibri" w:hAnsi="Calibri" w:cs="Calibri"/>
                <w:sz w:val="20"/>
              </w:rPr>
            </w:pPr>
            <w:r w:rsidRPr="00052C6E">
              <w:rPr>
                <w:rFonts w:ascii="Calibri" w:hAnsi="Calibri" w:cs="Calibri"/>
                <w:sz w:val="20"/>
              </w:rPr>
              <w:t>Tous les membres</w:t>
            </w:r>
          </w:p>
        </w:tc>
      </w:tr>
      <w:tr w:rsidR="001C77F9" w:rsidRPr="00052C6E" w14:paraId="039E731C" w14:textId="77777777" w:rsidTr="00052C6E">
        <w:tc>
          <w:tcPr>
            <w:tcW w:w="0" w:type="auto"/>
            <w:hideMark/>
          </w:tcPr>
          <w:p w14:paraId="64D5F216" w14:textId="77777777" w:rsidR="001C77F9" w:rsidRPr="00052C6E" w:rsidRDefault="001C77F9" w:rsidP="00052C6E">
            <w:pPr>
              <w:jc w:val="left"/>
              <w:rPr>
                <w:rFonts w:ascii="Calibri" w:hAnsi="Calibri" w:cs="Calibri"/>
                <w:sz w:val="20"/>
              </w:rPr>
            </w:pPr>
            <w:r w:rsidRPr="00052C6E">
              <w:rPr>
                <w:rFonts w:ascii="Calibri" w:hAnsi="Calibri" w:cs="Calibri"/>
                <w:sz w:val="20"/>
              </w:rPr>
              <w:t>Solidarité</w:t>
            </w:r>
          </w:p>
        </w:tc>
        <w:tc>
          <w:tcPr>
            <w:tcW w:w="0" w:type="auto"/>
            <w:hideMark/>
          </w:tcPr>
          <w:p w14:paraId="7EB51872"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c>
          <w:tcPr>
            <w:tcW w:w="0" w:type="auto"/>
            <w:hideMark/>
          </w:tcPr>
          <w:p w14:paraId="0477C12F" w14:textId="77777777" w:rsidR="001C77F9" w:rsidRPr="00052C6E" w:rsidRDefault="001C77F9" w:rsidP="00052C6E">
            <w:pPr>
              <w:jc w:val="left"/>
              <w:rPr>
                <w:rFonts w:ascii="Calibri" w:hAnsi="Calibri" w:cs="Calibri"/>
                <w:sz w:val="20"/>
              </w:rPr>
            </w:pPr>
            <w:r w:rsidRPr="00052C6E">
              <w:rPr>
                <w:rFonts w:ascii="Calibri" w:hAnsi="Calibri" w:cs="Calibri"/>
                <w:sz w:val="20"/>
              </w:rPr>
              <w:t>Commandités</w:t>
            </w:r>
          </w:p>
        </w:tc>
        <w:tc>
          <w:tcPr>
            <w:tcW w:w="0" w:type="auto"/>
            <w:hideMark/>
          </w:tcPr>
          <w:p w14:paraId="013ACD9E" w14:textId="77777777" w:rsidR="001C77F9" w:rsidRPr="00052C6E" w:rsidRDefault="001C77F9" w:rsidP="00052C6E">
            <w:pPr>
              <w:jc w:val="left"/>
              <w:rPr>
                <w:rFonts w:ascii="Calibri" w:hAnsi="Calibri" w:cs="Calibri"/>
                <w:sz w:val="20"/>
              </w:rPr>
            </w:pPr>
            <w:r w:rsidRPr="00052C6E">
              <w:rPr>
                <w:rFonts w:ascii="Calibri" w:hAnsi="Calibri" w:cs="Calibri"/>
                <w:sz w:val="20"/>
              </w:rPr>
              <w:t>Commandités</w:t>
            </w:r>
          </w:p>
        </w:tc>
        <w:tc>
          <w:tcPr>
            <w:tcW w:w="0" w:type="auto"/>
            <w:hideMark/>
          </w:tcPr>
          <w:p w14:paraId="47EED9F3" w14:textId="77777777" w:rsidR="001C77F9" w:rsidRPr="00052C6E" w:rsidRDefault="001C77F9" w:rsidP="00052C6E">
            <w:pPr>
              <w:jc w:val="left"/>
              <w:rPr>
                <w:rFonts w:ascii="Calibri" w:hAnsi="Calibri" w:cs="Calibri"/>
                <w:sz w:val="20"/>
              </w:rPr>
            </w:pPr>
            <w:r w:rsidRPr="00052C6E">
              <w:rPr>
                <w:rFonts w:ascii="Calibri" w:hAnsi="Calibri" w:cs="Calibri"/>
                <w:sz w:val="20"/>
              </w:rPr>
              <w:t>Non par principe</w:t>
            </w:r>
          </w:p>
        </w:tc>
        <w:tc>
          <w:tcPr>
            <w:tcW w:w="0" w:type="auto"/>
            <w:hideMark/>
          </w:tcPr>
          <w:p w14:paraId="312C17EB" w14:textId="77777777" w:rsidR="001C77F9" w:rsidRPr="00052C6E" w:rsidRDefault="001C77F9" w:rsidP="00052C6E">
            <w:pPr>
              <w:jc w:val="left"/>
              <w:rPr>
                <w:rFonts w:ascii="Calibri" w:hAnsi="Calibri" w:cs="Calibri"/>
                <w:sz w:val="20"/>
              </w:rPr>
            </w:pPr>
            <w:r w:rsidRPr="00052C6E">
              <w:rPr>
                <w:rFonts w:ascii="Calibri" w:hAnsi="Calibri" w:cs="Calibri"/>
                <w:sz w:val="20"/>
              </w:rPr>
              <w:t>Oui sauf convention avec tiers</w:t>
            </w:r>
          </w:p>
        </w:tc>
      </w:tr>
      <w:tr w:rsidR="001C77F9" w:rsidRPr="00052C6E" w14:paraId="4A96B421" w14:textId="77777777" w:rsidTr="00052C6E">
        <w:tc>
          <w:tcPr>
            <w:tcW w:w="0" w:type="auto"/>
            <w:hideMark/>
          </w:tcPr>
          <w:p w14:paraId="70B29963" w14:textId="77777777" w:rsidR="001C77F9" w:rsidRPr="00052C6E" w:rsidRDefault="001C77F9" w:rsidP="00052C6E">
            <w:pPr>
              <w:jc w:val="left"/>
              <w:rPr>
                <w:rFonts w:ascii="Calibri" w:hAnsi="Calibri" w:cs="Calibri"/>
                <w:sz w:val="20"/>
              </w:rPr>
            </w:pPr>
            <w:r w:rsidRPr="00052C6E">
              <w:rPr>
                <w:rFonts w:ascii="Calibri" w:hAnsi="Calibri" w:cs="Calibri"/>
                <w:sz w:val="20"/>
              </w:rPr>
              <w:t>Investisseurs à responsabilité limitée</w:t>
            </w:r>
          </w:p>
        </w:tc>
        <w:tc>
          <w:tcPr>
            <w:tcW w:w="0" w:type="auto"/>
            <w:hideMark/>
          </w:tcPr>
          <w:p w14:paraId="0EB36F37" w14:textId="77777777" w:rsidR="001C77F9" w:rsidRPr="00052C6E" w:rsidRDefault="001C77F9" w:rsidP="00052C6E">
            <w:pPr>
              <w:jc w:val="left"/>
              <w:rPr>
                <w:rFonts w:ascii="Calibri" w:hAnsi="Calibri" w:cs="Calibri"/>
                <w:sz w:val="20"/>
              </w:rPr>
            </w:pPr>
            <w:r w:rsidRPr="00052C6E">
              <w:rPr>
                <w:rFonts w:ascii="Calibri" w:hAnsi="Calibri" w:cs="Calibri"/>
                <w:sz w:val="20"/>
              </w:rPr>
              <w:t>Non</w:t>
            </w:r>
          </w:p>
        </w:tc>
        <w:tc>
          <w:tcPr>
            <w:tcW w:w="0" w:type="auto"/>
            <w:hideMark/>
          </w:tcPr>
          <w:p w14:paraId="14BE5B63" w14:textId="77777777" w:rsidR="001C77F9" w:rsidRPr="00052C6E" w:rsidRDefault="001C77F9" w:rsidP="00052C6E">
            <w:pPr>
              <w:jc w:val="left"/>
              <w:rPr>
                <w:rFonts w:ascii="Calibri" w:hAnsi="Calibri" w:cs="Calibri"/>
                <w:sz w:val="20"/>
              </w:rPr>
            </w:pPr>
            <w:r w:rsidRPr="00052C6E">
              <w:rPr>
                <w:rFonts w:ascii="Calibri" w:hAnsi="Calibri" w:cs="Calibri"/>
                <w:sz w:val="20"/>
              </w:rPr>
              <w:t>Commanditaires</w:t>
            </w:r>
          </w:p>
        </w:tc>
        <w:tc>
          <w:tcPr>
            <w:tcW w:w="0" w:type="auto"/>
            <w:hideMark/>
          </w:tcPr>
          <w:p w14:paraId="65C4A69A" w14:textId="77777777" w:rsidR="001C77F9" w:rsidRPr="00052C6E" w:rsidRDefault="001C77F9" w:rsidP="00052C6E">
            <w:pPr>
              <w:jc w:val="left"/>
              <w:rPr>
                <w:rFonts w:ascii="Calibri" w:hAnsi="Calibri" w:cs="Calibri"/>
                <w:sz w:val="20"/>
              </w:rPr>
            </w:pPr>
            <w:r w:rsidRPr="00052C6E">
              <w:rPr>
                <w:rFonts w:ascii="Calibri" w:hAnsi="Calibri" w:cs="Calibri"/>
                <w:sz w:val="20"/>
              </w:rPr>
              <w:t>Commanditaires</w:t>
            </w:r>
          </w:p>
        </w:tc>
        <w:tc>
          <w:tcPr>
            <w:tcW w:w="0" w:type="auto"/>
            <w:hideMark/>
          </w:tcPr>
          <w:p w14:paraId="44384048" w14:textId="77777777" w:rsidR="001C77F9" w:rsidRPr="00052C6E" w:rsidRDefault="001C77F9" w:rsidP="00052C6E">
            <w:pPr>
              <w:jc w:val="left"/>
              <w:rPr>
                <w:rFonts w:ascii="Calibri" w:hAnsi="Calibri" w:cs="Calibri"/>
                <w:sz w:val="20"/>
              </w:rPr>
            </w:pPr>
            <w:r w:rsidRPr="00052C6E">
              <w:rPr>
                <w:rFonts w:ascii="Calibri" w:hAnsi="Calibri" w:cs="Calibri"/>
                <w:sz w:val="20"/>
              </w:rPr>
              <w:t>Non</w:t>
            </w:r>
          </w:p>
        </w:tc>
        <w:tc>
          <w:tcPr>
            <w:tcW w:w="0" w:type="auto"/>
            <w:hideMark/>
          </w:tcPr>
          <w:p w14:paraId="3D06D7EF" w14:textId="77777777" w:rsidR="001C77F9" w:rsidRPr="00052C6E" w:rsidRDefault="001C77F9" w:rsidP="00052C6E">
            <w:pPr>
              <w:jc w:val="left"/>
              <w:rPr>
                <w:rFonts w:ascii="Calibri" w:hAnsi="Calibri" w:cs="Calibri"/>
                <w:sz w:val="20"/>
              </w:rPr>
            </w:pPr>
            <w:r w:rsidRPr="00052C6E">
              <w:rPr>
                <w:rFonts w:ascii="Calibri" w:hAnsi="Calibri" w:cs="Calibri"/>
                <w:sz w:val="20"/>
              </w:rPr>
              <w:t>Non par principe</w:t>
            </w:r>
          </w:p>
        </w:tc>
      </w:tr>
      <w:tr w:rsidR="001C77F9" w:rsidRPr="00052C6E" w14:paraId="6040343C" w14:textId="77777777" w:rsidTr="00052C6E">
        <w:tc>
          <w:tcPr>
            <w:tcW w:w="0" w:type="auto"/>
            <w:hideMark/>
          </w:tcPr>
          <w:p w14:paraId="12893AB2" w14:textId="77777777" w:rsidR="001C77F9" w:rsidRPr="00052C6E" w:rsidRDefault="001C77F9" w:rsidP="00052C6E">
            <w:pPr>
              <w:jc w:val="left"/>
              <w:rPr>
                <w:rFonts w:ascii="Calibri" w:hAnsi="Calibri" w:cs="Calibri"/>
                <w:sz w:val="20"/>
              </w:rPr>
            </w:pPr>
            <w:r w:rsidRPr="00052C6E">
              <w:rPr>
                <w:rFonts w:ascii="Calibri" w:hAnsi="Calibri" w:cs="Calibri"/>
                <w:sz w:val="20"/>
              </w:rPr>
              <w:t>Finalité particulière</w:t>
            </w:r>
          </w:p>
        </w:tc>
        <w:tc>
          <w:tcPr>
            <w:tcW w:w="0" w:type="auto"/>
            <w:hideMark/>
          </w:tcPr>
          <w:p w14:paraId="359D76F0" w14:textId="77777777" w:rsidR="001C77F9" w:rsidRPr="00052C6E" w:rsidRDefault="001C77F9" w:rsidP="00052C6E">
            <w:pPr>
              <w:jc w:val="left"/>
              <w:rPr>
                <w:rFonts w:ascii="Calibri" w:hAnsi="Calibri" w:cs="Calibri"/>
                <w:sz w:val="20"/>
              </w:rPr>
            </w:pPr>
            <w:r w:rsidRPr="00052C6E">
              <w:rPr>
                <w:rFonts w:ascii="Calibri" w:hAnsi="Calibri" w:cs="Calibri"/>
                <w:sz w:val="20"/>
              </w:rPr>
              <w:t>Exploitation commune</w:t>
            </w:r>
          </w:p>
        </w:tc>
        <w:tc>
          <w:tcPr>
            <w:tcW w:w="0" w:type="auto"/>
            <w:hideMark/>
          </w:tcPr>
          <w:p w14:paraId="74E89878" w14:textId="77777777" w:rsidR="001C77F9" w:rsidRPr="00052C6E" w:rsidRDefault="001C77F9" w:rsidP="00052C6E">
            <w:pPr>
              <w:jc w:val="left"/>
              <w:rPr>
                <w:rFonts w:ascii="Calibri" w:hAnsi="Calibri" w:cs="Calibri"/>
                <w:sz w:val="20"/>
              </w:rPr>
            </w:pPr>
            <w:r w:rsidRPr="00052C6E">
              <w:rPr>
                <w:rFonts w:ascii="Calibri" w:hAnsi="Calibri" w:cs="Calibri"/>
                <w:sz w:val="20"/>
              </w:rPr>
              <w:t>Mixte gestion/investissement</w:t>
            </w:r>
          </w:p>
        </w:tc>
        <w:tc>
          <w:tcPr>
            <w:tcW w:w="0" w:type="auto"/>
            <w:hideMark/>
          </w:tcPr>
          <w:p w14:paraId="1A2E3825" w14:textId="77777777" w:rsidR="001C77F9" w:rsidRPr="00052C6E" w:rsidRDefault="001C77F9" w:rsidP="00052C6E">
            <w:pPr>
              <w:jc w:val="left"/>
              <w:rPr>
                <w:rFonts w:ascii="Calibri" w:hAnsi="Calibri" w:cs="Calibri"/>
                <w:sz w:val="20"/>
              </w:rPr>
            </w:pPr>
            <w:r w:rsidRPr="00052C6E">
              <w:rPr>
                <w:rFonts w:ascii="Calibri" w:hAnsi="Calibri" w:cs="Calibri"/>
                <w:sz w:val="20"/>
              </w:rPr>
              <w:t>Capitaux + contrôle commandité</w:t>
            </w:r>
          </w:p>
        </w:tc>
        <w:tc>
          <w:tcPr>
            <w:tcW w:w="0" w:type="auto"/>
            <w:hideMark/>
          </w:tcPr>
          <w:p w14:paraId="7A2CA35A" w14:textId="77777777" w:rsidR="001C77F9" w:rsidRPr="00052C6E" w:rsidRDefault="001C77F9" w:rsidP="00052C6E">
            <w:pPr>
              <w:jc w:val="left"/>
              <w:rPr>
                <w:rFonts w:ascii="Calibri" w:hAnsi="Calibri" w:cs="Calibri"/>
                <w:sz w:val="20"/>
              </w:rPr>
            </w:pPr>
            <w:r w:rsidRPr="00052C6E">
              <w:rPr>
                <w:rFonts w:ascii="Calibri" w:hAnsi="Calibri" w:cs="Calibri"/>
                <w:sz w:val="20"/>
              </w:rPr>
              <w:t>Activité civile</w:t>
            </w:r>
          </w:p>
        </w:tc>
        <w:tc>
          <w:tcPr>
            <w:tcW w:w="0" w:type="auto"/>
            <w:hideMark/>
          </w:tcPr>
          <w:p w14:paraId="1D83B194" w14:textId="77777777" w:rsidR="001C77F9" w:rsidRPr="00052C6E" w:rsidRDefault="001C77F9" w:rsidP="00052C6E">
            <w:pPr>
              <w:jc w:val="left"/>
              <w:rPr>
                <w:rFonts w:ascii="Calibri" w:hAnsi="Calibri" w:cs="Calibri"/>
                <w:sz w:val="20"/>
              </w:rPr>
            </w:pPr>
            <w:r w:rsidRPr="00052C6E">
              <w:rPr>
                <w:rFonts w:ascii="Calibri" w:hAnsi="Calibri" w:cs="Calibri"/>
                <w:sz w:val="20"/>
              </w:rPr>
              <w:t>Faciliter activité des membres</w:t>
            </w:r>
          </w:p>
        </w:tc>
      </w:tr>
    </w:tbl>
    <w:p w14:paraId="1A20C7DA" w14:textId="77777777" w:rsidR="001C77F9" w:rsidRPr="001C77F9" w:rsidRDefault="001C77F9" w:rsidP="00052C6E">
      <w:pPr>
        <w:spacing w:after="0" w:line="240" w:lineRule="auto"/>
      </w:pPr>
      <w:r w:rsidRPr="001C77F9">
        <w:t>(</w:t>
      </w:r>
      <w:hyperlink r:id="rId73" w:tooltip="Des sociétés en nom collectif. (Articles L221-1 à L221-17)" w:history="1">
        <w:r w:rsidRPr="001C77F9">
          <w:rPr>
            <w:rStyle w:val="Lienhypertexte"/>
          </w:rPr>
          <w:t>Légifrance</w:t>
        </w:r>
      </w:hyperlink>
      <w:r w:rsidRPr="001C77F9">
        <w:t>)</w:t>
      </w:r>
    </w:p>
    <w:p w14:paraId="769FB8CE" w14:textId="77777777" w:rsidR="001C77F9" w:rsidRPr="001C77F9" w:rsidRDefault="001C77F9" w:rsidP="00052C6E">
      <w:pPr>
        <w:pStyle w:val="Titre1"/>
      </w:pPr>
      <w:r w:rsidRPr="001C77F9">
        <w:t>43. Méthode pour analyser une SNC</w:t>
      </w:r>
    </w:p>
    <w:p w14:paraId="6881A308" w14:textId="69FE2496" w:rsidR="001C77F9" w:rsidRPr="001C77F9" w:rsidRDefault="001C77F9" w:rsidP="00052C6E">
      <w:pPr>
        <w:spacing w:after="0" w:line="240" w:lineRule="auto"/>
        <w:rPr>
          <w:b/>
          <w:bCs/>
        </w:rPr>
      </w:pPr>
      <w:r w:rsidRPr="001C77F9">
        <w:rPr>
          <w:b/>
          <w:bCs/>
        </w:rPr>
        <w:t xml:space="preserve">Étape 1 </w:t>
      </w:r>
      <w:r w:rsidR="00052C6E">
        <w:rPr>
          <w:b/>
          <w:bCs/>
        </w:rPr>
        <w:t>-</w:t>
      </w:r>
      <w:r w:rsidRPr="001C77F9">
        <w:rPr>
          <w:b/>
          <w:bCs/>
        </w:rPr>
        <w:t xml:space="preserve"> Identifier les associés</w:t>
      </w:r>
    </w:p>
    <w:p w14:paraId="50584ED6" w14:textId="2F9EE0F1" w:rsidR="001C77F9" w:rsidRPr="001C77F9" w:rsidRDefault="001C77F9" w:rsidP="00052C6E">
      <w:pPr>
        <w:spacing w:after="0" w:line="240" w:lineRule="auto"/>
      </w:pPr>
      <w:r w:rsidRPr="001C77F9">
        <w:t>Vérifier</w:t>
      </w:r>
      <w:r w:rsidR="00052C6E">
        <w:t> :</w:t>
      </w:r>
    </w:p>
    <w:p w14:paraId="66D534EB" w14:textId="18893AF6" w:rsidR="001C77F9" w:rsidRPr="001C77F9" w:rsidRDefault="001C77F9">
      <w:pPr>
        <w:numPr>
          <w:ilvl w:val="0"/>
          <w:numId w:val="28"/>
        </w:numPr>
        <w:spacing w:after="0" w:line="240" w:lineRule="auto"/>
      </w:pPr>
      <w:r w:rsidRPr="001C77F9">
        <w:t>leur nombre</w:t>
      </w:r>
      <w:r w:rsidR="00052C6E">
        <w:t> ;</w:t>
      </w:r>
    </w:p>
    <w:p w14:paraId="1C5BF8A9" w14:textId="304A53B6" w:rsidR="001C77F9" w:rsidRPr="001C77F9" w:rsidRDefault="001C77F9">
      <w:pPr>
        <w:numPr>
          <w:ilvl w:val="0"/>
          <w:numId w:val="28"/>
        </w:numPr>
        <w:spacing w:after="0" w:line="240" w:lineRule="auto"/>
      </w:pPr>
      <w:r w:rsidRPr="001C77F9">
        <w:t>leur capacité à être commerçants</w:t>
      </w:r>
      <w:r w:rsidR="00052C6E">
        <w:t> ;</w:t>
      </w:r>
    </w:p>
    <w:p w14:paraId="0F5F2458" w14:textId="77777777" w:rsidR="001C77F9" w:rsidRPr="001C77F9" w:rsidRDefault="001C77F9">
      <w:pPr>
        <w:numPr>
          <w:ilvl w:val="0"/>
          <w:numId w:val="28"/>
        </w:numPr>
        <w:spacing w:after="0" w:line="240" w:lineRule="auto"/>
      </w:pPr>
      <w:r w:rsidRPr="001C77F9">
        <w:t>leur qualité éventuelle de gérant.</w:t>
      </w:r>
    </w:p>
    <w:p w14:paraId="5001F93E" w14:textId="6CC9FC6D" w:rsidR="001C77F9" w:rsidRPr="001C77F9" w:rsidRDefault="001C77F9" w:rsidP="00052C6E">
      <w:pPr>
        <w:spacing w:after="0" w:line="240" w:lineRule="auto"/>
        <w:rPr>
          <w:b/>
          <w:bCs/>
        </w:rPr>
      </w:pPr>
      <w:r w:rsidRPr="001C77F9">
        <w:rPr>
          <w:b/>
          <w:bCs/>
        </w:rPr>
        <w:t xml:space="preserve">Étape 2 </w:t>
      </w:r>
      <w:r w:rsidR="00052C6E">
        <w:rPr>
          <w:b/>
          <w:bCs/>
        </w:rPr>
        <w:t>-</w:t>
      </w:r>
      <w:r w:rsidRPr="001C77F9">
        <w:rPr>
          <w:b/>
          <w:bCs/>
        </w:rPr>
        <w:t xml:space="preserve"> Identifier la dette ou l’opération</w:t>
      </w:r>
    </w:p>
    <w:p w14:paraId="76C39EFB" w14:textId="0C632EE5" w:rsidR="001C77F9" w:rsidRPr="001C77F9" w:rsidRDefault="001C77F9" w:rsidP="00052C6E">
      <w:pPr>
        <w:spacing w:after="0" w:line="240" w:lineRule="auto"/>
      </w:pPr>
      <w:r w:rsidRPr="001C77F9">
        <w:t>S’agit-il</w:t>
      </w:r>
      <w:r w:rsidR="00052C6E">
        <w:t> :</w:t>
      </w:r>
    </w:p>
    <w:p w14:paraId="49B6ECC2" w14:textId="6763B690" w:rsidR="001C77F9" w:rsidRPr="001C77F9" w:rsidRDefault="001C77F9">
      <w:pPr>
        <w:numPr>
          <w:ilvl w:val="0"/>
          <w:numId w:val="29"/>
        </w:numPr>
        <w:spacing w:after="0" w:line="240" w:lineRule="auto"/>
      </w:pPr>
      <w:r w:rsidRPr="001C77F9">
        <w:t>d’une dette sociale</w:t>
      </w:r>
      <w:r w:rsidR="00052C6E">
        <w:t> ?</w:t>
      </w:r>
    </w:p>
    <w:p w14:paraId="09A5A5C6" w14:textId="2B02FE23" w:rsidR="001C77F9" w:rsidRPr="001C77F9" w:rsidRDefault="001C77F9">
      <w:pPr>
        <w:numPr>
          <w:ilvl w:val="0"/>
          <w:numId w:val="29"/>
        </w:numPr>
        <w:spacing w:after="0" w:line="240" w:lineRule="auto"/>
      </w:pPr>
      <w:r w:rsidRPr="001C77F9">
        <w:t>d’un acte du gérant</w:t>
      </w:r>
      <w:r w:rsidR="00052C6E">
        <w:t> ?</w:t>
      </w:r>
    </w:p>
    <w:p w14:paraId="32D5417F" w14:textId="1D357E7C" w:rsidR="001C77F9" w:rsidRPr="001C77F9" w:rsidRDefault="001C77F9">
      <w:pPr>
        <w:numPr>
          <w:ilvl w:val="0"/>
          <w:numId w:val="29"/>
        </w:numPr>
        <w:spacing w:after="0" w:line="240" w:lineRule="auto"/>
      </w:pPr>
      <w:r w:rsidRPr="001C77F9">
        <w:t>d’une décision des associés</w:t>
      </w:r>
      <w:r w:rsidR="00052C6E">
        <w:t> ?</w:t>
      </w:r>
    </w:p>
    <w:p w14:paraId="3A3E7131" w14:textId="0B2DE598" w:rsidR="001C77F9" w:rsidRPr="001C77F9" w:rsidRDefault="001C77F9">
      <w:pPr>
        <w:numPr>
          <w:ilvl w:val="0"/>
          <w:numId w:val="29"/>
        </w:numPr>
        <w:spacing w:after="0" w:line="240" w:lineRule="auto"/>
      </w:pPr>
      <w:r w:rsidRPr="001C77F9">
        <w:t>d’une cession</w:t>
      </w:r>
      <w:r w:rsidR="00052C6E">
        <w:t> ?</w:t>
      </w:r>
    </w:p>
    <w:p w14:paraId="0889264B" w14:textId="3FB957E8" w:rsidR="001C77F9" w:rsidRPr="001C77F9" w:rsidRDefault="001C77F9">
      <w:pPr>
        <w:numPr>
          <w:ilvl w:val="0"/>
          <w:numId w:val="29"/>
        </w:numPr>
        <w:spacing w:after="0" w:line="240" w:lineRule="auto"/>
      </w:pPr>
      <w:r w:rsidRPr="001C77F9">
        <w:t>d’un décès ou d’une incapacité</w:t>
      </w:r>
      <w:r w:rsidR="00052C6E">
        <w:t> ?</w:t>
      </w:r>
    </w:p>
    <w:p w14:paraId="108EB549" w14:textId="58FDF64B" w:rsidR="001C77F9" w:rsidRPr="001C77F9" w:rsidRDefault="001C77F9" w:rsidP="00052C6E">
      <w:pPr>
        <w:spacing w:after="0" w:line="240" w:lineRule="auto"/>
        <w:rPr>
          <w:b/>
          <w:bCs/>
        </w:rPr>
      </w:pPr>
      <w:r w:rsidRPr="001C77F9">
        <w:rPr>
          <w:b/>
          <w:bCs/>
        </w:rPr>
        <w:t xml:space="preserve">Étape 3 </w:t>
      </w:r>
      <w:r w:rsidR="00052C6E">
        <w:rPr>
          <w:b/>
          <w:bCs/>
        </w:rPr>
        <w:t>-</w:t>
      </w:r>
      <w:r w:rsidRPr="001C77F9">
        <w:rPr>
          <w:b/>
          <w:bCs/>
        </w:rPr>
        <w:t xml:space="preserve"> Pour une dette</w:t>
      </w:r>
    </w:p>
    <w:p w14:paraId="4DCD612C" w14:textId="3D542504" w:rsidR="001C77F9" w:rsidRPr="001C77F9" w:rsidRDefault="001C77F9" w:rsidP="00052C6E">
      <w:pPr>
        <w:spacing w:after="0" w:line="240" w:lineRule="auto"/>
      </w:pPr>
      <w:r w:rsidRPr="001C77F9">
        <w:t>Appliquer</w:t>
      </w:r>
      <w:r w:rsidR="00052C6E">
        <w:t> :</w:t>
      </w:r>
    </w:p>
    <w:p w14:paraId="5B15C2E7" w14:textId="23A4FAD1" w:rsidR="001C77F9" w:rsidRPr="001C77F9" w:rsidRDefault="001C77F9">
      <w:pPr>
        <w:numPr>
          <w:ilvl w:val="0"/>
          <w:numId w:val="30"/>
        </w:numPr>
        <w:spacing w:after="0" w:line="240" w:lineRule="auto"/>
      </w:pPr>
      <w:r w:rsidRPr="001C77F9">
        <w:t>dette de la société</w:t>
      </w:r>
      <w:r w:rsidR="00052C6E">
        <w:t> ;</w:t>
      </w:r>
    </w:p>
    <w:p w14:paraId="6CE303AA" w14:textId="5464FFE5" w:rsidR="001C77F9" w:rsidRPr="001C77F9" w:rsidRDefault="001C77F9">
      <w:pPr>
        <w:numPr>
          <w:ilvl w:val="0"/>
          <w:numId w:val="30"/>
        </w:numPr>
        <w:spacing w:after="0" w:line="240" w:lineRule="auto"/>
      </w:pPr>
      <w:r w:rsidRPr="001C77F9">
        <w:t>mise en demeure préalable de la société</w:t>
      </w:r>
      <w:r w:rsidR="00052C6E">
        <w:t> ;</w:t>
      </w:r>
    </w:p>
    <w:p w14:paraId="5C10723D" w14:textId="77777777" w:rsidR="001C77F9" w:rsidRPr="001C77F9" w:rsidRDefault="001C77F9">
      <w:pPr>
        <w:numPr>
          <w:ilvl w:val="0"/>
          <w:numId w:val="30"/>
        </w:numPr>
        <w:spacing w:after="0" w:line="240" w:lineRule="auto"/>
      </w:pPr>
      <w:r w:rsidRPr="001C77F9">
        <w:t xml:space="preserve">responsabilité </w:t>
      </w:r>
      <w:r w:rsidRPr="001C77F9">
        <w:rPr>
          <w:b/>
          <w:bCs/>
        </w:rPr>
        <w:t>indéfinie et solidaire</w:t>
      </w:r>
      <w:r w:rsidRPr="001C77F9">
        <w:t xml:space="preserve"> des associés.</w:t>
      </w:r>
    </w:p>
    <w:p w14:paraId="7DFB7422" w14:textId="6FCE2CAF" w:rsidR="001C77F9" w:rsidRPr="001C77F9" w:rsidRDefault="001C77F9" w:rsidP="00052C6E">
      <w:pPr>
        <w:spacing w:after="0" w:line="240" w:lineRule="auto"/>
        <w:rPr>
          <w:b/>
          <w:bCs/>
        </w:rPr>
      </w:pPr>
      <w:r w:rsidRPr="001C77F9">
        <w:rPr>
          <w:b/>
          <w:bCs/>
        </w:rPr>
        <w:t xml:space="preserve">Étape 4 </w:t>
      </w:r>
      <w:r w:rsidR="00052C6E">
        <w:rPr>
          <w:b/>
          <w:bCs/>
        </w:rPr>
        <w:t>-</w:t>
      </w:r>
      <w:r w:rsidRPr="001C77F9">
        <w:rPr>
          <w:b/>
          <w:bCs/>
        </w:rPr>
        <w:t xml:space="preserve"> Pour un acte du gérant</w:t>
      </w:r>
    </w:p>
    <w:p w14:paraId="32A344B9" w14:textId="4C1C0933" w:rsidR="001C77F9" w:rsidRPr="001C77F9" w:rsidRDefault="001C77F9" w:rsidP="00052C6E">
      <w:pPr>
        <w:spacing w:after="0" w:line="240" w:lineRule="auto"/>
      </w:pPr>
      <w:r w:rsidRPr="001C77F9">
        <w:t>Vérifier</w:t>
      </w:r>
      <w:r w:rsidR="00052C6E">
        <w:t> :</w:t>
      </w:r>
    </w:p>
    <w:p w14:paraId="3C903729" w14:textId="26AC8D0C" w:rsidR="001C77F9" w:rsidRPr="001C77F9" w:rsidRDefault="001C77F9">
      <w:pPr>
        <w:numPr>
          <w:ilvl w:val="0"/>
          <w:numId w:val="31"/>
        </w:numPr>
        <w:spacing w:after="0" w:line="240" w:lineRule="auto"/>
      </w:pPr>
      <w:r w:rsidRPr="001C77F9">
        <w:t>rapports internes</w:t>
      </w:r>
      <w:r w:rsidR="00052C6E">
        <w:t> :</w:t>
      </w:r>
      <w:r w:rsidRPr="001C77F9">
        <w:t xml:space="preserve"> statuts et intérêt social</w:t>
      </w:r>
      <w:r w:rsidR="00052C6E">
        <w:t> ;</w:t>
      </w:r>
    </w:p>
    <w:p w14:paraId="03A10474" w14:textId="0F7F0623" w:rsidR="001C77F9" w:rsidRPr="001C77F9" w:rsidRDefault="001C77F9">
      <w:pPr>
        <w:numPr>
          <w:ilvl w:val="0"/>
          <w:numId w:val="31"/>
        </w:numPr>
        <w:spacing w:after="0" w:line="240" w:lineRule="auto"/>
      </w:pPr>
      <w:r w:rsidRPr="001C77F9">
        <w:t>rapports externes</w:t>
      </w:r>
      <w:r w:rsidR="00052C6E">
        <w:t> :</w:t>
      </w:r>
      <w:r w:rsidRPr="001C77F9">
        <w:t xml:space="preserve"> acte entrant ou non dans l’objet social.</w:t>
      </w:r>
    </w:p>
    <w:p w14:paraId="53348079" w14:textId="1E904137" w:rsidR="001C77F9" w:rsidRPr="001C77F9" w:rsidRDefault="001C77F9" w:rsidP="00052C6E">
      <w:pPr>
        <w:spacing w:after="0" w:line="240" w:lineRule="auto"/>
        <w:rPr>
          <w:b/>
          <w:bCs/>
        </w:rPr>
      </w:pPr>
      <w:r w:rsidRPr="001C77F9">
        <w:rPr>
          <w:b/>
          <w:bCs/>
        </w:rPr>
        <w:t xml:space="preserve">Étape 5 </w:t>
      </w:r>
      <w:r w:rsidR="00052C6E">
        <w:rPr>
          <w:b/>
          <w:bCs/>
        </w:rPr>
        <w:t>-</w:t>
      </w:r>
      <w:r w:rsidRPr="001C77F9">
        <w:rPr>
          <w:b/>
          <w:bCs/>
        </w:rPr>
        <w:t xml:space="preserve"> Pour une décision</w:t>
      </w:r>
    </w:p>
    <w:p w14:paraId="203193DA" w14:textId="05221B53" w:rsidR="001C77F9" w:rsidRPr="001C77F9" w:rsidRDefault="001C77F9" w:rsidP="00052C6E">
      <w:pPr>
        <w:spacing w:after="0" w:line="240" w:lineRule="auto"/>
      </w:pPr>
      <w:r w:rsidRPr="001C77F9">
        <w:t>Vérifier</w:t>
      </w:r>
      <w:r w:rsidR="00052C6E">
        <w:t> :</w:t>
      </w:r>
    </w:p>
    <w:p w14:paraId="2901C945" w14:textId="3B67FCF7" w:rsidR="001C77F9" w:rsidRPr="001C77F9" w:rsidRDefault="001C77F9">
      <w:pPr>
        <w:numPr>
          <w:ilvl w:val="0"/>
          <w:numId w:val="32"/>
        </w:numPr>
        <w:spacing w:after="0" w:line="240" w:lineRule="auto"/>
      </w:pPr>
      <w:r w:rsidRPr="001C77F9">
        <w:t>compétence du gérant</w:t>
      </w:r>
      <w:r w:rsidR="00052C6E">
        <w:t> ;</w:t>
      </w:r>
    </w:p>
    <w:p w14:paraId="449322F3" w14:textId="4FC1E317" w:rsidR="001C77F9" w:rsidRPr="001C77F9" w:rsidRDefault="001C77F9">
      <w:pPr>
        <w:numPr>
          <w:ilvl w:val="0"/>
          <w:numId w:val="32"/>
        </w:numPr>
        <w:spacing w:after="0" w:line="240" w:lineRule="auto"/>
      </w:pPr>
      <w:r w:rsidRPr="001C77F9">
        <w:t>unanimité de principe</w:t>
      </w:r>
      <w:r w:rsidR="00052C6E">
        <w:t> ;</w:t>
      </w:r>
    </w:p>
    <w:p w14:paraId="5BB097AC" w14:textId="7EA3C99B" w:rsidR="001C77F9" w:rsidRPr="001C77F9" w:rsidRDefault="001C77F9">
      <w:pPr>
        <w:numPr>
          <w:ilvl w:val="0"/>
          <w:numId w:val="32"/>
        </w:numPr>
        <w:spacing w:after="0" w:line="240" w:lineRule="auto"/>
      </w:pPr>
      <w:r w:rsidRPr="001C77F9">
        <w:t>éventuelle majorité prévue par les statuts</w:t>
      </w:r>
      <w:r w:rsidR="00052C6E">
        <w:t> ;</w:t>
      </w:r>
    </w:p>
    <w:p w14:paraId="20B781B2" w14:textId="77777777" w:rsidR="001C77F9" w:rsidRPr="001C77F9" w:rsidRDefault="001C77F9">
      <w:pPr>
        <w:numPr>
          <w:ilvl w:val="0"/>
          <w:numId w:val="32"/>
        </w:numPr>
        <w:spacing w:after="0" w:line="240" w:lineRule="auto"/>
      </w:pPr>
      <w:r w:rsidRPr="001C77F9">
        <w:t>consultation écrite éventuellement prévue.</w:t>
      </w:r>
    </w:p>
    <w:p w14:paraId="3AF745D5" w14:textId="10C4D65F" w:rsidR="001C77F9" w:rsidRPr="001C77F9" w:rsidRDefault="001C77F9" w:rsidP="00052C6E">
      <w:pPr>
        <w:spacing w:after="0" w:line="240" w:lineRule="auto"/>
        <w:rPr>
          <w:b/>
          <w:bCs/>
        </w:rPr>
      </w:pPr>
      <w:r w:rsidRPr="001C77F9">
        <w:rPr>
          <w:b/>
          <w:bCs/>
        </w:rPr>
        <w:t xml:space="preserve">Étape 6 </w:t>
      </w:r>
      <w:r w:rsidR="00052C6E">
        <w:rPr>
          <w:b/>
          <w:bCs/>
        </w:rPr>
        <w:t>-</w:t>
      </w:r>
      <w:r w:rsidRPr="001C77F9">
        <w:rPr>
          <w:b/>
          <w:bCs/>
        </w:rPr>
        <w:t xml:space="preserve"> Pour une cession</w:t>
      </w:r>
    </w:p>
    <w:p w14:paraId="3B3ED0C0" w14:textId="081AE894" w:rsidR="001C77F9" w:rsidRPr="001C77F9" w:rsidRDefault="001C77F9" w:rsidP="00052C6E">
      <w:pPr>
        <w:spacing w:after="0" w:line="240" w:lineRule="auto"/>
      </w:pPr>
      <w:r w:rsidRPr="001C77F9">
        <w:t>Réflexe immédiat</w:t>
      </w:r>
      <w:r w:rsidR="00052C6E">
        <w:t> :</w:t>
      </w:r>
    </w:p>
    <w:p w14:paraId="73DB1D74" w14:textId="77777777" w:rsidR="001C77F9" w:rsidRPr="001C77F9" w:rsidRDefault="001C77F9" w:rsidP="00052C6E">
      <w:pPr>
        <w:spacing w:after="0" w:line="240" w:lineRule="auto"/>
      </w:pPr>
      <w:r w:rsidRPr="001C77F9">
        <w:rPr>
          <w:b/>
          <w:bCs/>
        </w:rPr>
        <w:t>unanimité obligatoire des associés.</w:t>
      </w:r>
    </w:p>
    <w:p w14:paraId="3805E4D3" w14:textId="19D47686" w:rsidR="001C77F9" w:rsidRPr="001C77F9" w:rsidRDefault="001C77F9" w:rsidP="00052C6E">
      <w:pPr>
        <w:spacing w:after="0" w:line="240" w:lineRule="auto"/>
        <w:rPr>
          <w:b/>
          <w:bCs/>
        </w:rPr>
      </w:pPr>
      <w:r w:rsidRPr="001C77F9">
        <w:rPr>
          <w:b/>
          <w:bCs/>
        </w:rPr>
        <w:t xml:space="preserve">Étape 7 </w:t>
      </w:r>
      <w:r w:rsidR="00052C6E">
        <w:rPr>
          <w:b/>
          <w:bCs/>
        </w:rPr>
        <w:t>-</w:t>
      </w:r>
      <w:r w:rsidRPr="001C77F9">
        <w:rPr>
          <w:b/>
          <w:bCs/>
        </w:rPr>
        <w:t xml:space="preserve"> Pour le décès d’un associé</w:t>
      </w:r>
    </w:p>
    <w:p w14:paraId="55284BE4" w14:textId="784AAD47" w:rsidR="001C77F9" w:rsidRPr="001C77F9" w:rsidRDefault="001C77F9" w:rsidP="00052C6E">
      <w:pPr>
        <w:spacing w:after="0" w:line="240" w:lineRule="auto"/>
      </w:pPr>
      <w:r w:rsidRPr="001C77F9">
        <w:t>Vérifier</w:t>
      </w:r>
      <w:r w:rsidR="00052C6E">
        <w:t> :</w:t>
      </w:r>
    </w:p>
    <w:p w14:paraId="05F4507C" w14:textId="2739E97B" w:rsidR="001C77F9" w:rsidRPr="001C77F9" w:rsidRDefault="001C77F9">
      <w:pPr>
        <w:numPr>
          <w:ilvl w:val="0"/>
          <w:numId w:val="33"/>
        </w:numPr>
        <w:spacing w:after="0" w:line="240" w:lineRule="auto"/>
      </w:pPr>
      <w:r w:rsidRPr="001C77F9">
        <w:t>clause de continuation</w:t>
      </w:r>
      <w:r w:rsidR="00052C6E">
        <w:t> ;</w:t>
      </w:r>
    </w:p>
    <w:p w14:paraId="08C052AF" w14:textId="7952BCE8" w:rsidR="001C77F9" w:rsidRPr="001C77F9" w:rsidRDefault="001C77F9">
      <w:pPr>
        <w:numPr>
          <w:ilvl w:val="0"/>
          <w:numId w:val="33"/>
        </w:numPr>
        <w:spacing w:after="0" w:line="240" w:lineRule="auto"/>
      </w:pPr>
      <w:r w:rsidRPr="001C77F9">
        <w:t>bénéficiaires de la continuation</w:t>
      </w:r>
      <w:r w:rsidR="00052C6E">
        <w:t> ;</w:t>
      </w:r>
    </w:p>
    <w:p w14:paraId="5530A870" w14:textId="2E0B2E85" w:rsidR="001C77F9" w:rsidRPr="001C77F9" w:rsidRDefault="001C77F9">
      <w:pPr>
        <w:numPr>
          <w:ilvl w:val="0"/>
          <w:numId w:val="33"/>
        </w:numPr>
        <w:spacing w:after="0" w:line="240" w:lineRule="auto"/>
      </w:pPr>
      <w:r w:rsidRPr="001C77F9">
        <w:t>agrément éventuel des héritiers</w:t>
      </w:r>
      <w:r w:rsidR="00052C6E">
        <w:t> ;</w:t>
      </w:r>
    </w:p>
    <w:p w14:paraId="46BAB89D" w14:textId="77777777" w:rsidR="001C77F9" w:rsidRPr="001C77F9" w:rsidRDefault="001C77F9">
      <w:pPr>
        <w:numPr>
          <w:ilvl w:val="0"/>
          <w:numId w:val="33"/>
        </w:numPr>
        <w:spacing w:after="0" w:line="240" w:lineRule="auto"/>
      </w:pPr>
      <w:r w:rsidRPr="001C77F9">
        <w:lastRenderedPageBreak/>
        <w:t>valeur des droits sociaux.</w:t>
      </w:r>
    </w:p>
    <w:p w14:paraId="04493668" w14:textId="77777777" w:rsidR="001C77F9" w:rsidRPr="001C77F9" w:rsidRDefault="001C77F9" w:rsidP="00052C6E">
      <w:pPr>
        <w:pStyle w:val="Titre1"/>
      </w:pPr>
      <w:r w:rsidRPr="001C77F9">
        <w:t>44. Choisir entre SNC, SARL et SAS</w:t>
      </w:r>
    </w:p>
    <w:tbl>
      <w:tblPr>
        <w:tblStyle w:val="Grilledutableau"/>
        <w:tblW w:w="0" w:type="auto"/>
        <w:tblLook w:val="04A0" w:firstRow="1" w:lastRow="0" w:firstColumn="1" w:lastColumn="0" w:noHBand="0" w:noVBand="1"/>
      </w:tblPr>
      <w:tblGrid>
        <w:gridCol w:w="3048"/>
        <w:gridCol w:w="2800"/>
        <w:gridCol w:w="1672"/>
        <w:gridCol w:w="2355"/>
      </w:tblGrid>
      <w:tr w:rsidR="001C77F9" w:rsidRPr="00052C6E" w14:paraId="4DFB7C77" w14:textId="77777777" w:rsidTr="00052C6E">
        <w:trPr>
          <w:tblHeader/>
        </w:trPr>
        <w:tc>
          <w:tcPr>
            <w:tcW w:w="0" w:type="auto"/>
            <w:hideMark/>
          </w:tcPr>
          <w:p w14:paraId="07B8DF51"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Critère</w:t>
            </w:r>
          </w:p>
        </w:tc>
        <w:tc>
          <w:tcPr>
            <w:tcW w:w="0" w:type="auto"/>
            <w:hideMark/>
          </w:tcPr>
          <w:p w14:paraId="5A5BEE5B"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SNC</w:t>
            </w:r>
          </w:p>
        </w:tc>
        <w:tc>
          <w:tcPr>
            <w:tcW w:w="0" w:type="auto"/>
            <w:hideMark/>
          </w:tcPr>
          <w:p w14:paraId="13D40149"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SARL</w:t>
            </w:r>
          </w:p>
        </w:tc>
        <w:tc>
          <w:tcPr>
            <w:tcW w:w="0" w:type="auto"/>
            <w:hideMark/>
          </w:tcPr>
          <w:p w14:paraId="47421A65"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SAS</w:t>
            </w:r>
          </w:p>
        </w:tc>
      </w:tr>
      <w:tr w:rsidR="001C77F9" w:rsidRPr="00052C6E" w14:paraId="770F853F" w14:textId="77777777" w:rsidTr="00052C6E">
        <w:tc>
          <w:tcPr>
            <w:tcW w:w="0" w:type="auto"/>
            <w:hideMark/>
          </w:tcPr>
          <w:p w14:paraId="43E2D106"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 des associés</w:t>
            </w:r>
          </w:p>
        </w:tc>
        <w:tc>
          <w:tcPr>
            <w:tcW w:w="0" w:type="auto"/>
            <w:hideMark/>
          </w:tcPr>
          <w:p w14:paraId="6F79AD51" w14:textId="77777777" w:rsidR="001C77F9" w:rsidRPr="00052C6E" w:rsidRDefault="001C77F9" w:rsidP="00052C6E">
            <w:pPr>
              <w:jc w:val="left"/>
              <w:rPr>
                <w:rFonts w:ascii="Calibri" w:hAnsi="Calibri" w:cs="Calibri"/>
                <w:sz w:val="20"/>
              </w:rPr>
            </w:pPr>
            <w:r w:rsidRPr="00052C6E">
              <w:rPr>
                <w:rFonts w:ascii="Calibri" w:hAnsi="Calibri" w:cs="Calibri"/>
                <w:b/>
                <w:bCs/>
                <w:sz w:val="20"/>
              </w:rPr>
              <w:t>Indéfinie et solidaire</w:t>
            </w:r>
          </w:p>
        </w:tc>
        <w:tc>
          <w:tcPr>
            <w:tcW w:w="0" w:type="auto"/>
            <w:hideMark/>
          </w:tcPr>
          <w:p w14:paraId="29FAE9F9" w14:textId="77777777" w:rsidR="001C77F9" w:rsidRPr="00052C6E" w:rsidRDefault="001C77F9" w:rsidP="00052C6E">
            <w:pPr>
              <w:jc w:val="left"/>
              <w:rPr>
                <w:rFonts w:ascii="Calibri" w:hAnsi="Calibri" w:cs="Calibri"/>
                <w:sz w:val="20"/>
              </w:rPr>
            </w:pPr>
            <w:r w:rsidRPr="00052C6E">
              <w:rPr>
                <w:rFonts w:ascii="Calibri" w:hAnsi="Calibri" w:cs="Calibri"/>
                <w:sz w:val="20"/>
              </w:rPr>
              <w:t>Limitée</w:t>
            </w:r>
          </w:p>
        </w:tc>
        <w:tc>
          <w:tcPr>
            <w:tcW w:w="0" w:type="auto"/>
            <w:hideMark/>
          </w:tcPr>
          <w:p w14:paraId="19EEBE84" w14:textId="77777777" w:rsidR="001C77F9" w:rsidRPr="00052C6E" w:rsidRDefault="001C77F9" w:rsidP="00052C6E">
            <w:pPr>
              <w:jc w:val="left"/>
              <w:rPr>
                <w:rFonts w:ascii="Calibri" w:hAnsi="Calibri" w:cs="Calibri"/>
                <w:sz w:val="20"/>
              </w:rPr>
            </w:pPr>
            <w:r w:rsidRPr="00052C6E">
              <w:rPr>
                <w:rFonts w:ascii="Calibri" w:hAnsi="Calibri" w:cs="Calibri"/>
                <w:sz w:val="20"/>
              </w:rPr>
              <w:t>Limitée</w:t>
            </w:r>
          </w:p>
        </w:tc>
      </w:tr>
      <w:tr w:rsidR="001C77F9" w:rsidRPr="00052C6E" w14:paraId="50333445" w14:textId="77777777" w:rsidTr="00052C6E">
        <w:tc>
          <w:tcPr>
            <w:tcW w:w="0" w:type="auto"/>
            <w:hideMark/>
          </w:tcPr>
          <w:p w14:paraId="2977C40A" w14:textId="77777777" w:rsidR="001C77F9" w:rsidRPr="00052C6E" w:rsidRDefault="001C77F9" w:rsidP="00052C6E">
            <w:pPr>
              <w:jc w:val="left"/>
              <w:rPr>
                <w:rFonts w:ascii="Calibri" w:hAnsi="Calibri" w:cs="Calibri"/>
                <w:sz w:val="20"/>
              </w:rPr>
            </w:pPr>
            <w:r w:rsidRPr="00052C6E">
              <w:rPr>
                <w:rFonts w:ascii="Calibri" w:hAnsi="Calibri" w:cs="Calibri"/>
                <w:sz w:val="20"/>
              </w:rPr>
              <w:t>Intuitu personae</w:t>
            </w:r>
          </w:p>
        </w:tc>
        <w:tc>
          <w:tcPr>
            <w:tcW w:w="0" w:type="auto"/>
            <w:hideMark/>
          </w:tcPr>
          <w:p w14:paraId="72A87ABD" w14:textId="77777777" w:rsidR="001C77F9" w:rsidRPr="00052C6E" w:rsidRDefault="001C77F9" w:rsidP="00052C6E">
            <w:pPr>
              <w:jc w:val="left"/>
              <w:rPr>
                <w:rFonts w:ascii="Calibri" w:hAnsi="Calibri" w:cs="Calibri"/>
                <w:sz w:val="20"/>
              </w:rPr>
            </w:pPr>
            <w:r w:rsidRPr="00052C6E">
              <w:rPr>
                <w:rFonts w:ascii="Calibri" w:hAnsi="Calibri" w:cs="Calibri"/>
                <w:sz w:val="20"/>
              </w:rPr>
              <w:t>Très fort</w:t>
            </w:r>
          </w:p>
        </w:tc>
        <w:tc>
          <w:tcPr>
            <w:tcW w:w="0" w:type="auto"/>
            <w:hideMark/>
          </w:tcPr>
          <w:p w14:paraId="44798CF6" w14:textId="77777777" w:rsidR="001C77F9" w:rsidRPr="00052C6E" w:rsidRDefault="001C77F9" w:rsidP="00052C6E">
            <w:pPr>
              <w:jc w:val="left"/>
              <w:rPr>
                <w:rFonts w:ascii="Calibri" w:hAnsi="Calibri" w:cs="Calibri"/>
                <w:sz w:val="20"/>
              </w:rPr>
            </w:pPr>
            <w:r w:rsidRPr="00052C6E">
              <w:rPr>
                <w:rFonts w:ascii="Calibri" w:hAnsi="Calibri" w:cs="Calibri"/>
                <w:sz w:val="20"/>
              </w:rPr>
              <w:t>Fort</w:t>
            </w:r>
          </w:p>
        </w:tc>
        <w:tc>
          <w:tcPr>
            <w:tcW w:w="0" w:type="auto"/>
            <w:hideMark/>
          </w:tcPr>
          <w:p w14:paraId="06218D37" w14:textId="77777777" w:rsidR="001C77F9" w:rsidRPr="00052C6E" w:rsidRDefault="001C77F9" w:rsidP="00052C6E">
            <w:pPr>
              <w:jc w:val="left"/>
              <w:rPr>
                <w:rFonts w:ascii="Calibri" w:hAnsi="Calibri" w:cs="Calibri"/>
                <w:sz w:val="20"/>
              </w:rPr>
            </w:pPr>
            <w:r w:rsidRPr="00052C6E">
              <w:rPr>
                <w:rFonts w:ascii="Calibri" w:hAnsi="Calibri" w:cs="Calibri"/>
                <w:sz w:val="20"/>
              </w:rPr>
              <w:t>Variable selon statuts</w:t>
            </w:r>
          </w:p>
        </w:tc>
      </w:tr>
      <w:tr w:rsidR="001C77F9" w:rsidRPr="00052C6E" w14:paraId="4CC54BEF" w14:textId="77777777" w:rsidTr="00052C6E">
        <w:tc>
          <w:tcPr>
            <w:tcW w:w="0" w:type="auto"/>
            <w:hideMark/>
          </w:tcPr>
          <w:p w14:paraId="57692B3C" w14:textId="77777777" w:rsidR="001C77F9" w:rsidRPr="00052C6E" w:rsidRDefault="001C77F9" w:rsidP="00052C6E">
            <w:pPr>
              <w:jc w:val="left"/>
              <w:rPr>
                <w:rFonts w:ascii="Calibri" w:hAnsi="Calibri" w:cs="Calibri"/>
                <w:sz w:val="20"/>
              </w:rPr>
            </w:pPr>
            <w:r w:rsidRPr="00052C6E">
              <w:rPr>
                <w:rFonts w:ascii="Calibri" w:hAnsi="Calibri" w:cs="Calibri"/>
                <w:sz w:val="20"/>
              </w:rPr>
              <w:t>Gérant/président personne morale</w:t>
            </w:r>
          </w:p>
        </w:tc>
        <w:tc>
          <w:tcPr>
            <w:tcW w:w="0" w:type="auto"/>
            <w:hideMark/>
          </w:tcPr>
          <w:p w14:paraId="78AC7369"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c>
          <w:tcPr>
            <w:tcW w:w="0" w:type="auto"/>
            <w:hideMark/>
          </w:tcPr>
          <w:p w14:paraId="0AD48274" w14:textId="77777777" w:rsidR="001C77F9" w:rsidRPr="00052C6E" w:rsidRDefault="001C77F9" w:rsidP="00052C6E">
            <w:pPr>
              <w:jc w:val="left"/>
              <w:rPr>
                <w:rFonts w:ascii="Calibri" w:hAnsi="Calibri" w:cs="Calibri"/>
                <w:sz w:val="20"/>
              </w:rPr>
            </w:pPr>
            <w:r w:rsidRPr="00052C6E">
              <w:rPr>
                <w:rFonts w:ascii="Calibri" w:hAnsi="Calibri" w:cs="Calibri"/>
                <w:sz w:val="20"/>
              </w:rPr>
              <w:t>Non</w:t>
            </w:r>
          </w:p>
        </w:tc>
        <w:tc>
          <w:tcPr>
            <w:tcW w:w="0" w:type="auto"/>
            <w:hideMark/>
          </w:tcPr>
          <w:p w14:paraId="159D40A2" w14:textId="77777777" w:rsidR="001C77F9" w:rsidRPr="00052C6E" w:rsidRDefault="001C77F9" w:rsidP="00052C6E">
            <w:pPr>
              <w:jc w:val="left"/>
              <w:rPr>
                <w:rFonts w:ascii="Calibri" w:hAnsi="Calibri" w:cs="Calibri"/>
                <w:sz w:val="20"/>
              </w:rPr>
            </w:pPr>
            <w:r w:rsidRPr="00052C6E">
              <w:rPr>
                <w:rFonts w:ascii="Calibri" w:hAnsi="Calibri" w:cs="Calibri"/>
                <w:sz w:val="20"/>
              </w:rPr>
              <w:t>Oui</w:t>
            </w:r>
          </w:p>
        </w:tc>
      </w:tr>
      <w:tr w:rsidR="001C77F9" w:rsidRPr="00052C6E" w14:paraId="35C00FEF" w14:textId="77777777" w:rsidTr="00052C6E">
        <w:tc>
          <w:tcPr>
            <w:tcW w:w="0" w:type="auto"/>
            <w:hideMark/>
          </w:tcPr>
          <w:p w14:paraId="47FEFBCC" w14:textId="77777777" w:rsidR="001C77F9" w:rsidRPr="00052C6E" w:rsidRDefault="001C77F9" w:rsidP="00052C6E">
            <w:pPr>
              <w:jc w:val="left"/>
              <w:rPr>
                <w:rFonts w:ascii="Calibri" w:hAnsi="Calibri" w:cs="Calibri"/>
                <w:sz w:val="20"/>
              </w:rPr>
            </w:pPr>
            <w:r w:rsidRPr="00052C6E">
              <w:rPr>
                <w:rFonts w:ascii="Calibri" w:hAnsi="Calibri" w:cs="Calibri"/>
                <w:sz w:val="20"/>
              </w:rPr>
              <w:t>Cession à un tiers</w:t>
            </w:r>
          </w:p>
        </w:tc>
        <w:tc>
          <w:tcPr>
            <w:tcW w:w="0" w:type="auto"/>
            <w:hideMark/>
          </w:tcPr>
          <w:p w14:paraId="1C0E9123" w14:textId="77777777" w:rsidR="001C77F9" w:rsidRPr="00052C6E" w:rsidRDefault="001C77F9" w:rsidP="00052C6E">
            <w:pPr>
              <w:jc w:val="left"/>
              <w:rPr>
                <w:rFonts w:ascii="Calibri" w:hAnsi="Calibri" w:cs="Calibri"/>
                <w:sz w:val="20"/>
              </w:rPr>
            </w:pPr>
            <w:r w:rsidRPr="00052C6E">
              <w:rPr>
                <w:rFonts w:ascii="Calibri" w:hAnsi="Calibri" w:cs="Calibri"/>
                <w:sz w:val="20"/>
              </w:rPr>
              <w:t>Unanimité</w:t>
            </w:r>
          </w:p>
        </w:tc>
        <w:tc>
          <w:tcPr>
            <w:tcW w:w="0" w:type="auto"/>
            <w:hideMark/>
          </w:tcPr>
          <w:p w14:paraId="75E29EE3" w14:textId="77777777" w:rsidR="001C77F9" w:rsidRPr="00052C6E" w:rsidRDefault="001C77F9" w:rsidP="00052C6E">
            <w:pPr>
              <w:jc w:val="left"/>
              <w:rPr>
                <w:rFonts w:ascii="Calibri" w:hAnsi="Calibri" w:cs="Calibri"/>
                <w:sz w:val="20"/>
              </w:rPr>
            </w:pPr>
            <w:r w:rsidRPr="00052C6E">
              <w:rPr>
                <w:rFonts w:ascii="Calibri" w:hAnsi="Calibri" w:cs="Calibri"/>
                <w:sz w:val="20"/>
              </w:rPr>
              <w:t>Agrément légal</w:t>
            </w:r>
          </w:p>
        </w:tc>
        <w:tc>
          <w:tcPr>
            <w:tcW w:w="0" w:type="auto"/>
            <w:hideMark/>
          </w:tcPr>
          <w:p w14:paraId="11F66CFE" w14:textId="77777777" w:rsidR="001C77F9" w:rsidRPr="00052C6E" w:rsidRDefault="001C77F9" w:rsidP="00052C6E">
            <w:pPr>
              <w:jc w:val="left"/>
              <w:rPr>
                <w:rFonts w:ascii="Calibri" w:hAnsi="Calibri" w:cs="Calibri"/>
                <w:sz w:val="20"/>
              </w:rPr>
            </w:pPr>
            <w:r w:rsidRPr="00052C6E">
              <w:rPr>
                <w:rFonts w:ascii="Calibri" w:hAnsi="Calibri" w:cs="Calibri"/>
                <w:sz w:val="20"/>
              </w:rPr>
              <w:t>Statuts</w:t>
            </w:r>
          </w:p>
        </w:tc>
      </w:tr>
      <w:tr w:rsidR="001C77F9" w:rsidRPr="00052C6E" w14:paraId="4AB52D9F" w14:textId="77777777" w:rsidTr="00052C6E">
        <w:tc>
          <w:tcPr>
            <w:tcW w:w="0" w:type="auto"/>
            <w:hideMark/>
          </w:tcPr>
          <w:p w14:paraId="24301E7D" w14:textId="77777777" w:rsidR="001C77F9" w:rsidRPr="00052C6E" w:rsidRDefault="001C77F9" w:rsidP="00052C6E">
            <w:pPr>
              <w:jc w:val="left"/>
              <w:rPr>
                <w:rFonts w:ascii="Calibri" w:hAnsi="Calibri" w:cs="Calibri"/>
                <w:sz w:val="20"/>
              </w:rPr>
            </w:pPr>
            <w:r w:rsidRPr="00052C6E">
              <w:rPr>
                <w:rFonts w:ascii="Calibri" w:hAnsi="Calibri" w:cs="Calibri"/>
                <w:sz w:val="20"/>
              </w:rPr>
              <w:t>Organisation</w:t>
            </w:r>
          </w:p>
        </w:tc>
        <w:tc>
          <w:tcPr>
            <w:tcW w:w="0" w:type="auto"/>
            <w:hideMark/>
          </w:tcPr>
          <w:p w14:paraId="650E7301" w14:textId="77777777" w:rsidR="001C77F9" w:rsidRPr="00052C6E" w:rsidRDefault="001C77F9" w:rsidP="00052C6E">
            <w:pPr>
              <w:jc w:val="left"/>
              <w:rPr>
                <w:rFonts w:ascii="Calibri" w:hAnsi="Calibri" w:cs="Calibri"/>
                <w:sz w:val="20"/>
              </w:rPr>
            </w:pPr>
            <w:r w:rsidRPr="00052C6E">
              <w:rPr>
                <w:rFonts w:ascii="Calibri" w:hAnsi="Calibri" w:cs="Calibri"/>
                <w:sz w:val="20"/>
              </w:rPr>
              <w:t>Relativement simple mais rigide</w:t>
            </w:r>
          </w:p>
        </w:tc>
        <w:tc>
          <w:tcPr>
            <w:tcW w:w="0" w:type="auto"/>
            <w:hideMark/>
          </w:tcPr>
          <w:p w14:paraId="765EE625" w14:textId="77777777" w:rsidR="001C77F9" w:rsidRPr="00052C6E" w:rsidRDefault="001C77F9" w:rsidP="00052C6E">
            <w:pPr>
              <w:jc w:val="left"/>
              <w:rPr>
                <w:rFonts w:ascii="Calibri" w:hAnsi="Calibri" w:cs="Calibri"/>
                <w:sz w:val="20"/>
              </w:rPr>
            </w:pPr>
            <w:r w:rsidRPr="00052C6E">
              <w:rPr>
                <w:rFonts w:ascii="Calibri" w:hAnsi="Calibri" w:cs="Calibri"/>
                <w:sz w:val="20"/>
              </w:rPr>
              <w:t>Très encadrée</w:t>
            </w:r>
          </w:p>
        </w:tc>
        <w:tc>
          <w:tcPr>
            <w:tcW w:w="0" w:type="auto"/>
            <w:hideMark/>
          </w:tcPr>
          <w:p w14:paraId="31B01227" w14:textId="77777777" w:rsidR="001C77F9" w:rsidRPr="00052C6E" w:rsidRDefault="001C77F9" w:rsidP="00052C6E">
            <w:pPr>
              <w:jc w:val="left"/>
              <w:rPr>
                <w:rFonts w:ascii="Calibri" w:hAnsi="Calibri" w:cs="Calibri"/>
                <w:sz w:val="20"/>
              </w:rPr>
            </w:pPr>
            <w:r w:rsidRPr="00052C6E">
              <w:rPr>
                <w:rFonts w:ascii="Calibri" w:hAnsi="Calibri" w:cs="Calibri"/>
                <w:sz w:val="20"/>
              </w:rPr>
              <w:t>Très souple</w:t>
            </w:r>
          </w:p>
        </w:tc>
      </w:tr>
      <w:tr w:rsidR="001C77F9" w:rsidRPr="00052C6E" w14:paraId="1DDFCCE6" w14:textId="77777777" w:rsidTr="00052C6E">
        <w:tc>
          <w:tcPr>
            <w:tcW w:w="0" w:type="auto"/>
            <w:hideMark/>
          </w:tcPr>
          <w:p w14:paraId="23A4033B" w14:textId="77777777" w:rsidR="001C77F9" w:rsidRPr="00052C6E" w:rsidRDefault="001C77F9" w:rsidP="00052C6E">
            <w:pPr>
              <w:jc w:val="left"/>
              <w:rPr>
                <w:rFonts w:ascii="Calibri" w:hAnsi="Calibri" w:cs="Calibri"/>
                <w:sz w:val="20"/>
              </w:rPr>
            </w:pPr>
            <w:r w:rsidRPr="00052C6E">
              <w:rPr>
                <w:rFonts w:ascii="Calibri" w:hAnsi="Calibri" w:cs="Calibri"/>
                <w:sz w:val="20"/>
              </w:rPr>
              <w:t>Statut social principal</w:t>
            </w:r>
          </w:p>
        </w:tc>
        <w:tc>
          <w:tcPr>
            <w:tcW w:w="0" w:type="auto"/>
            <w:hideMark/>
          </w:tcPr>
          <w:p w14:paraId="661CB96F" w14:textId="1925B91D" w:rsidR="001C77F9" w:rsidRPr="00052C6E" w:rsidRDefault="001C77F9" w:rsidP="00052C6E">
            <w:pPr>
              <w:jc w:val="left"/>
              <w:rPr>
                <w:rFonts w:ascii="Calibri" w:hAnsi="Calibri" w:cs="Calibri"/>
                <w:sz w:val="20"/>
              </w:rPr>
            </w:pPr>
            <w:r w:rsidRPr="00052C6E">
              <w:rPr>
                <w:rFonts w:ascii="Calibri" w:hAnsi="Calibri" w:cs="Calibri"/>
                <w:sz w:val="20"/>
              </w:rPr>
              <w:t>Associé SNC</w:t>
            </w:r>
            <w:r w:rsidR="00052C6E" w:rsidRPr="00052C6E">
              <w:rPr>
                <w:rFonts w:ascii="Calibri" w:hAnsi="Calibri" w:cs="Calibri"/>
                <w:sz w:val="20"/>
              </w:rPr>
              <w:t> :</w:t>
            </w:r>
            <w:r w:rsidRPr="00052C6E">
              <w:rPr>
                <w:rFonts w:ascii="Calibri" w:hAnsi="Calibri" w:cs="Calibri"/>
                <w:sz w:val="20"/>
              </w:rPr>
              <w:t xml:space="preserve"> TNS</w:t>
            </w:r>
          </w:p>
        </w:tc>
        <w:tc>
          <w:tcPr>
            <w:tcW w:w="0" w:type="auto"/>
            <w:hideMark/>
          </w:tcPr>
          <w:p w14:paraId="7702D0B4" w14:textId="77777777" w:rsidR="001C77F9" w:rsidRPr="00052C6E" w:rsidRDefault="001C77F9" w:rsidP="00052C6E">
            <w:pPr>
              <w:jc w:val="left"/>
              <w:rPr>
                <w:rFonts w:ascii="Calibri" w:hAnsi="Calibri" w:cs="Calibri"/>
                <w:sz w:val="20"/>
              </w:rPr>
            </w:pPr>
            <w:r w:rsidRPr="00052C6E">
              <w:rPr>
                <w:rFonts w:ascii="Calibri" w:hAnsi="Calibri" w:cs="Calibri"/>
                <w:sz w:val="20"/>
              </w:rPr>
              <w:t>Variable</w:t>
            </w:r>
          </w:p>
        </w:tc>
        <w:tc>
          <w:tcPr>
            <w:tcW w:w="0" w:type="auto"/>
            <w:hideMark/>
          </w:tcPr>
          <w:p w14:paraId="420D937C" w14:textId="1B1F54E3" w:rsidR="001C77F9" w:rsidRPr="00052C6E" w:rsidRDefault="001C77F9" w:rsidP="00052C6E">
            <w:pPr>
              <w:jc w:val="left"/>
              <w:rPr>
                <w:rFonts w:ascii="Calibri" w:hAnsi="Calibri" w:cs="Calibri"/>
                <w:sz w:val="20"/>
              </w:rPr>
            </w:pPr>
            <w:r w:rsidRPr="00052C6E">
              <w:rPr>
                <w:rFonts w:ascii="Calibri" w:hAnsi="Calibri" w:cs="Calibri"/>
                <w:sz w:val="20"/>
              </w:rPr>
              <w:t>Président</w:t>
            </w:r>
            <w:r w:rsidR="00052C6E" w:rsidRPr="00052C6E">
              <w:rPr>
                <w:rFonts w:ascii="Calibri" w:hAnsi="Calibri" w:cs="Calibri"/>
                <w:sz w:val="20"/>
              </w:rPr>
              <w:t> :</w:t>
            </w:r>
            <w:r w:rsidRPr="00052C6E">
              <w:rPr>
                <w:rFonts w:ascii="Calibri" w:hAnsi="Calibri" w:cs="Calibri"/>
                <w:sz w:val="20"/>
              </w:rPr>
              <w:t xml:space="preserve"> assimilé salarié</w:t>
            </w:r>
          </w:p>
        </w:tc>
      </w:tr>
      <w:tr w:rsidR="001C77F9" w:rsidRPr="00052C6E" w14:paraId="7A024F62" w14:textId="77777777" w:rsidTr="00052C6E">
        <w:tc>
          <w:tcPr>
            <w:tcW w:w="0" w:type="auto"/>
            <w:hideMark/>
          </w:tcPr>
          <w:p w14:paraId="2DC446A8" w14:textId="77777777" w:rsidR="001C77F9" w:rsidRPr="00052C6E" w:rsidRDefault="001C77F9" w:rsidP="00052C6E">
            <w:pPr>
              <w:jc w:val="left"/>
              <w:rPr>
                <w:rFonts w:ascii="Calibri" w:hAnsi="Calibri" w:cs="Calibri"/>
                <w:sz w:val="20"/>
              </w:rPr>
            </w:pPr>
            <w:r w:rsidRPr="00052C6E">
              <w:rPr>
                <w:rFonts w:ascii="Calibri" w:hAnsi="Calibri" w:cs="Calibri"/>
                <w:sz w:val="20"/>
              </w:rPr>
              <w:t>Fiscalité de principe</w:t>
            </w:r>
          </w:p>
        </w:tc>
        <w:tc>
          <w:tcPr>
            <w:tcW w:w="0" w:type="auto"/>
            <w:hideMark/>
          </w:tcPr>
          <w:p w14:paraId="5DD77039" w14:textId="77777777" w:rsidR="001C77F9" w:rsidRPr="00052C6E" w:rsidRDefault="001C77F9" w:rsidP="00052C6E">
            <w:pPr>
              <w:jc w:val="left"/>
              <w:rPr>
                <w:rFonts w:ascii="Calibri" w:hAnsi="Calibri" w:cs="Calibri"/>
                <w:sz w:val="20"/>
              </w:rPr>
            </w:pPr>
            <w:r w:rsidRPr="00052C6E">
              <w:rPr>
                <w:rFonts w:ascii="Calibri" w:hAnsi="Calibri" w:cs="Calibri"/>
                <w:sz w:val="20"/>
              </w:rPr>
              <w:t>IR</w:t>
            </w:r>
          </w:p>
        </w:tc>
        <w:tc>
          <w:tcPr>
            <w:tcW w:w="0" w:type="auto"/>
            <w:hideMark/>
          </w:tcPr>
          <w:p w14:paraId="2CF928B4" w14:textId="77777777" w:rsidR="001C77F9" w:rsidRPr="00052C6E" w:rsidRDefault="001C77F9" w:rsidP="00052C6E">
            <w:pPr>
              <w:jc w:val="left"/>
              <w:rPr>
                <w:rFonts w:ascii="Calibri" w:hAnsi="Calibri" w:cs="Calibri"/>
                <w:sz w:val="20"/>
              </w:rPr>
            </w:pPr>
            <w:r w:rsidRPr="00052C6E">
              <w:rPr>
                <w:rFonts w:ascii="Calibri" w:hAnsi="Calibri" w:cs="Calibri"/>
                <w:sz w:val="20"/>
              </w:rPr>
              <w:t>IS</w:t>
            </w:r>
          </w:p>
        </w:tc>
        <w:tc>
          <w:tcPr>
            <w:tcW w:w="0" w:type="auto"/>
            <w:hideMark/>
          </w:tcPr>
          <w:p w14:paraId="6D9B4DBD" w14:textId="77777777" w:rsidR="001C77F9" w:rsidRPr="00052C6E" w:rsidRDefault="001C77F9" w:rsidP="00052C6E">
            <w:pPr>
              <w:jc w:val="left"/>
              <w:rPr>
                <w:rFonts w:ascii="Calibri" w:hAnsi="Calibri" w:cs="Calibri"/>
                <w:sz w:val="20"/>
              </w:rPr>
            </w:pPr>
            <w:r w:rsidRPr="00052C6E">
              <w:rPr>
                <w:rFonts w:ascii="Calibri" w:hAnsi="Calibri" w:cs="Calibri"/>
                <w:sz w:val="20"/>
              </w:rPr>
              <w:t>IS</w:t>
            </w:r>
          </w:p>
        </w:tc>
      </w:tr>
      <w:tr w:rsidR="001C77F9" w:rsidRPr="00052C6E" w14:paraId="09C283E4" w14:textId="77777777" w:rsidTr="00052C6E">
        <w:tc>
          <w:tcPr>
            <w:tcW w:w="0" w:type="auto"/>
            <w:hideMark/>
          </w:tcPr>
          <w:p w14:paraId="45AC4907" w14:textId="77777777" w:rsidR="001C77F9" w:rsidRPr="00052C6E" w:rsidRDefault="001C77F9" w:rsidP="00052C6E">
            <w:pPr>
              <w:jc w:val="left"/>
              <w:rPr>
                <w:rFonts w:ascii="Calibri" w:hAnsi="Calibri" w:cs="Calibri"/>
                <w:sz w:val="20"/>
              </w:rPr>
            </w:pPr>
            <w:r w:rsidRPr="00052C6E">
              <w:rPr>
                <w:rFonts w:ascii="Calibri" w:hAnsi="Calibri" w:cs="Calibri"/>
                <w:sz w:val="20"/>
              </w:rPr>
              <w:t>Risque patrimonial</w:t>
            </w:r>
          </w:p>
        </w:tc>
        <w:tc>
          <w:tcPr>
            <w:tcW w:w="0" w:type="auto"/>
            <w:hideMark/>
          </w:tcPr>
          <w:p w14:paraId="7D7A7711" w14:textId="77777777" w:rsidR="001C77F9" w:rsidRPr="00052C6E" w:rsidRDefault="001C77F9" w:rsidP="00052C6E">
            <w:pPr>
              <w:jc w:val="left"/>
              <w:rPr>
                <w:rFonts w:ascii="Calibri" w:hAnsi="Calibri" w:cs="Calibri"/>
                <w:sz w:val="20"/>
              </w:rPr>
            </w:pPr>
            <w:r w:rsidRPr="00052C6E">
              <w:rPr>
                <w:rFonts w:ascii="Calibri" w:hAnsi="Calibri" w:cs="Calibri"/>
                <w:sz w:val="20"/>
              </w:rPr>
              <w:t>Très élevé</w:t>
            </w:r>
          </w:p>
        </w:tc>
        <w:tc>
          <w:tcPr>
            <w:tcW w:w="0" w:type="auto"/>
            <w:hideMark/>
          </w:tcPr>
          <w:p w14:paraId="5E36CC19" w14:textId="77777777" w:rsidR="001C77F9" w:rsidRPr="00052C6E" w:rsidRDefault="001C77F9" w:rsidP="00052C6E">
            <w:pPr>
              <w:jc w:val="left"/>
              <w:rPr>
                <w:rFonts w:ascii="Calibri" w:hAnsi="Calibri" w:cs="Calibri"/>
                <w:sz w:val="20"/>
              </w:rPr>
            </w:pPr>
            <w:r w:rsidRPr="00052C6E">
              <w:rPr>
                <w:rFonts w:ascii="Calibri" w:hAnsi="Calibri" w:cs="Calibri"/>
                <w:sz w:val="20"/>
              </w:rPr>
              <w:t>Limité en principe</w:t>
            </w:r>
          </w:p>
        </w:tc>
        <w:tc>
          <w:tcPr>
            <w:tcW w:w="0" w:type="auto"/>
            <w:hideMark/>
          </w:tcPr>
          <w:p w14:paraId="7740BDE9" w14:textId="77777777" w:rsidR="001C77F9" w:rsidRPr="00052C6E" w:rsidRDefault="001C77F9" w:rsidP="00052C6E">
            <w:pPr>
              <w:jc w:val="left"/>
              <w:rPr>
                <w:rFonts w:ascii="Calibri" w:hAnsi="Calibri" w:cs="Calibri"/>
                <w:sz w:val="20"/>
              </w:rPr>
            </w:pPr>
            <w:r w:rsidRPr="00052C6E">
              <w:rPr>
                <w:rFonts w:ascii="Calibri" w:hAnsi="Calibri" w:cs="Calibri"/>
                <w:sz w:val="20"/>
              </w:rPr>
              <w:t>Limité en principe</w:t>
            </w:r>
          </w:p>
        </w:tc>
      </w:tr>
    </w:tbl>
    <w:p w14:paraId="064A7934" w14:textId="77777777" w:rsidR="001C77F9" w:rsidRPr="001C77F9" w:rsidRDefault="001C77F9" w:rsidP="00052C6E">
      <w:pPr>
        <w:spacing w:after="0" w:line="240" w:lineRule="auto"/>
      </w:pPr>
      <w:r w:rsidRPr="001C77F9">
        <w:t>(</w:t>
      </w:r>
      <w:hyperlink r:id="rId74" w:tooltip="Création d'entreprise : choisir la forme juridique de votre ..." w:history="1">
        <w:r w:rsidRPr="001C77F9">
          <w:rPr>
            <w:rStyle w:val="Lienhypertexte"/>
          </w:rPr>
          <w:t>Service Public Entreprendre</w:t>
        </w:r>
      </w:hyperlink>
      <w:r w:rsidRPr="001C77F9">
        <w:t>)</w:t>
      </w:r>
    </w:p>
    <w:p w14:paraId="72187C48" w14:textId="77777777" w:rsidR="001C77F9" w:rsidRPr="001C77F9" w:rsidRDefault="001C77F9" w:rsidP="00052C6E">
      <w:pPr>
        <w:pStyle w:val="Titre1"/>
      </w:pPr>
      <w:r w:rsidRPr="001C77F9">
        <w:t>45. Points essentiels</w:t>
      </w:r>
    </w:p>
    <w:p w14:paraId="3064BF6F" w14:textId="77777777" w:rsidR="001C77F9" w:rsidRPr="001C77F9" w:rsidRDefault="001C77F9">
      <w:pPr>
        <w:numPr>
          <w:ilvl w:val="0"/>
          <w:numId w:val="34"/>
        </w:numPr>
        <w:spacing w:after="0" w:line="240" w:lineRule="auto"/>
      </w:pPr>
      <w:r w:rsidRPr="001C77F9">
        <w:t xml:space="preserve">La </w:t>
      </w:r>
      <w:r w:rsidRPr="001C77F9">
        <w:rPr>
          <w:b/>
          <w:bCs/>
        </w:rPr>
        <w:t>SNC est commerciale par sa forme</w:t>
      </w:r>
      <w:r w:rsidRPr="001C77F9">
        <w:t>.</w:t>
      </w:r>
    </w:p>
    <w:p w14:paraId="2410C0BF" w14:textId="77777777" w:rsidR="001C77F9" w:rsidRPr="001C77F9" w:rsidRDefault="001C77F9">
      <w:pPr>
        <w:numPr>
          <w:ilvl w:val="0"/>
          <w:numId w:val="34"/>
        </w:numPr>
        <w:spacing w:after="0" w:line="240" w:lineRule="auto"/>
      </w:pPr>
      <w:r w:rsidRPr="001C77F9">
        <w:t xml:space="preserve">Tous les associés ont la </w:t>
      </w:r>
      <w:r w:rsidRPr="001C77F9">
        <w:rPr>
          <w:b/>
          <w:bCs/>
        </w:rPr>
        <w:t>qualité de commerçant</w:t>
      </w:r>
      <w:r w:rsidRPr="001C77F9">
        <w:t>.</w:t>
      </w:r>
    </w:p>
    <w:p w14:paraId="31BF1470" w14:textId="77777777" w:rsidR="001C77F9" w:rsidRPr="001C77F9" w:rsidRDefault="001C77F9">
      <w:pPr>
        <w:numPr>
          <w:ilvl w:val="0"/>
          <w:numId w:val="34"/>
        </w:numPr>
        <w:spacing w:after="0" w:line="240" w:lineRule="auto"/>
      </w:pPr>
      <w:r w:rsidRPr="001C77F9">
        <w:t xml:space="preserve">Les associés répondent </w:t>
      </w:r>
      <w:r w:rsidRPr="001C77F9">
        <w:rPr>
          <w:b/>
          <w:bCs/>
        </w:rPr>
        <w:t>indéfiniment et solidairement</w:t>
      </w:r>
      <w:r w:rsidRPr="001C77F9">
        <w:t xml:space="preserve"> des dettes sociales.</w:t>
      </w:r>
    </w:p>
    <w:p w14:paraId="0A7FD73F" w14:textId="77777777" w:rsidR="001C77F9" w:rsidRPr="001C77F9" w:rsidRDefault="001C77F9">
      <w:pPr>
        <w:numPr>
          <w:ilvl w:val="0"/>
          <w:numId w:val="34"/>
        </w:numPr>
        <w:spacing w:after="0" w:line="240" w:lineRule="auto"/>
      </w:pPr>
      <w:r w:rsidRPr="001C77F9">
        <w:t>Le créancier doit préalablement mettre vainement la société en demeure dans les conditions légales.</w:t>
      </w:r>
    </w:p>
    <w:p w14:paraId="65713518" w14:textId="77777777" w:rsidR="001C77F9" w:rsidRPr="001C77F9" w:rsidRDefault="001C77F9">
      <w:pPr>
        <w:numPr>
          <w:ilvl w:val="0"/>
          <w:numId w:val="34"/>
        </w:numPr>
        <w:spacing w:after="0" w:line="240" w:lineRule="auto"/>
      </w:pPr>
      <w:r w:rsidRPr="001C77F9">
        <w:t>Il ne faut pas confondre contribution aux pertes et obligation aux dettes.</w:t>
      </w:r>
    </w:p>
    <w:p w14:paraId="430ED62D" w14:textId="77777777" w:rsidR="001C77F9" w:rsidRPr="001C77F9" w:rsidRDefault="001C77F9">
      <w:pPr>
        <w:numPr>
          <w:ilvl w:val="0"/>
          <w:numId w:val="34"/>
        </w:numPr>
        <w:spacing w:after="0" w:line="240" w:lineRule="auto"/>
      </w:pPr>
      <w:r w:rsidRPr="001C77F9">
        <w:t>Aucun capital minimum n’est imposé à la SNC.</w:t>
      </w:r>
    </w:p>
    <w:p w14:paraId="2B3B4AE0" w14:textId="77777777" w:rsidR="001C77F9" w:rsidRPr="001C77F9" w:rsidRDefault="001C77F9">
      <w:pPr>
        <w:numPr>
          <w:ilvl w:val="0"/>
          <w:numId w:val="34"/>
        </w:numPr>
        <w:spacing w:after="0" w:line="240" w:lineRule="auto"/>
      </w:pPr>
      <w:r w:rsidRPr="001C77F9">
        <w:t xml:space="preserve">Tous les associés sont gérants </w:t>
      </w:r>
      <w:r w:rsidRPr="001C77F9">
        <w:rPr>
          <w:b/>
          <w:bCs/>
        </w:rPr>
        <w:t>par défaut</w:t>
      </w:r>
      <w:r w:rsidRPr="001C77F9">
        <w:t>.</w:t>
      </w:r>
    </w:p>
    <w:p w14:paraId="1CB434A4" w14:textId="77777777" w:rsidR="001C77F9" w:rsidRPr="001C77F9" w:rsidRDefault="001C77F9">
      <w:pPr>
        <w:numPr>
          <w:ilvl w:val="0"/>
          <w:numId w:val="34"/>
        </w:numPr>
        <w:spacing w:after="0" w:line="240" w:lineRule="auto"/>
      </w:pPr>
      <w:r w:rsidRPr="001C77F9">
        <w:t>Le gérant peut être associé ou non associé.</w:t>
      </w:r>
    </w:p>
    <w:p w14:paraId="48543312" w14:textId="77777777" w:rsidR="001C77F9" w:rsidRPr="001C77F9" w:rsidRDefault="001C77F9">
      <w:pPr>
        <w:numPr>
          <w:ilvl w:val="0"/>
          <w:numId w:val="34"/>
        </w:numPr>
        <w:spacing w:after="0" w:line="240" w:lineRule="auto"/>
      </w:pPr>
      <w:r w:rsidRPr="001C77F9">
        <w:t>Il peut être une personne physique ou une personne morale.</w:t>
      </w:r>
    </w:p>
    <w:p w14:paraId="61381BEB" w14:textId="77777777" w:rsidR="001C77F9" w:rsidRPr="001C77F9" w:rsidRDefault="001C77F9">
      <w:pPr>
        <w:numPr>
          <w:ilvl w:val="0"/>
          <w:numId w:val="34"/>
        </w:numPr>
        <w:spacing w:after="0" w:line="240" w:lineRule="auto"/>
      </w:pPr>
      <w:r w:rsidRPr="001C77F9">
        <w:t>Dans les rapports internes, le gérant accomplit les actes de gestion conformes à l’intérêt de la société lorsque les statuts ne précisent pas ses pouvoirs.</w:t>
      </w:r>
    </w:p>
    <w:p w14:paraId="4093F32B" w14:textId="77777777" w:rsidR="001C77F9" w:rsidRPr="001C77F9" w:rsidRDefault="001C77F9">
      <w:pPr>
        <w:numPr>
          <w:ilvl w:val="0"/>
          <w:numId w:val="34"/>
        </w:numPr>
        <w:spacing w:after="0" w:line="240" w:lineRule="auto"/>
      </w:pPr>
      <w:r w:rsidRPr="001C77F9">
        <w:t xml:space="preserve">À l’égard des tiers, il engage la société par les actes </w:t>
      </w:r>
      <w:r w:rsidRPr="001C77F9">
        <w:rPr>
          <w:b/>
          <w:bCs/>
        </w:rPr>
        <w:t>entrant dans l’objet social</w:t>
      </w:r>
      <w:r w:rsidRPr="001C77F9">
        <w:t>.</w:t>
      </w:r>
    </w:p>
    <w:p w14:paraId="06E48893" w14:textId="77777777" w:rsidR="001C77F9" w:rsidRPr="001C77F9" w:rsidRDefault="001C77F9">
      <w:pPr>
        <w:numPr>
          <w:ilvl w:val="0"/>
          <w:numId w:val="34"/>
        </w:numPr>
        <w:spacing w:after="0" w:line="240" w:lineRule="auto"/>
      </w:pPr>
      <w:r w:rsidRPr="001C77F9">
        <w:t>Les limitations statutaires de ses pouvoirs sont inopposables aux tiers.</w:t>
      </w:r>
    </w:p>
    <w:p w14:paraId="08581B9D" w14:textId="77777777" w:rsidR="001C77F9" w:rsidRPr="001C77F9" w:rsidRDefault="001C77F9">
      <w:pPr>
        <w:numPr>
          <w:ilvl w:val="0"/>
          <w:numId w:val="34"/>
        </w:numPr>
        <w:spacing w:after="0" w:line="240" w:lineRule="auto"/>
      </w:pPr>
      <w:r w:rsidRPr="001C77F9">
        <w:t>Les décisions excédant les pouvoirs du gérant sont prises à l’unanimité, sauf aménagement statutaire permis par la loi.</w:t>
      </w:r>
    </w:p>
    <w:p w14:paraId="37280FF5" w14:textId="77777777" w:rsidR="001C77F9" w:rsidRPr="001C77F9" w:rsidRDefault="001C77F9">
      <w:pPr>
        <w:numPr>
          <w:ilvl w:val="0"/>
          <w:numId w:val="34"/>
        </w:numPr>
        <w:spacing w:after="0" w:line="240" w:lineRule="auto"/>
      </w:pPr>
      <w:r w:rsidRPr="001C77F9">
        <w:t xml:space="preserve">Depuis 2024, les statuts peuvent autoriser les </w:t>
      </w:r>
      <w:r w:rsidRPr="001C77F9">
        <w:rPr>
          <w:b/>
          <w:bCs/>
        </w:rPr>
        <w:t>consultations écrites ou électroniques</w:t>
      </w:r>
      <w:r w:rsidRPr="001C77F9">
        <w:t>.</w:t>
      </w:r>
    </w:p>
    <w:p w14:paraId="16F8ED24" w14:textId="77777777" w:rsidR="001C77F9" w:rsidRPr="001C77F9" w:rsidRDefault="001C77F9">
      <w:pPr>
        <w:numPr>
          <w:ilvl w:val="0"/>
          <w:numId w:val="34"/>
        </w:numPr>
        <w:spacing w:after="0" w:line="240" w:lineRule="auto"/>
      </w:pPr>
      <w:r w:rsidRPr="001C77F9">
        <w:t>Les comptes doivent être approuvés dans les six mois de la clôture.</w:t>
      </w:r>
    </w:p>
    <w:p w14:paraId="66AE4E53" w14:textId="77777777" w:rsidR="001C77F9" w:rsidRPr="001C77F9" w:rsidRDefault="001C77F9">
      <w:pPr>
        <w:numPr>
          <w:ilvl w:val="0"/>
          <w:numId w:val="34"/>
        </w:numPr>
        <w:spacing w:after="0" w:line="240" w:lineRule="auto"/>
      </w:pPr>
      <w:r w:rsidRPr="001C77F9">
        <w:t>Les associés non gérants disposent deux fois par an d’un droit renforcé de consultation et de questions écrites.</w:t>
      </w:r>
    </w:p>
    <w:p w14:paraId="47FFB499" w14:textId="77777777" w:rsidR="001C77F9" w:rsidRPr="001C77F9" w:rsidRDefault="001C77F9">
      <w:pPr>
        <w:numPr>
          <w:ilvl w:val="0"/>
          <w:numId w:val="34"/>
        </w:numPr>
        <w:spacing w:after="0" w:line="240" w:lineRule="auto"/>
      </w:pPr>
      <w:r w:rsidRPr="001C77F9">
        <w:t xml:space="preserve">La cession des parts sociales exige </w:t>
      </w:r>
      <w:r w:rsidRPr="001C77F9">
        <w:rPr>
          <w:b/>
          <w:bCs/>
        </w:rPr>
        <w:t>l’unanimité de tous les associés</w:t>
      </w:r>
      <w:r w:rsidRPr="001C77F9">
        <w:t>.</w:t>
      </w:r>
    </w:p>
    <w:p w14:paraId="37C02162" w14:textId="77777777" w:rsidR="001C77F9" w:rsidRPr="001C77F9" w:rsidRDefault="001C77F9">
      <w:pPr>
        <w:numPr>
          <w:ilvl w:val="0"/>
          <w:numId w:val="34"/>
        </w:numPr>
        <w:spacing w:after="0" w:line="240" w:lineRule="auto"/>
      </w:pPr>
      <w:r w:rsidRPr="001C77F9">
        <w:t>Cette unanimité ne peut pas être supprimée par les statuts.</w:t>
      </w:r>
    </w:p>
    <w:p w14:paraId="60CD713C" w14:textId="77777777" w:rsidR="001C77F9" w:rsidRPr="001C77F9" w:rsidRDefault="001C77F9">
      <w:pPr>
        <w:numPr>
          <w:ilvl w:val="0"/>
          <w:numId w:val="34"/>
        </w:numPr>
        <w:spacing w:after="0" w:line="240" w:lineRule="auto"/>
      </w:pPr>
      <w:r w:rsidRPr="001C77F9">
        <w:t>La cession doit être constatée par écrit et faire l’objet des formalités d’opposabilité.</w:t>
      </w:r>
    </w:p>
    <w:p w14:paraId="447DF352" w14:textId="77777777" w:rsidR="001C77F9" w:rsidRPr="001C77F9" w:rsidRDefault="001C77F9">
      <w:pPr>
        <w:numPr>
          <w:ilvl w:val="0"/>
          <w:numId w:val="34"/>
        </w:numPr>
        <w:spacing w:after="0" w:line="240" w:lineRule="auto"/>
      </w:pPr>
      <w:r w:rsidRPr="001C77F9">
        <w:t>Le décès d’un associé entraîne en principe la dissolution, sauf mécanisme de continuation.</w:t>
      </w:r>
    </w:p>
    <w:p w14:paraId="2EEC798A" w14:textId="77777777" w:rsidR="001C77F9" w:rsidRPr="001C77F9" w:rsidRDefault="001C77F9">
      <w:pPr>
        <w:numPr>
          <w:ilvl w:val="0"/>
          <w:numId w:val="34"/>
        </w:numPr>
        <w:spacing w:after="0" w:line="240" w:lineRule="auto"/>
      </w:pPr>
      <w:r w:rsidRPr="001C77F9">
        <w:t>Une incapacité, une interdiction commerciale ou certaines procédures frappant un associé peuvent également menacer la poursuite de la société.</w:t>
      </w:r>
    </w:p>
    <w:p w14:paraId="40FF7A6D" w14:textId="77777777" w:rsidR="001C77F9" w:rsidRPr="001C77F9" w:rsidRDefault="001C77F9">
      <w:pPr>
        <w:numPr>
          <w:ilvl w:val="0"/>
          <w:numId w:val="34"/>
        </w:numPr>
        <w:spacing w:after="0" w:line="240" w:lineRule="auto"/>
      </w:pPr>
      <w:r w:rsidRPr="001C77F9">
        <w:t xml:space="preserve">L’associé de SNC relève du statut </w:t>
      </w:r>
      <w:r w:rsidRPr="001C77F9">
        <w:rPr>
          <w:b/>
          <w:bCs/>
        </w:rPr>
        <w:t>TNS</w:t>
      </w:r>
      <w:r w:rsidRPr="001C77F9">
        <w:t>.</w:t>
      </w:r>
    </w:p>
    <w:p w14:paraId="24087287" w14:textId="77777777" w:rsidR="001C77F9" w:rsidRPr="001C77F9" w:rsidRDefault="001C77F9">
      <w:pPr>
        <w:numPr>
          <w:ilvl w:val="0"/>
          <w:numId w:val="34"/>
        </w:numPr>
        <w:spacing w:after="0" w:line="240" w:lineRule="auto"/>
      </w:pPr>
      <w:r w:rsidRPr="001C77F9">
        <w:t>Fiscalement, la SNC relève en principe du régime des sociétés de personnes mais peut opter pour l’IS.</w:t>
      </w:r>
    </w:p>
    <w:p w14:paraId="731E7118" w14:textId="77777777" w:rsidR="001C77F9" w:rsidRPr="001C77F9" w:rsidRDefault="001C77F9">
      <w:pPr>
        <w:numPr>
          <w:ilvl w:val="0"/>
          <w:numId w:val="34"/>
        </w:numPr>
        <w:spacing w:after="0" w:line="240" w:lineRule="auto"/>
      </w:pPr>
      <w:r w:rsidRPr="001C77F9">
        <w:t xml:space="preserve">La </w:t>
      </w:r>
      <w:r w:rsidRPr="001C77F9">
        <w:rPr>
          <w:b/>
          <w:bCs/>
        </w:rPr>
        <w:t>SCS</w:t>
      </w:r>
      <w:r w:rsidRPr="001C77F9">
        <w:t xml:space="preserve"> distingue commandités indéfiniment responsables et commanditaires à responsabilité limitée.</w:t>
      </w:r>
    </w:p>
    <w:p w14:paraId="71E58D91" w14:textId="77777777" w:rsidR="001C77F9" w:rsidRPr="001C77F9" w:rsidRDefault="001C77F9">
      <w:pPr>
        <w:numPr>
          <w:ilvl w:val="0"/>
          <w:numId w:val="34"/>
        </w:numPr>
        <w:spacing w:after="0" w:line="240" w:lineRule="auto"/>
      </w:pPr>
      <w:r w:rsidRPr="001C77F9">
        <w:t xml:space="preserve">La </w:t>
      </w:r>
      <w:r w:rsidRPr="001C77F9">
        <w:rPr>
          <w:b/>
          <w:bCs/>
        </w:rPr>
        <w:t>SCA</w:t>
      </w:r>
      <w:r w:rsidRPr="001C77F9">
        <w:t xml:space="preserve"> transpose cette distinction dans une société par actions.</w:t>
      </w:r>
    </w:p>
    <w:p w14:paraId="0E74EA97" w14:textId="77777777" w:rsidR="001C77F9" w:rsidRPr="001C77F9" w:rsidRDefault="001C77F9">
      <w:pPr>
        <w:numPr>
          <w:ilvl w:val="0"/>
          <w:numId w:val="34"/>
        </w:numPr>
        <w:spacing w:after="0" w:line="240" w:lineRule="auto"/>
      </w:pPr>
      <w:r w:rsidRPr="001C77F9">
        <w:t xml:space="preserve">La </w:t>
      </w:r>
      <w:r w:rsidRPr="001C77F9">
        <w:rPr>
          <w:b/>
          <w:bCs/>
        </w:rPr>
        <w:t>société civile</w:t>
      </w:r>
      <w:r w:rsidRPr="001C77F9">
        <w:t xml:space="preserve"> implique une responsabilité indéfinie mais, en principe, proportionnelle et non solidaire des associés.</w:t>
      </w:r>
    </w:p>
    <w:p w14:paraId="36586086" w14:textId="77777777" w:rsidR="001C77F9" w:rsidRPr="001C77F9" w:rsidRDefault="001C77F9">
      <w:pPr>
        <w:numPr>
          <w:ilvl w:val="0"/>
          <w:numId w:val="34"/>
        </w:numPr>
        <w:spacing w:after="0" w:line="240" w:lineRule="auto"/>
      </w:pPr>
      <w:r w:rsidRPr="001C77F9">
        <w:t xml:space="preserve">Le </w:t>
      </w:r>
      <w:r w:rsidRPr="001C77F9">
        <w:rPr>
          <w:b/>
          <w:bCs/>
        </w:rPr>
        <w:t>GIE</w:t>
      </w:r>
      <w:r w:rsidRPr="001C77F9">
        <w:t xml:space="preserve"> sert à faciliter ou développer l’activité de ses membres et possède une activité auxiliaire.</w:t>
      </w:r>
    </w:p>
    <w:p w14:paraId="777BBAF6" w14:textId="77777777" w:rsidR="001C77F9" w:rsidRPr="001C77F9" w:rsidRDefault="001C77F9">
      <w:pPr>
        <w:numPr>
          <w:ilvl w:val="0"/>
          <w:numId w:val="34"/>
        </w:numPr>
        <w:spacing w:after="0" w:line="240" w:lineRule="auto"/>
      </w:pPr>
      <w:r w:rsidRPr="001C77F9">
        <w:t>Les membres du GIE supportent personnellement les dettes et sont en principe solidaires.</w:t>
      </w:r>
    </w:p>
    <w:p w14:paraId="60C057BE" w14:textId="77777777" w:rsidR="001C77F9" w:rsidRPr="001C77F9" w:rsidRDefault="001C77F9">
      <w:pPr>
        <w:numPr>
          <w:ilvl w:val="0"/>
          <w:numId w:val="34"/>
        </w:numPr>
        <w:spacing w:after="0" w:line="240" w:lineRule="auto"/>
      </w:pPr>
      <w:r w:rsidRPr="001C77F9">
        <w:t xml:space="preserve">Les </w:t>
      </w:r>
      <w:r w:rsidRPr="001C77F9">
        <w:rPr>
          <w:b/>
          <w:bCs/>
        </w:rPr>
        <w:t>SEL</w:t>
      </w:r>
      <w:r w:rsidRPr="001C77F9">
        <w:t xml:space="preserve"> adaptent des formes de sociétés de capitaux aux professions libérales réglementées.</w:t>
      </w:r>
    </w:p>
    <w:p w14:paraId="4DF2EEE9" w14:textId="77777777" w:rsidR="001C77F9" w:rsidRPr="001C77F9" w:rsidRDefault="001C77F9">
      <w:pPr>
        <w:numPr>
          <w:ilvl w:val="0"/>
          <w:numId w:val="34"/>
        </w:numPr>
        <w:spacing w:after="0" w:line="240" w:lineRule="auto"/>
      </w:pPr>
      <w:r w:rsidRPr="001C77F9">
        <w:t xml:space="preserve">Les </w:t>
      </w:r>
      <w:r w:rsidRPr="001C77F9">
        <w:rPr>
          <w:b/>
          <w:bCs/>
        </w:rPr>
        <w:t>SCOP</w:t>
      </w:r>
      <w:r w:rsidRPr="001C77F9">
        <w:t xml:space="preserve"> ajoutent un statut coopératif spécifique à une structure sociétaire.</w:t>
      </w:r>
    </w:p>
    <w:p w14:paraId="7BC44725" w14:textId="77777777" w:rsidR="001C77F9" w:rsidRPr="001C77F9" w:rsidRDefault="001C77F9" w:rsidP="00052C6E">
      <w:pPr>
        <w:pStyle w:val="Titre1"/>
      </w:pPr>
      <w:r w:rsidRPr="001C77F9">
        <w:lastRenderedPageBreak/>
        <w:t>46. Droit applicable et évolutions</w:t>
      </w:r>
    </w:p>
    <w:p w14:paraId="33EA42DD" w14:textId="77777777" w:rsidR="001C77F9" w:rsidRPr="001C77F9" w:rsidRDefault="001C77F9" w:rsidP="00052C6E">
      <w:pPr>
        <w:spacing w:after="0" w:line="240" w:lineRule="auto"/>
        <w:rPr>
          <w:b/>
          <w:bCs/>
        </w:rPr>
      </w:pPr>
      <w:r w:rsidRPr="001C77F9">
        <w:rPr>
          <w:b/>
          <w:bCs/>
        </w:rPr>
        <w:t>Droit applicable au 12 août 2026</w:t>
      </w:r>
    </w:p>
    <w:p w14:paraId="3D13EBD5" w14:textId="77777777" w:rsidR="001C77F9" w:rsidRPr="001C77F9" w:rsidRDefault="001C77F9" w:rsidP="00052C6E">
      <w:pPr>
        <w:spacing w:after="0" w:line="240" w:lineRule="auto"/>
      </w:pPr>
      <w:r w:rsidRPr="001C77F9">
        <w:t xml:space="preserve">Le régime de la SNC figure aux articles </w:t>
      </w:r>
      <w:r w:rsidRPr="001C77F9">
        <w:rPr>
          <w:b/>
          <w:bCs/>
        </w:rPr>
        <w:t>L. 221-1 à L. 221-17 du Code de commerce</w:t>
      </w:r>
      <w:r w:rsidRPr="001C77F9">
        <w:t xml:space="preserve">. La version Légifrance consultée est explicitement en vigueur au </w:t>
      </w:r>
      <w:r w:rsidRPr="001C77F9">
        <w:rPr>
          <w:b/>
          <w:bCs/>
        </w:rPr>
        <w:t>12 août 2026</w:t>
      </w:r>
      <w:r w:rsidRPr="001C77F9">
        <w:t>. (</w:t>
      </w:r>
      <w:hyperlink r:id="rId75" w:tooltip="Chapitre Ier : Des sociétés en nom collectif. (Articles L221-1 à L221-17) - Légifrance" w:history="1">
        <w:r w:rsidRPr="001C77F9">
          <w:rPr>
            <w:rStyle w:val="Lienhypertexte"/>
          </w:rPr>
          <w:t>Légifrance</w:t>
        </w:r>
      </w:hyperlink>
      <w:r w:rsidRPr="001C77F9">
        <w:t>)</w:t>
      </w:r>
    </w:p>
    <w:p w14:paraId="404B1229" w14:textId="77777777" w:rsidR="001C77F9" w:rsidRPr="001C77F9" w:rsidRDefault="001C77F9" w:rsidP="00052C6E">
      <w:pPr>
        <w:spacing w:after="0" w:line="240" w:lineRule="auto"/>
      </w:pPr>
      <w:r w:rsidRPr="001C77F9">
        <w:t>Deux évolutions récentes doivent être intégrées dans les supports.</w:t>
      </w:r>
    </w:p>
    <w:p w14:paraId="1B048930" w14:textId="77777777" w:rsidR="001C77F9" w:rsidRPr="001C77F9" w:rsidRDefault="001C77F9" w:rsidP="00052C6E">
      <w:pPr>
        <w:spacing w:after="0" w:line="240" w:lineRule="auto"/>
        <w:rPr>
          <w:b/>
          <w:bCs/>
        </w:rPr>
      </w:pPr>
      <w:r w:rsidRPr="001C77F9">
        <w:rPr>
          <w:b/>
          <w:bCs/>
        </w:rPr>
        <w:t>Depuis le 14 septembre 2024</w:t>
      </w:r>
    </w:p>
    <w:p w14:paraId="180FA532" w14:textId="07098F06" w:rsidR="001C77F9" w:rsidRPr="001C77F9" w:rsidRDefault="001C77F9" w:rsidP="00052C6E">
      <w:pPr>
        <w:spacing w:after="0" w:line="240" w:lineRule="auto"/>
      </w:pPr>
      <w:r w:rsidRPr="001C77F9">
        <w:t>La loi n° 2024-537 du 13 juin 2024 a modernisé l’article L. 221-6</w:t>
      </w:r>
      <w:r w:rsidR="00052C6E">
        <w:t> :</w:t>
      </w:r>
    </w:p>
    <w:p w14:paraId="2B412FD4" w14:textId="095DC4C4" w:rsidR="001C77F9" w:rsidRPr="001C77F9" w:rsidRDefault="001C77F9">
      <w:pPr>
        <w:numPr>
          <w:ilvl w:val="0"/>
          <w:numId w:val="35"/>
        </w:numPr>
        <w:spacing w:after="0" w:line="240" w:lineRule="auto"/>
      </w:pPr>
      <w:r w:rsidRPr="001C77F9">
        <w:t>possibilité pour les statuts de prévoir certaines décisions à la majorité</w:t>
      </w:r>
      <w:r w:rsidR="00052C6E">
        <w:t> ;</w:t>
      </w:r>
    </w:p>
    <w:p w14:paraId="7ED4A87C" w14:textId="067FE921" w:rsidR="001C77F9" w:rsidRPr="001C77F9" w:rsidRDefault="001C77F9">
      <w:pPr>
        <w:numPr>
          <w:ilvl w:val="0"/>
          <w:numId w:val="35"/>
        </w:numPr>
        <w:spacing w:after="0" w:line="240" w:lineRule="auto"/>
      </w:pPr>
      <w:r w:rsidRPr="001C77F9">
        <w:t>consultation écrite</w:t>
      </w:r>
      <w:r w:rsidR="00052C6E">
        <w:t> ;</w:t>
      </w:r>
    </w:p>
    <w:p w14:paraId="3F50A066" w14:textId="722A69DD" w:rsidR="001C77F9" w:rsidRPr="001C77F9" w:rsidRDefault="001C77F9">
      <w:pPr>
        <w:numPr>
          <w:ilvl w:val="0"/>
          <w:numId w:val="35"/>
        </w:numPr>
        <w:spacing w:after="0" w:line="240" w:lineRule="auto"/>
      </w:pPr>
      <w:r w:rsidRPr="001C77F9">
        <w:t>consultation électronique</w:t>
      </w:r>
      <w:r w:rsidR="00052C6E">
        <w:t> ;</w:t>
      </w:r>
    </w:p>
    <w:p w14:paraId="13262C91" w14:textId="77777777" w:rsidR="001C77F9" w:rsidRPr="001C77F9" w:rsidRDefault="001C77F9">
      <w:pPr>
        <w:numPr>
          <w:ilvl w:val="0"/>
          <w:numId w:val="35"/>
        </w:numPr>
        <w:spacing w:after="0" w:line="240" w:lineRule="auto"/>
      </w:pPr>
      <w:r w:rsidRPr="001C77F9">
        <w:t>droit pour un associé d’exiger une assemblée. (</w:t>
      </w:r>
      <w:hyperlink r:id="rId76" w:tooltip="Chapitre Ier : Des sociétés en nom collectif. (Articles L221-1 à L221-17) - Légifrance" w:history="1">
        <w:r w:rsidRPr="001C77F9">
          <w:rPr>
            <w:rStyle w:val="Lienhypertexte"/>
          </w:rPr>
          <w:t>Légifrance</w:t>
        </w:r>
      </w:hyperlink>
      <w:r w:rsidRPr="001C77F9">
        <w:t>)</w:t>
      </w:r>
    </w:p>
    <w:p w14:paraId="3A888367" w14:textId="77777777" w:rsidR="001C77F9" w:rsidRPr="001C77F9" w:rsidRDefault="001C77F9" w:rsidP="00052C6E">
      <w:pPr>
        <w:spacing w:after="0" w:line="240" w:lineRule="auto"/>
        <w:rPr>
          <w:b/>
          <w:bCs/>
        </w:rPr>
      </w:pPr>
      <w:r w:rsidRPr="001C77F9">
        <w:rPr>
          <w:b/>
          <w:bCs/>
        </w:rPr>
        <w:t>Depuis le 1er janvier 2025</w:t>
      </w:r>
    </w:p>
    <w:p w14:paraId="2225E042" w14:textId="389C0951" w:rsidR="001C77F9" w:rsidRPr="001C77F9" w:rsidRDefault="001C77F9" w:rsidP="00052C6E">
      <w:pPr>
        <w:spacing w:after="0" w:line="240" w:lineRule="auto"/>
      </w:pPr>
      <w:r w:rsidRPr="001C77F9">
        <w:t>L’article L. 221-7 a été actualisé concernant notamment</w:t>
      </w:r>
      <w:r w:rsidR="00052C6E">
        <w:t> :</w:t>
      </w:r>
    </w:p>
    <w:p w14:paraId="221915A7" w14:textId="189C9868" w:rsidR="001C77F9" w:rsidRPr="001C77F9" w:rsidRDefault="001C77F9">
      <w:pPr>
        <w:numPr>
          <w:ilvl w:val="0"/>
          <w:numId w:val="36"/>
        </w:numPr>
        <w:spacing w:after="0" w:line="240" w:lineRule="auto"/>
      </w:pPr>
      <w:r w:rsidRPr="001C77F9">
        <w:t>l’approbation des comptes dans les six mois</w:t>
      </w:r>
      <w:r w:rsidR="00052C6E">
        <w:t> ;</w:t>
      </w:r>
    </w:p>
    <w:p w14:paraId="37605AB2" w14:textId="01A30D05" w:rsidR="001C77F9" w:rsidRPr="001C77F9" w:rsidRDefault="001C77F9">
      <w:pPr>
        <w:numPr>
          <w:ilvl w:val="0"/>
          <w:numId w:val="36"/>
        </w:numPr>
        <w:spacing w:after="0" w:line="240" w:lineRule="auto"/>
      </w:pPr>
      <w:r w:rsidRPr="001C77F9">
        <w:t>les documents communiqués aux associés</w:t>
      </w:r>
      <w:r w:rsidR="00052C6E">
        <w:t> ;</w:t>
      </w:r>
    </w:p>
    <w:p w14:paraId="06842CE5" w14:textId="77777777" w:rsidR="001C77F9" w:rsidRPr="001C77F9" w:rsidRDefault="001C77F9">
      <w:pPr>
        <w:numPr>
          <w:ilvl w:val="0"/>
          <w:numId w:val="36"/>
        </w:numPr>
        <w:spacing w:after="0" w:line="240" w:lineRule="auto"/>
      </w:pPr>
      <w:r w:rsidRPr="001C77F9">
        <w:t>les conséquences de certaines irrégularités. (</w:t>
      </w:r>
      <w:hyperlink r:id="rId77" w:tooltip="Chapitre Ier : Des sociétés en nom collectif. (Articles L221-1 à L221-17) - Légifrance" w:history="1">
        <w:r w:rsidRPr="001C77F9">
          <w:rPr>
            <w:rStyle w:val="Lienhypertexte"/>
          </w:rPr>
          <w:t>Légifrance</w:t>
        </w:r>
      </w:hyperlink>
      <w:r w:rsidRPr="001C77F9">
        <w:t>)</w:t>
      </w:r>
    </w:p>
    <w:p w14:paraId="17BAF295" w14:textId="77777777" w:rsidR="001C77F9" w:rsidRPr="001C77F9" w:rsidRDefault="001C77F9" w:rsidP="00052C6E">
      <w:pPr>
        <w:spacing w:after="0" w:line="240" w:lineRule="auto"/>
        <w:rPr>
          <w:b/>
          <w:bCs/>
        </w:rPr>
      </w:pPr>
      <w:r w:rsidRPr="001C77F9">
        <w:rPr>
          <w:b/>
          <w:bCs/>
        </w:rPr>
        <w:t>Depuis le 1er octobre 2025</w:t>
      </w:r>
    </w:p>
    <w:p w14:paraId="79F90A1A" w14:textId="77777777" w:rsidR="001C77F9" w:rsidRPr="001C77F9" w:rsidRDefault="001C77F9" w:rsidP="00052C6E">
      <w:pPr>
        <w:spacing w:after="0" w:line="240" w:lineRule="auto"/>
      </w:pPr>
      <w:r w:rsidRPr="001C77F9">
        <w:t xml:space="preserve">La réforme générale des </w:t>
      </w:r>
      <w:r w:rsidRPr="001C77F9">
        <w:rPr>
          <w:b/>
          <w:bCs/>
        </w:rPr>
        <w:t>nullités en droit des sociétés</w:t>
      </w:r>
      <w:r w:rsidRPr="001C77F9">
        <w:t xml:space="preserve"> issue de l’ordonnance n° 2025-229 du 12 mars 2025 doit également être prise en compte lorsqu’une irrégularité affecte une décision sociale.</w:t>
      </w:r>
    </w:p>
    <w:p w14:paraId="62058EB0" w14:textId="059BD3F9" w:rsidR="001C77F9" w:rsidRPr="001C77F9" w:rsidRDefault="001C77F9" w:rsidP="00052C6E">
      <w:pPr>
        <w:spacing w:after="0" w:line="240" w:lineRule="auto"/>
      </w:pPr>
      <w:r w:rsidRPr="001C77F9">
        <w:t>Il faut donc éviter la formule</w:t>
      </w:r>
      <w:r w:rsidR="00052C6E">
        <w:t> :</w:t>
      </w:r>
    </w:p>
    <w:p w14:paraId="0A3FF0E6" w14:textId="2503F439" w:rsidR="001C77F9" w:rsidRPr="001C77F9" w:rsidRDefault="00052C6E" w:rsidP="00052C6E">
      <w:pPr>
        <w:spacing w:after="0" w:line="240" w:lineRule="auto"/>
      </w:pPr>
      <w:r>
        <w:t>« </w:t>
      </w:r>
      <w:r w:rsidR="001C77F9" w:rsidRPr="001C77F9">
        <w:t>Toute violation d’une règle de fonctionnement entraîne automatiquement la nullité.</w:t>
      </w:r>
      <w:r>
        <w:t> »</w:t>
      </w:r>
    </w:p>
    <w:p w14:paraId="52095DCD" w14:textId="77777777" w:rsidR="001C77F9" w:rsidRPr="001C77F9" w:rsidRDefault="001C77F9" w:rsidP="00052C6E">
      <w:pPr>
        <w:spacing w:after="0" w:line="240" w:lineRule="auto"/>
      </w:pPr>
      <w:r w:rsidRPr="001C77F9">
        <w:t>La cause de nullité et le régime applicable doivent être identifiés précisément.</w:t>
      </w:r>
    </w:p>
    <w:p w14:paraId="4C606ECB" w14:textId="77777777" w:rsidR="001C77F9" w:rsidRPr="001C77F9" w:rsidRDefault="001C77F9" w:rsidP="00052C6E">
      <w:pPr>
        <w:spacing w:after="0" w:line="240" w:lineRule="auto"/>
        <w:rPr>
          <w:b/>
          <w:bCs/>
        </w:rPr>
      </w:pPr>
      <w:r w:rsidRPr="001C77F9">
        <w:rPr>
          <w:b/>
          <w:bCs/>
        </w:rPr>
        <w:t>Évolution déjà adoptée mais à venir</w:t>
      </w:r>
    </w:p>
    <w:p w14:paraId="2A873C1C" w14:textId="47F6041C" w:rsidR="001C77F9" w:rsidRPr="001C77F9" w:rsidRDefault="001C77F9" w:rsidP="00052C6E">
      <w:pPr>
        <w:spacing w:after="0" w:line="240" w:lineRule="auto"/>
      </w:pPr>
      <w:r w:rsidRPr="001C77F9">
        <w:t xml:space="preserve">Aucune réforme générale définitivement adoptée et à entrée en vigueur différée identifiée dans les sources officielles consultées au </w:t>
      </w:r>
      <w:r w:rsidRPr="001C77F9">
        <w:rPr>
          <w:b/>
          <w:bCs/>
        </w:rPr>
        <w:t>12 août 2026</w:t>
      </w:r>
      <w:r w:rsidRPr="001C77F9">
        <w:t xml:space="preserve"> ne remet en cause les caractéristiques essentielles de la SNC</w:t>
      </w:r>
      <w:r w:rsidR="00052C6E">
        <w:t> :</w:t>
      </w:r>
    </w:p>
    <w:p w14:paraId="2119DA43" w14:textId="491B7CE5" w:rsidR="001C77F9" w:rsidRPr="001C77F9" w:rsidRDefault="001C77F9">
      <w:pPr>
        <w:numPr>
          <w:ilvl w:val="0"/>
          <w:numId w:val="37"/>
        </w:numPr>
        <w:spacing w:after="0" w:line="240" w:lineRule="auto"/>
      </w:pPr>
      <w:r w:rsidRPr="001C77F9">
        <w:t>qualité de commerçant des associés</w:t>
      </w:r>
      <w:r w:rsidR="00052C6E">
        <w:t> ;</w:t>
      </w:r>
    </w:p>
    <w:p w14:paraId="77D6F8E1" w14:textId="31F4F118" w:rsidR="001C77F9" w:rsidRPr="001C77F9" w:rsidRDefault="001C77F9">
      <w:pPr>
        <w:numPr>
          <w:ilvl w:val="0"/>
          <w:numId w:val="37"/>
        </w:numPr>
        <w:spacing w:after="0" w:line="240" w:lineRule="auto"/>
      </w:pPr>
      <w:r w:rsidRPr="001C77F9">
        <w:t>responsabilité indéfinie et solidaire</w:t>
      </w:r>
      <w:r w:rsidR="00052C6E">
        <w:t> ;</w:t>
      </w:r>
    </w:p>
    <w:p w14:paraId="0D16C6F4" w14:textId="3F06A577" w:rsidR="001C77F9" w:rsidRPr="001C77F9" w:rsidRDefault="001C77F9">
      <w:pPr>
        <w:numPr>
          <w:ilvl w:val="0"/>
          <w:numId w:val="37"/>
        </w:numPr>
        <w:spacing w:after="0" w:line="240" w:lineRule="auto"/>
      </w:pPr>
      <w:r w:rsidRPr="001C77F9">
        <w:t>principe de gérance par les associés</w:t>
      </w:r>
      <w:r w:rsidR="00052C6E">
        <w:t> ;</w:t>
      </w:r>
    </w:p>
    <w:p w14:paraId="3DDB31D1" w14:textId="043D0CF0" w:rsidR="001C77F9" w:rsidRPr="001C77F9" w:rsidRDefault="001C77F9">
      <w:pPr>
        <w:numPr>
          <w:ilvl w:val="0"/>
          <w:numId w:val="37"/>
        </w:numPr>
        <w:spacing w:after="0" w:line="240" w:lineRule="auto"/>
      </w:pPr>
      <w:r w:rsidRPr="001C77F9">
        <w:t>unanimité obligatoire des cessions</w:t>
      </w:r>
      <w:r w:rsidR="00052C6E">
        <w:t> ;</w:t>
      </w:r>
    </w:p>
    <w:p w14:paraId="1D12FB17" w14:textId="77777777" w:rsidR="001C77F9" w:rsidRPr="001C77F9" w:rsidRDefault="001C77F9">
      <w:pPr>
        <w:numPr>
          <w:ilvl w:val="0"/>
          <w:numId w:val="37"/>
        </w:numPr>
        <w:spacing w:after="0" w:line="240" w:lineRule="auto"/>
      </w:pPr>
      <w:r w:rsidRPr="001C77F9">
        <w:t>conséquences particulières du décès.</w:t>
      </w:r>
    </w:p>
    <w:p w14:paraId="7C3764DD" w14:textId="77777777" w:rsidR="001C77F9" w:rsidRPr="001C77F9" w:rsidRDefault="001C77F9" w:rsidP="00052C6E">
      <w:pPr>
        <w:pStyle w:val="Titre1"/>
      </w:pPr>
      <w:r w:rsidRPr="001C77F9">
        <w:t>47. Sigles et mots-clés</w:t>
      </w:r>
    </w:p>
    <w:tbl>
      <w:tblPr>
        <w:tblStyle w:val="Grilledutableau"/>
        <w:tblW w:w="0" w:type="auto"/>
        <w:tblLook w:val="04A0" w:firstRow="1" w:lastRow="0" w:firstColumn="1" w:lastColumn="0" w:noHBand="0" w:noVBand="1"/>
      </w:tblPr>
      <w:tblGrid>
        <w:gridCol w:w="2206"/>
        <w:gridCol w:w="6203"/>
      </w:tblGrid>
      <w:tr w:rsidR="001C77F9" w:rsidRPr="00052C6E" w14:paraId="26E2573B" w14:textId="77777777" w:rsidTr="00052C6E">
        <w:trPr>
          <w:tblHeader/>
        </w:trPr>
        <w:tc>
          <w:tcPr>
            <w:tcW w:w="0" w:type="auto"/>
            <w:hideMark/>
          </w:tcPr>
          <w:p w14:paraId="7425655F"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Sigle / notion</w:t>
            </w:r>
          </w:p>
        </w:tc>
        <w:tc>
          <w:tcPr>
            <w:tcW w:w="0" w:type="auto"/>
            <w:hideMark/>
          </w:tcPr>
          <w:p w14:paraId="59AEEDB6" w14:textId="77777777" w:rsidR="001C77F9" w:rsidRPr="00052C6E" w:rsidRDefault="001C77F9" w:rsidP="00052C6E">
            <w:pPr>
              <w:jc w:val="left"/>
              <w:rPr>
                <w:rFonts w:ascii="Calibri" w:hAnsi="Calibri" w:cs="Calibri"/>
                <w:b/>
                <w:bCs/>
                <w:sz w:val="20"/>
              </w:rPr>
            </w:pPr>
            <w:r w:rsidRPr="00052C6E">
              <w:rPr>
                <w:rFonts w:ascii="Calibri" w:hAnsi="Calibri" w:cs="Calibri"/>
                <w:b/>
                <w:bCs/>
                <w:sz w:val="20"/>
              </w:rPr>
              <w:t>Signification</w:t>
            </w:r>
          </w:p>
        </w:tc>
      </w:tr>
      <w:tr w:rsidR="001C77F9" w:rsidRPr="00052C6E" w14:paraId="7775524D" w14:textId="77777777" w:rsidTr="00052C6E">
        <w:tc>
          <w:tcPr>
            <w:tcW w:w="0" w:type="auto"/>
            <w:hideMark/>
          </w:tcPr>
          <w:p w14:paraId="54392C6D" w14:textId="77777777" w:rsidR="001C77F9" w:rsidRPr="00052C6E" w:rsidRDefault="001C77F9" w:rsidP="00052C6E">
            <w:pPr>
              <w:jc w:val="left"/>
              <w:rPr>
                <w:rFonts w:ascii="Calibri" w:hAnsi="Calibri" w:cs="Calibri"/>
                <w:sz w:val="20"/>
              </w:rPr>
            </w:pPr>
            <w:r w:rsidRPr="00052C6E">
              <w:rPr>
                <w:rFonts w:ascii="Calibri" w:hAnsi="Calibri" w:cs="Calibri"/>
                <w:b/>
                <w:bCs/>
                <w:sz w:val="20"/>
              </w:rPr>
              <w:t>SNC</w:t>
            </w:r>
          </w:p>
        </w:tc>
        <w:tc>
          <w:tcPr>
            <w:tcW w:w="0" w:type="auto"/>
            <w:hideMark/>
          </w:tcPr>
          <w:p w14:paraId="306A4211" w14:textId="77777777" w:rsidR="001C77F9" w:rsidRPr="00052C6E" w:rsidRDefault="001C77F9" w:rsidP="00052C6E">
            <w:pPr>
              <w:jc w:val="left"/>
              <w:rPr>
                <w:rFonts w:ascii="Calibri" w:hAnsi="Calibri" w:cs="Calibri"/>
                <w:sz w:val="20"/>
              </w:rPr>
            </w:pPr>
            <w:r w:rsidRPr="00052C6E">
              <w:rPr>
                <w:rFonts w:ascii="Calibri" w:hAnsi="Calibri" w:cs="Calibri"/>
                <w:sz w:val="20"/>
              </w:rPr>
              <w:t>Société en nom collectif</w:t>
            </w:r>
          </w:p>
        </w:tc>
      </w:tr>
      <w:tr w:rsidR="001C77F9" w:rsidRPr="00052C6E" w14:paraId="563CC684" w14:textId="77777777" w:rsidTr="00052C6E">
        <w:tc>
          <w:tcPr>
            <w:tcW w:w="0" w:type="auto"/>
            <w:hideMark/>
          </w:tcPr>
          <w:p w14:paraId="6AE342CA" w14:textId="77777777" w:rsidR="001C77F9" w:rsidRPr="00052C6E" w:rsidRDefault="001C77F9" w:rsidP="00052C6E">
            <w:pPr>
              <w:jc w:val="left"/>
              <w:rPr>
                <w:rFonts w:ascii="Calibri" w:hAnsi="Calibri" w:cs="Calibri"/>
                <w:sz w:val="20"/>
              </w:rPr>
            </w:pPr>
            <w:r w:rsidRPr="00052C6E">
              <w:rPr>
                <w:rFonts w:ascii="Calibri" w:hAnsi="Calibri" w:cs="Calibri"/>
                <w:b/>
                <w:bCs/>
                <w:sz w:val="20"/>
              </w:rPr>
              <w:t>SCS</w:t>
            </w:r>
          </w:p>
        </w:tc>
        <w:tc>
          <w:tcPr>
            <w:tcW w:w="0" w:type="auto"/>
            <w:hideMark/>
          </w:tcPr>
          <w:p w14:paraId="2B863219" w14:textId="77777777" w:rsidR="001C77F9" w:rsidRPr="00052C6E" w:rsidRDefault="001C77F9" w:rsidP="00052C6E">
            <w:pPr>
              <w:jc w:val="left"/>
              <w:rPr>
                <w:rFonts w:ascii="Calibri" w:hAnsi="Calibri" w:cs="Calibri"/>
                <w:sz w:val="20"/>
              </w:rPr>
            </w:pPr>
            <w:r w:rsidRPr="00052C6E">
              <w:rPr>
                <w:rFonts w:ascii="Calibri" w:hAnsi="Calibri" w:cs="Calibri"/>
                <w:sz w:val="20"/>
              </w:rPr>
              <w:t>Société en commandite simple</w:t>
            </w:r>
          </w:p>
        </w:tc>
      </w:tr>
      <w:tr w:rsidR="001C77F9" w:rsidRPr="00052C6E" w14:paraId="54787404" w14:textId="77777777" w:rsidTr="00052C6E">
        <w:tc>
          <w:tcPr>
            <w:tcW w:w="0" w:type="auto"/>
            <w:hideMark/>
          </w:tcPr>
          <w:p w14:paraId="7498A332" w14:textId="77777777" w:rsidR="001C77F9" w:rsidRPr="00052C6E" w:rsidRDefault="001C77F9" w:rsidP="00052C6E">
            <w:pPr>
              <w:jc w:val="left"/>
              <w:rPr>
                <w:rFonts w:ascii="Calibri" w:hAnsi="Calibri" w:cs="Calibri"/>
                <w:sz w:val="20"/>
              </w:rPr>
            </w:pPr>
            <w:r w:rsidRPr="00052C6E">
              <w:rPr>
                <w:rFonts w:ascii="Calibri" w:hAnsi="Calibri" w:cs="Calibri"/>
                <w:b/>
                <w:bCs/>
                <w:sz w:val="20"/>
              </w:rPr>
              <w:t>SCA</w:t>
            </w:r>
          </w:p>
        </w:tc>
        <w:tc>
          <w:tcPr>
            <w:tcW w:w="0" w:type="auto"/>
            <w:hideMark/>
          </w:tcPr>
          <w:p w14:paraId="1EB9AEED" w14:textId="77777777" w:rsidR="001C77F9" w:rsidRPr="00052C6E" w:rsidRDefault="001C77F9" w:rsidP="00052C6E">
            <w:pPr>
              <w:jc w:val="left"/>
              <w:rPr>
                <w:rFonts w:ascii="Calibri" w:hAnsi="Calibri" w:cs="Calibri"/>
                <w:sz w:val="20"/>
              </w:rPr>
            </w:pPr>
            <w:r w:rsidRPr="00052C6E">
              <w:rPr>
                <w:rFonts w:ascii="Calibri" w:hAnsi="Calibri" w:cs="Calibri"/>
                <w:sz w:val="20"/>
              </w:rPr>
              <w:t>Société en commandite par actions</w:t>
            </w:r>
          </w:p>
        </w:tc>
      </w:tr>
      <w:tr w:rsidR="001C77F9" w:rsidRPr="00052C6E" w14:paraId="61EE28E8" w14:textId="77777777" w:rsidTr="00052C6E">
        <w:tc>
          <w:tcPr>
            <w:tcW w:w="0" w:type="auto"/>
            <w:hideMark/>
          </w:tcPr>
          <w:p w14:paraId="2C07A6F4" w14:textId="77777777" w:rsidR="001C77F9" w:rsidRPr="00052C6E" w:rsidRDefault="001C77F9" w:rsidP="00052C6E">
            <w:pPr>
              <w:jc w:val="left"/>
              <w:rPr>
                <w:rFonts w:ascii="Calibri" w:hAnsi="Calibri" w:cs="Calibri"/>
                <w:sz w:val="20"/>
              </w:rPr>
            </w:pPr>
            <w:r w:rsidRPr="00052C6E">
              <w:rPr>
                <w:rFonts w:ascii="Calibri" w:hAnsi="Calibri" w:cs="Calibri"/>
                <w:b/>
                <w:bCs/>
                <w:sz w:val="20"/>
              </w:rPr>
              <w:t>GIE</w:t>
            </w:r>
          </w:p>
        </w:tc>
        <w:tc>
          <w:tcPr>
            <w:tcW w:w="0" w:type="auto"/>
            <w:hideMark/>
          </w:tcPr>
          <w:p w14:paraId="3C9CAEE4" w14:textId="77777777" w:rsidR="001C77F9" w:rsidRPr="00052C6E" w:rsidRDefault="001C77F9" w:rsidP="00052C6E">
            <w:pPr>
              <w:jc w:val="left"/>
              <w:rPr>
                <w:rFonts w:ascii="Calibri" w:hAnsi="Calibri" w:cs="Calibri"/>
                <w:sz w:val="20"/>
              </w:rPr>
            </w:pPr>
            <w:r w:rsidRPr="00052C6E">
              <w:rPr>
                <w:rFonts w:ascii="Calibri" w:hAnsi="Calibri" w:cs="Calibri"/>
                <w:sz w:val="20"/>
              </w:rPr>
              <w:t>Groupement d’intérêt économique</w:t>
            </w:r>
          </w:p>
        </w:tc>
      </w:tr>
      <w:tr w:rsidR="001C77F9" w:rsidRPr="00052C6E" w14:paraId="2EF4B8E3" w14:textId="77777777" w:rsidTr="00052C6E">
        <w:tc>
          <w:tcPr>
            <w:tcW w:w="0" w:type="auto"/>
            <w:hideMark/>
          </w:tcPr>
          <w:p w14:paraId="08A44272" w14:textId="77777777" w:rsidR="001C77F9" w:rsidRPr="00052C6E" w:rsidRDefault="001C77F9" w:rsidP="00052C6E">
            <w:pPr>
              <w:jc w:val="left"/>
              <w:rPr>
                <w:rFonts w:ascii="Calibri" w:hAnsi="Calibri" w:cs="Calibri"/>
                <w:sz w:val="20"/>
              </w:rPr>
            </w:pPr>
            <w:r w:rsidRPr="00052C6E">
              <w:rPr>
                <w:rFonts w:ascii="Calibri" w:hAnsi="Calibri" w:cs="Calibri"/>
                <w:b/>
                <w:bCs/>
                <w:sz w:val="20"/>
              </w:rPr>
              <w:t>SEL</w:t>
            </w:r>
          </w:p>
        </w:tc>
        <w:tc>
          <w:tcPr>
            <w:tcW w:w="0" w:type="auto"/>
            <w:hideMark/>
          </w:tcPr>
          <w:p w14:paraId="2095D40D" w14:textId="77777777" w:rsidR="001C77F9" w:rsidRPr="00052C6E" w:rsidRDefault="001C77F9" w:rsidP="00052C6E">
            <w:pPr>
              <w:jc w:val="left"/>
              <w:rPr>
                <w:rFonts w:ascii="Calibri" w:hAnsi="Calibri" w:cs="Calibri"/>
                <w:sz w:val="20"/>
              </w:rPr>
            </w:pPr>
            <w:r w:rsidRPr="00052C6E">
              <w:rPr>
                <w:rFonts w:ascii="Calibri" w:hAnsi="Calibri" w:cs="Calibri"/>
                <w:sz w:val="20"/>
              </w:rPr>
              <w:t>Société d’exercice libéral</w:t>
            </w:r>
          </w:p>
        </w:tc>
      </w:tr>
      <w:tr w:rsidR="001C77F9" w:rsidRPr="00052C6E" w14:paraId="1862CE6B" w14:textId="77777777" w:rsidTr="00052C6E">
        <w:tc>
          <w:tcPr>
            <w:tcW w:w="0" w:type="auto"/>
            <w:hideMark/>
          </w:tcPr>
          <w:p w14:paraId="7D659ED9" w14:textId="77777777" w:rsidR="001C77F9" w:rsidRPr="00052C6E" w:rsidRDefault="001C77F9" w:rsidP="00052C6E">
            <w:pPr>
              <w:jc w:val="left"/>
              <w:rPr>
                <w:rFonts w:ascii="Calibri" w:hAnsi="Calibri" w:cs="Calibri"/>
                <w:sz w:val="20"/>
              </w:rPr>
            </w:pPr>
            <w:r w:rsidRPr="00052C6E">
              <w:rPr>
                <w:rFonts w:ascii="Calibri" w:hAnsi="Calibri" w:cs="Calibri"/>
                <w:b/>
                <w:bCs/>
                <w:sz w:val="20"/>
              </w:rPr>
              <w:t>SELARL</w:t>
            </w:r>
          </w:p>
        </w:tc>
        <w:tc>
          <w:tcPr>
            <w:tcW w:w="0" w:type="auto"/>
            <w:hideMark/>
          </w:tcPr>
          <w:p w14:paraId="3E8BE87D" w14:textId="77777777" w:rsidR="001C77F9" w:rsidRPr="00052C6E" w:rsidRDefault="001C77F9" w:rsidP="00052C6E">
            <w:pPr>
              <w:jc w:val="left"/>
              <w:rPr>
                <w:rFonts w:ascii="Calibri" w:hAnsi="Calibri" w:cs="Calibri"/>
                <w:sz w:val="20"/>
              </w:rPr>
            </w:pPr>
            <w:r w:rsidRPr="00052C6E">
              <w:rPr>
                <w:rFonts w:ascii="Calibri" w:hAnsi="Calibri" w:cs="Calibri"/>
                <w:sz w:val="20"/>
              </w:rPr>
              <w:t>Société d’exercice libéral à responsabilité limitée</w:t>
            </w:r>
          </w:p>
        </w:tc>
      </w:tr>
      <w:tr w:rsidR="001C77F9" w:rsidRPr="00052C6E" w14:paraId="5BAF85B3" w14:textId="77777777" w:rsidTr="00052C6E">
        <w:tc>
          <w:tcPr>
            <w:tcW w:w="0" w:type="auto"/>
            <w:hideMark/>
          </w:tcPr>
          <w:p w14:paraId="21958B88" w14:textId="77777777" w:rsidR="001C77F9" w:rsidRPr="00052C6E" w:rsidRDefault="001C77F9" w:rsidP="00052C6E">
            <w:pPr>
              <w:jc w:val="left"/>
              <w:rPr>
                <w:rFonts w:ascii="Calibri" w:hAnsi="Calibri" w:cs="Calibri"/>
                <w:sz w:val="20"/>
              </w:rPr>
            </w:pPr>
            <w:r w:rsidRPr="00052C6E">
              <w:rPr>
                <w:rFonts w:ascii="Calibri" w:hAnsi="Calibri" w:cs="Calibri"/>
                <w:b/>
                <w:bCs/>
                <w:sz w:val="20"/>
              </w:rPr>
              <w:t>SELAS</w:t>
            </w:r>
          </w:p>
        </w:tc>
        <w:tc>
          <w:tcPr>
            <w:tcW w:w="0" w:type="auto"/>
            <w:hideMark/>
          </w:tcPr>
          <w:p w14:paraId="01169DC7" w14:textId="77777777" w:rsidR="001C77F9" w:rsidRPr="00052C6E" w:rsidRDefault="001C77F9" w:rsidP="00052C6E">
            <w:pPr>
              <w:jc w:val="left"/>
              <w:rPr>
                <w:rFonts w:ascii="Calibri" w:hAnsi="Calibri" w:cs="Calibri"/>
                <w:sz w:val="20"/>
              </w:rPr>
            </w:pPr>
            <w:r w:rsidRPr="00052C6E">
              <w:rPr>
                <w:rFonts w:ascii="Calibri" w:hAnsi="Calibri" w:cs="Calibri"/>
                <w:sz w:val="20"/>
              </w:rPr>
              <w:t>Société d’exercice libéral par actions simplifiée</w:t>
            </w:r>
          </w:p>
        </w:tc>
      </w:tr>
      <w:tr w:rsidR="001C77F9" w:rsidRPr="00052C6E" w14:paraId="2329D134" w14:textId="77777777" w:rsidTr="00052C6E">
        <w:tc>
          <w:tcPr>
            <w:tcW w:w="0" w:type="auto"/>
            <w:hideMark/>
          </w:tcPr>
          <w:p w14:paraId="77A91CE3" w14:textId="77777777" w:rsidR="001C77F9" w:rsidRPr="00052C6E" w:rsidRDefault="001C77F9" w:rsidP="00052C6E">
            <w:pPr>
              <w:jc w:val="left"/>
              <w:rPr>
                <w:rFonts w:ascii="Calibri" w:hAnsi="Calibri" w:cs="Calibri"/>
                <w:sz w:val="20"/>
              </w:rPr>
            </w:pPr>
            <w:r w:rsidRPr="00052C6E">
              <w:rPr>
                <w:rFonts w:ascii="Calibri" w:hAnsi="Calibri" w:cs="Calibri"/>
                <w:b/>
                <w:bCs/>
                <w:sz w:val="20"/>
              </w:rPr>
              <w:t>SCOP</w:t>
            </w:r>
          </w:p>
        </w:tc>
        <w:tc>
          <w:tcPr>
            <w:tcW w:w="0" w:type="auto"/>
            <w:hideMark/>
          </w:tcPr>
          <w:p w14:paraId="2DC6153F" w14:textId="77777777" w:rsidR="001C77F9" w:rsidRPr="00052C6E" w:rsidRDefault="001C77F9" w:rsidP="00052C6E">
            <w:pPr>
              <w:jc w:val="left"/>
              <w:rPr>
                <w:rFonts w:ascii="Calibri" w:hAnsi="Calibri" w:cs="Calibri"/>
                <w:sz w:val="20"/>
              </w:rPr>
            </w:pPr>
            <w:r w:rsidRPr="00052C6E">
              <w:rPr>
                <w:rFonts w:ascii="Calibri" w:hAnsi="Calibri" w:cs="Calibri"/>
                <w:sz w:val="20"/>
              </w:rPr>
              <w:t>Société coopérative de production</w:t>
            </w:r>
          </w:p>
        </w:tc>
      </w:tr>
      <w:tr w:rsidR="001C77F9" w:rsidRPr="00052C6E" w14:paraId="38EF3E74" w14:textId="77777777" w:rsidTr="00052C6E">
        <w:tc>
          <w:tcPr>
            <w:tcW w:w="0" w:type="auto"/>
            <w:hideMark/>
          </w:tcPr>
          <w:p w14:paraId="164B7E07" w14:textId="77777777" w:rsidR="001C77F9" w:rsidRPr="00052C6E" w:rsidRDefault="001C77F9" w:rsidP="00052C6E">
            <w:pPr>
              <w:jc w:val="left"/>
              <w:rPr>
                <w:rFonts w:ascii="Calibri" w:hAnsi="Calibri" w:cs="Calibri"/>
                <w:sz w:val="20"/>
              </w:rPr>
            </w:pPr>
            <w:r w:rsidRPr="00052C6E">
              <w:rPr>
                <w:rFonts w:ascii="Calibri" w:hAnsi="Calibri" w:cs="Calibri"/>
                <w:b/>
                <w:bCs/>
                <w:sz w:val="20"/>
              </w:rPr>
              <w:t>TNS</w:t>
            </w:r>
          </w:p>
        </w:tc>
        <w:tc>
          <w:tcPr>
            <w:tcW w:w="0" w:type="auto"/>
            <w:hideMark/>
          </w:tcPr>
          <w:p w14:paraId="692E869E" w14:textId="77777777" w:rsidR="001C77F9" w:rsidRPr="00052C6E" w:rsidRDefault="001C77F9" w:rsidP="00052C6E">
            <w:pPr>
              <w:jc w:val="left"/>
              <w:rPr>
                <w:rFonts w:ascii="Calibri" w:hAnsi="Calibri" w:cs="Calibri"/>
                <w:sz w:val="20"/>
              </w:rPr>
            </w:pPr>
            <w:r w:rsidRPr="00052C6E">
              <w:rPr>
                <w:rFonts w:ascii="Calibri" w:hAnsi="Calibri" w:cs="Calibri"/>
                <w:sz w:val="20"/>
              </w:rPr>
              <w:t>Travailleur non salarié</w:t>
            </w:r>
          </w:p>
        </w:tc>
      </w:tr>
      <w:tr w:rsidR="001C77F9" w:rsidRPr="00052C6E" w14:paraId="276276BC" w14:textId="77777777" w:rsidTr="00052C6E">
        <w:tc>
          <w:tcPr>
            <w:tcW w:w="0" w:type="auto"/>
            <w:hideMark/>
          </w:tcPr>
          <w:p w14:paraId="4D3BC6ED" w14:textId="77777777" w:rsidR="001C77F9" w:rsidRPr="00052C6E" w:rsidRDefault="001C77F9" w:rsidP="00052C6E">
            <w:pPr>
              <w:jc w:val="left"/>
              <w:rPr>
                <w:rFonts w:ascii="Calibri" w:hAnsi="Calibri" w:cs="Calibri"/>
                <w:sz w:val="20"/>
              </w:rPr>
            </w:pPr>
            <w:r w:rsidRPr="00052C6E">
              <w:rPr>
                <w:rFonts w:ascii="Calibri" w:hAnsi="Calibri" w:cs="Calibri"/>
                <w:b/>
                <w:bCs/>
                <w:sz w:val="20"/>
              </w:rPr>
              <w:t>RCS</w:t>
            </w:r>
          </w:p>
        </w:tc>
        <w:tc>
          <w:tcPr>
            <w:tcW w:w="0" w:type="auto"/>
            <w:hideMark/>
          </w:tcPr>
          <w:p w14:paraId="094B4353" w14:textId="77777777" w:rsidR="001C77F9" w:rsidRPr="00052C6E" w:rsidRDefault="001C77F9" w:rsidP="00052C6E">
            <w:pPr>
              <w:jc w:val="left"/>
              <w:rPr>
                <w:rFonts w:ascii="Calibri" w:hAnsi="Calibri" w:cs="Calibri"/>
                <w:sz w:val="20"/>
              </w:rPr>
            </w:pPr>
            <w:r w:rsidRPr="00052C6E">
              <w:rPr>
                <w:rFonts w:ascii="Calibri" w:hAnsi="Calibri" w:cs="Calibri"/>
                <w:sz w:val="20"/>
              </w:rPr>
              <w:t>Registre du commerce et des sociétés</w:t>
            </w:r>
          </w:p>
        </w:tc>
      </w:tr>
      <w:tr w:rsidR="001C77F9" w:rsidRPr="00052C6E" w14:paraId="7E1A1E33" w14:textId="77777777" w:rsidTr="00052C6E">
        <w:tc>
          <w:tcPr>
            <w:tcW w:w="0" w:type="auto"/>
            <w:hideMark/>
          </w:tcPr>
          <w:p w14:paraId="0771CAE4" w14:textId="77777777" w:rsidR="001C77F9" w:rsidRPr="00052C6E" w:rsidRDefault="001C77F9" w:rsidP="00052C6E">
            <w:pPr>
              <w:jc w:val="left"/>
              <w:rPr>
                <w:rFonts w:ascii="Calibri" w:hAnsi="Calibri" w:cs="Calibri"/>
                <w:sz w:val="20"/>
              </w:rPr>
            </w:pPr>
            <w:r w:rsidRPr="00052C6E">
              <w:rPr>
                <w:rFonts w:ascii="Calibri" w:hAnsi="Calibri" w:cs="Calibri"/>
                <w:b/>
                <w:bCs/>
                <w:sz w:val="20"/>
              </w:rPr>
              <w:t>CAC</w:t>
            </w:r>
          </w:p>
        </w:tc>
        <w:tc>
          <w:tcPr>
            <w:tcW w:w="0" w:type="auto"/>
            <w:hideMark/>
          </w:tcPr>
          <w:p w14:paraId="33812FF8" w14:textId="77777777" w:rsidR="001C77F9" w:rsidRPr="00052C6E" w:rsidRDefault="001C77F9" w:rsidP="00052C6E">
            <w:pPr>
              <w:jc w:val="left"/>
              <w:rPr>
                <w:rFonts w:ascii="Calibri" w:hAnsi="Calibri" w:cs="Calibri"/>
                <w:sz w:val="20"/>
              </w:rPr>
            </w:pPr>
            <w:r w:rsidRPr="00052C6E">
              <w:rPr>
                <w:rFonts w:ascii="Calibri" w:hAnsi="Calibri" w:cs="Calibri"/>
                <w:sz w:val="20"/>
              </w:rPr>
              <w:t>Commissaire aux comptes</w:t>
            </w:r>
          </w:p>
        </w:tc>
      </w:tr>
      <w:tr w:rsidR="001C77F9" w:rsidRPr="00052C6E" w14:paraId="0984A9D0" w14:textId="77777777" w:rsidTr="00052C6E">
        <w:tc>
          <w:tcPr>
            <w:tcW w:w="0" w:type="auto"/>
            <w:hideMark/>
          </w:tcPr>
          <w:p w14:paraId="4B0573F3" w14:textId="77777777" w:rsidR="001C77F9" w:rsidRPr="00052C6E" w:rsidRDefault="001C77F9" w:rsidP="00052C6E">
            <w:pPr>
              <w:jc w:val="left"/>
              <w:rPr>
                <w:rFonts w:ascii="Calibri" w:hAnsi="Calibri" w:cs="Calibri"/>
                <w:sz w:val="20"/>
              </w:rPr>
            </w:pPr>
            <w:r w:rsidRPr="00052C6E">
              <w:rPr>
                <w:rFonts w:ascii="Calibri" w:hAnsi="Calibri" w:cs="Calibri"/>
                <w:b/>
                <w:bCs/>
                <w:sz w:val="20"/>
              </w:rPr>
              <w:t>Intuitu personae</w:t>
            </w:r>
          </w:p>
        </w:tc>
        <w:tc>
          <w:tcPr>
            <w:tcW w:w="0" w:type="auto"/>
            <w:hideMark/>
          </w:tcPr>
          <w:p w14:paraId="2B3E20FF" w14:textId="77777777" w:rsidR="001C77F9" w:rsidRPr="00052C6E" w:rsidRDefault="001C77F9" w:rsidP="00052C6E">
            <w:pPr>
              <w:jc w:val="left"/>
              <w:rPr>
                <w:rFonts w:ascii="Calibri" w:hAnsi="Calibri" w:cs="Calibri"/>
                <w:sz w:val="20"/>
              </w:rPr>
            </w:pPr>
            <w:r w:rsidRPr="00052C6E">
              <w:rPr>
                <w:rFonts w:ascii="Calibri" w:hAnsi="Calibri" w:cs="Calibri"/>
                <w:sz w:val="20"/>
              </w:rPr>
              <w:t>Importance déterminante de la personne du cocontractant ou de l’associé</w:t>
            </w:r>
          </w:p>
        </w:tc>
      </w:tr>
      <w:tr w:rsidR="001C77F9" w:rsidRPr="00052C6E" w14:paraId="36AA1BF0" w14:textId="77777777" w:rsidTr="00052C6E">
        <w:tc>
          <w:tcPr>
            <w:tcW w:w="0" w:type="auto"/>
            <w:hideMark/>
          </w:tcPr>
          <w:p w14:paraId="41733581" w14:textId="77777777" w:rsidR="001C77F9" w:rsidRPr="00052C6E" w:rsidRDefault="001C77F9" w:rsidP="00052C6E">
            <w:pPr>
              <w:jc w:val="left"/>
              <w:rPr>
                <w:rFonts w:ascii="Calibri" w:hAnsi="Calibri" w:cs="Calibri"/>
                <w:sz w:val="20"/>
              </w:rPr>
            </w:pPr>
            <w:r w:rsidRPr="00052C6E">
              <w:rPr>
                <w:rFonts w:ascii="Calibri" w:hAnsi="Calibri" w:cs="Calibri"/>
                <w:b/>
                <w:bCs/>
                <w:sz w:val="20"/>
              </w:rPr>
              <w:t>Responsabilité indéfinie</w:t>
            </w:r>
          </w:p>
        </w:tc>
        <w:tc>
          <w:tcPr>
            <w:tcW w:w="0" w:type="auto"/>
            <w:hideMark/>
          </w:tcPr>
          <w:p w14:paraId="7BD85E64" w14:textId="77777777" w:rsidR="001C77F9" w:rsidRPr="00052C6E" w:rsidRDefault="001C77F9" w:rsidP="00052C6E">
            <w:pPr>
              <w:jc w:val="left"/>
              <w:rPr>
                <w:rFonts w:ascii="Calibri" w:hAnsi="Calibri" w:cs="Calibri"/>
                <w:sz w:val="20"/>
              </w:rPr>
            </w:pPr>
            <w:r w:rsidRPr="00052C6E">
              <w:rPr>
                <w:rFonts w:ascii="Calibri" w:hAnsi="Calibri" w:cs="Calibri"/>
                <w:sz w:val="20"/>
              </w:rPr>
              <w:t>Responsabilité non plafonnée au montant des apports</w:t>
            </w:r>
          </w:p>
        </w:tc>
      </w:tr>
      <w:tr w:rsidR="001C77F9" w:rsidRPr="00052C6E" w14:paraId="749D004D" w14:textId="77777777" w:rsidTr="00052C6E">
        <w:tc>
          <w:tcPr>
            <w:tcW w:w="0" w:type="auto"/>
            <w:hideMark/>
          </w:tcPr>
          <w:p w14:paraId="36FE9889" w14:textId="77777777" w:rsidR="001C77F9" w:rsidRPr="00052C6E" w:rsidRDefault="001C77F9" w:rsidP="00052C6E">
            <w:pPr>
              <w:jc w:val="left"/>
              <w:rPr>
                <w:rFonts w:ascii="Calibri" w:hAnsi="Calibri" w:cs="Calibri"/>
                <w:sz w:val="20"/>
              </w:rPr>
            </w:pPr>
            <w:r w:rsidRPr="00052C6E">
              <w:rPr>
                <w:rFonts w:ascii="Calibri" w:hAnsi="Calibri" w:cs="Calibri"/>
                <w:b/>
                <w:bCs/>
                <w:sz w:val="20"/>
              </w:rPr>
              <w:t>Solidarité</w:t>
            </w:r>
          </w:p>
        </w:tc>
        <w:tc>
          <w:tcPr>
            <w:tcW w:w="0" w:type="auto"/>
            <w:hideMark/>
          </w:tcPr>
          <w:p w14:paraId="602E8B25" w14:textId="77777777" w:rsidR="001C77F9" w:rsidRPr="00052C6E" w:rsidRDefault="001C77F9" w:rsidP="00052C6E">
            <w:pPr>
              <w:jc w:val="left"/>
              <w:rPr>
                <w:rFonts w:ascii="Calibri" w:hAnsi="Calibri" w:cs="Calibri"/>
                <w:sz w:val="20"/>
              </w:rPr>
            </w:pPr>
            <w:r w:rsidRPr="00052C6E">
              <w:rPr>
                <w:rFonts w:ascii="Calibri" w:hAnsi="Calibri" w:cs="Calibri"/>
                <w:sz w:val="20"/>
              </w:rPr>
              <w:t>Possibilité de réclamer à l’un des débiteurs l’intégralité de la dette</w:t>
            </w:r>
          </w:p>
        </w:tc>
      </w:tr>
      <w:tr w:rsidR="001C77F9" w:rsidRPr="00052C6E" w14:paraId="086B1CD8" w14:textId="77777777" w:rsidTr="00052C6E">
        <w:tc>
          <w:tcPr>
            <w:tcW w:w="0" w:type="auto"/>
            <w:hideMark/>
          </w:tcPr>
          <w:p w14:paraId="46217F76" w14:textId="77777777" w:rsidR="001C77F9" w:rsidRPr="00052C6E" w:rsidRDefault="001C77F9" w:rsidP="00052C6E">
            <w:pPr>
              <w:jc w:val="left"/>
              <w:rPr>
                <w:rFonts w:ascii="Calibri" w:hAnsi="Calibri" w:cs="Calibri"/>
                <w:sz w:val="20"/>
              </w:rPr>
            </w:pPr>
            <w:r w:rsidRPr="00052C6E">
              <w:rPr>
                <w:rFonts w:ascii="Calibri" w:hAnsi="Calibri" w:cs="Calibri"/>
                <w:b/>
                <w:bCs/>
                <w:sz w:val="20"/>
              </w:rPr>
              <w:t>Commandité</w:t>
            </w:r>
          </w:p>
        </w:tc>
        <w:tc>
          <w:tcPr>
            <w:tcW w:w="0" w:type="auto"/>
            <w:hideMark/>
          </w:tcPr>
          <w:p w14:paraId="0E23A484" w14:textId="77777777" w:rsidR="001C77F9" w:rsidRPr="00052C6E" w:rsidRDefault="001C77F9" w:rsidP="00052C6E">
            <w:pPr>
              <w:jc w:val="left"/>
              <w:rPr>
                <w:rFonts w:ascii="Calibri" w:hAnsi="Calibri" w:cs="Calibri"/>
                <w:sz w:val="20"/>
              </w:rPr>
            </w:pPr>
            <w:r w:rsidRPr="00052C6E">
              <w:rPr>
                <w:rFonts w:ascii="Calibri" w:hAnsi="Calibri" w:cs="Calibri"/>
                <w:sz w:val="20"/>
              </w:rPr>
              <w:t>Associé indéfiniment et solidairement responsable dans une commandite</w:t>
            </w:r>
          </w:p>
        </w:tc>
      </w:tr>
      <w:tr w:rsidR="001C77F9" w:rsidRPr="00052C6E" w14:paraId="52588D0B" w14:textId="77777777" w:rsidTr="00052C6E">
        <w:tc>
          <w:tcPr>
            <w:tcW w:w="0" w:type="auto"/>
            <w:hideMark/>
          </w:tcPr>
          <w:p w14:paraId="103E497D" w14:textId="77777777" w:rsidR="001C77F9" w:rsidRPr="00052C6E" w:rsidRDefault="001C77F9" w:rsidP="00052C6E">
            <w:pPr>
              <w:jc w:val="left"/>
              <w:rPr>
                <w:rFonts w:ascii="Calibri" w:hAnsi="Calibri" w:cs="Calibri"/>
                <w:sz w:val="20"/>
              </w:rPr>
            </w:pPr>
            <w:r w:rsidRPr="00052C6E">
              <w:rPr>
                <w:rFonts w:ascii="Calibri" w:hAnsi="Calibri" w:cs="Calibri"/>
                <w:b/>
                <w:bCs/>
                <w:sz w:val="20"/>
              </w:rPr>
              <w:t>Commanditaire</w:t>
            </w:r>
          </w:p>
        </w:tc>
        <w:tc>
          <w:tcPr>
            <w:tcW w:w="0" w:type="auto"/>
            <w:hideMark/>
          </w:tcPr>
          <w:p w14:paraId="4095EAAC" w14:textId="77777777" w:rsidR="001C77F9" w:rsidRPr="00052C6E" w:rsidRDefault="001C77F9" w:rsidP="00052C6E">
            <w:pPr>
              <w:jc w:val="left"/>
              <w:rPr>
                <w:rFonts w:ascii="Calibri" w:hAnsi="Calibri" w:cs="Calibri"/>
                <w:sz w:val="20"/>
              </w:rPr>
            </w:pPr>
            <w:r w:rsidRPr="00052C6E">
              <w:rPr>
                <w:rFonts w:ascii="Calibri" w:hAnsi="Calibri" w:cs="Calibri"/>
                <w:sz w:val="20"/>
              </w:rPr>
              <w:t>Associé dont le risque est en principe limité à son apport</w:t>
            </w:r>
          </w:p>
        </w:tc>
      </w:tr>
      <w:tr w:rsidR="001C77F9" w:rsidRPr="00052C6E" w14:paraId="367945A3" w14:textId="77777777" w:rsidTr="00052C6E">
        <w:tc>
          <w:tcPr>
            <w:tcW w:w="0" w:type="auto"/>
            <w:hideMark/>
          </w:tcPr>
          <w:p w14:paraId="2A27C08E" w14:textId="77777777" w:rsidR="001C77F9" w:rsidRPr="00052C6E" w:rsidRDefault="001C77F9" w:rsidP="00052C6E">
            <w:pPr>
              <w:jc w:val="left"/>
              <w:rPr>
                <w:rFonts w:ascii="Calibri" w:hAnsi="Calibri" w:cs="Calibri"/>
                <w:sz w:val="20"/>
              </w:rPr>
            </w:pPr>
            <w:r w:rsidRPr="00052C6E">
              <w:rPr>
                <w:rFonts w:ascii="Calibri" w:hAnsi="Calibri" w:cs="Calibri"/>
                <w:b/>
                <w:bCs/>
                <w:sz w:val="20"/>
              </w:rPr>
              <w:t>Objet social</w:t>
            </w:r>
          </w:p>
        </w:tc>
        <w:tc>
          <w:tcPr>
            <w:tcW w:w="0" w:type="auto"/>
            <w:hideMark/>
          </w:tcPr>
          <w:p w14:paraId="5212CE18" w14:textId="77777777" w:rsidR="001C77F9" w:rsidRPr="00052C6E" w:rsidRDefault="001C77F9" w:rsidP="00052C6E">
            <w:pPr>
              <w:jc w:val="left"/>
              <w:rPr>
                <w:rFonts w:ascii="Calibri" w:hAnsi="Calibri" w:cs="Calibri"/>
                <w:sz w:val="20"/>
              </w:rPr>
            </w:pPr>
            <w:r w:rsidRPr="00052C6E">
              <w:rPr>
                <w:rFonts w:ascii="Calibri" w:hAnsi="Calibri" w:cs="Calibri"/>
                <w:sz w:val="20"/>
              </w:rPr>
              <w:t>Activités que la société a vocation statutaire à exercer</w:t>
            </w:r>
          </w:p>
        </w:tc>
      </w:tr>
      <w:tr w:rsidR="001C77F9" w:rsidRPr="00052C6E" w14:paraId="2878267D" w14:textId="77777777" w:rsidTr="00052C6E">
        <w:tc>
          <w:tcPr>
            <w:tcW w:w="0" w:type="auto"/>
            <w:hideMark/>
          </w:tcPr>
          <w:p w14:paraId="65714CAA" w14:textId="77777777" w:rsidR="001C77F9" w:rsidRPr="00052C6E" w:rsidRDefault="001C77F9" w:rsidP="00052C6E">
            <w:pPr>
              <w:jc w:val="left"/>
              <w:rPr>
                <w:rFonts w:ascii="Calibri" w:hAnsi="Calibri" w:cs="Calibri"/>
                <w:sz w:val="20"/>
              </w:rPr>
            </w:pPr>
            <w:r w:rsidRPr="00052C6E">
              <w:rPr>
                <w:rFonts w:ascii="Calibri" w:hAnsi="Calibri" w:cs="Calibri"/>
                <w:b/>
                <w:bCs/>
                <w:sz w:val="20"/>
              </w:rPr>
              <w:t>Consultation écrite</w:t>
            </w:r>
          </w:p>
        </w:tc>
        <w:tc>
          <w:tcPr>
            <w:tcW w:w="0" w:type="auto"/>
            <w:hideMark/>
          </w:tcPr>
          <w:p w14:paraId="4696F66A" w14:textId="77777777" w:rsidR="001C77F9" w:rsidRPr="00052C6E" w:rsidRDefault="001C77F9" w:rsidP="00052C6E">
            <w:pPr>
              <w:jc w:val="left"/>
              <w:rPr>
                <w:rFonts w:ascii="Calibri" w:hAnsi="Calibri" w:cs="Calibri"/>
                <w:sz w:val="20"/>
              </w:rPr>
            </w:pPr>
            <w:r w:rsidRPr="00052C6E">
              <w:rPr>
                <w:rFonts w:ascii="Calibri" w:hAnsi="Calibri" w:cs="Calibri"/>
                <w:sz w:val="20"/>
              </w:rPr>
              <w:t>Décision prise sans réunion physique selon la procédure prévue</w:t>
            </w:r>
          </w:p>
        </w:tc>
      </w:tr>
      <w:tr w:rsidR="001C77F9" w:rsidRPr="00052C6E" w14:paraId="6EC1082F" w14:textId="77777777" w:rsidTr="00052C6E">
        <w:tc>
          <w:tcPr>
            <w:tcW w:w="0" w:type="auto"/>
            <w:hideMark/>
          </w:tcPr>
          <w:p w14:paraId="2469450E" w14:textId="77777777" w:rsidR="001C77F9" w:rsidRPr="00052C6E" w:rsidRDefault="001C77F9" w:rsidP="00052C6E">
            <w:pPr>
              <w:jc w:val="left"/>
              <w:rPr>
                <w:rFonts w:ascii="Calibri" w:hAnsi="Calibri" w:cs="Calibri"/>
                <w:sz w:val="20"/>
              </w:rPr>
            </w:pPr>
            <w:r w:rsidRPr="00052C6E">
              <w:rPr>
                <w:rFonts w:ascii="Calibri" w:hAnsi="Calibri" w:cs="Calibri"/>
                <w:b/>
                <w:bCs/>
                <w:sz w:val="20"/>
              </w:rPr>
              <w:t>Agrément</w:t>
            </w:r>
          </w:p>
        </w:tc>
        <w:tc>
          <w:tcPr>
            <w:tcW w:w="0" w:type="auto"/>
            <w:hideMark/>
          </w:tcPr>
          <w:p w14:paraId="758AF40A" w14:textId="77777777" w:rsidR="001C77F9" w:rsidRPr="00052C6E" w:rsidRDefault="001C77F9" w:rsidP="00052C6E">
            <w:pPr>
              <w:jc w:val="left"/>
              <w:rPr>
                <w:rFonts w:ascii="Calibri" w:hAnsi="Calibri" w:cs="Calibri"/>
                <w:sz w:val="20"/>
              </w:rPr>
            </w:pPr>
            <w:r w:rsidRPr="00052C6E">
              <w:rPr>
                <w:rFonts w:ascii="Calibri" w:hAnsi="Calibri" w:cs="Calibri"/>
                <w:sz w:val="20"/>
              </w:rPr>
              <w:t>Consentement nécessaire à l’entrée d’un nouvel associé</w:t>
            </w:r>
          </w:p>
        </w:tc>
      </w:tr>
    </w:tbl>
    <w:p w14:paraId="7E63EA48" w14:textId="77777777" w:rsidR="001C77F9" w:rsidRPr="001C77F9" w:rsidRDefault="001C77F9" w:rsidP="00052C6E">
      <w:pPr>
        <w:spacing w:after="0" w:line="240" w:lineRule="auto"/>
        <w:rPr>
          <w:b/>
          <w:bCs/>
        </w:rPr>
      </w:pPr>
      <w:r w:rsidRPr="001C77F9">
        <w:rPr>
          <w:b/>
          <w:bCs/>
        </w:rPr>
        <w:t>Sources officielles</w:t>
      </w:r>
    </w:p>
    <w:p w14:paraId="5A1FCC0F" w14:textId="77777777" w:rsidR="001C77F9" w:rsidRPr="001C77F9" w:rsidRDefault="001C77F9" w:rsidP="00052C6E">
      <w:pPr>
        <w:spacing w:after="0" w:line="240" w:lineRule="auto"/>
        <w:rPr>
          <w:b/>
          <w:bCs/>
        </w:rPr>
      </w:pPr>
      <w:r w:rsidRPr="001C77F9">
        <w:rPr>
          <w:b/>
          <w:bCs/>
        </w:rPr>
        <w:t>Référentiel</w:t>
      </w:r>
    </w:p>
    <w:p w14:paraId="77299237" w14:textId="77777777" w:rsidR="00052C6E" w:rsidRDefault="001C77F9" w:rsidP="00052C6E">
      <w:pPr>
        <w:spacing w:after="0" w:line="240" w:lineRule="auto"/>
      </w:pPr>
      <w:r w:rsidRPr="001C77F9">
        <w:rPr>
          <w:b/>
          <w:bCs/>
        </w:rPr>
        <w:lastRenderedPageBreak/>
        <w:t xml:space="preserve">Référentiel DCG 2026 </w:t>
      </w:r>
      <w:r w:rsidR="00052C6E">
        <w:rPr>
          <w:b/>
          <w:bCs/>
        </w:rPr>
        <w:t>-</w:t>
      </w:r>
      <w:r w:rsidRPr="001C77F9">
        <w:rPr>
          <w:b/>
          <w:bCs/>
        </w:rPr>
        <w:t xml:space="preserve"> DROIT DES AFFAIRES </w:t>
      </w:r>
      <w:r w:rsidR="00052C6E">
        <w:rPr>
          <w:b/>
          <w:bCs/>
        </w:rPr>
        <w:t>-</w:t>
      </w:r>
      <w:r w:rsidRPr="001C77F9">
        <w:rPr>
          <w:b/>
          <w:bCs/>
        </w:rPr>
        <w:t xml:space="preserve"> sociétés commerciales, dont SNC</w:t>
      </w:r>
    </w:p>
    <w:p w14:paraId="10E437B0" w14:textId="0A97A88B" w:rsidR="001C77F9" w:rsidRPr="001C77F9" w:rsidRDefault="001C77F9" w:rsidP="00052C6E">
      <w:pPr>
        <w:spacing w:after="0" w:line="240" w:lineRule="auto"/>
      </w:pPr>
      <w:r w:rsidRPr="001C77F9">
        <w:t>Référentiel officiel chargé.</w:t>
      </w:r>
    </w:p>
    <w:p w14:paraId="1E39256B" w14:textId="77777777" w:rsidR="001C77F9" w:rsidRPr="001C77F9" w:rsidRDefault="001C77F9" w:rsidP="00052C6E">
      <w:pPr>
        <w:spacing w:after="0" w:line="240" w:lineRule="auto"/>
        <w:rPr>
          <w:b/>
          <w:bCs/>
        </w:rPr>
      </w:pPr>
      <w:r w:rsidRPr="001C77F9">
        <w:rPr>
          <w:b/>
          <w:bCs/>
        </w:rPr>
        <w:t>SNC</w:t>
      </w:r>
    </w:p>
    <w:p w14:paraId="48C8D519" w14:textId="77777777"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articles L. 221-1 à L. 221-17</w:t>
      </w:r>
    </w:p>
    <w:p w14:paraId="115D427B" w14:textId="10DB5141" w:rsidR="001C77F9" w:rsidRPr="001C77F9" w:rsidRDefault="001C77F9" w:rsidP="00052C6E">
      <w:pPr>
        <w:spacing w:after="0" w:line="240" w:lineRule="auto"/>
      </w:pPr>
      <w:hyperlink r:id="rId78" w:history="1">
        <w:r w:rsidRPr="001C77F9">
          <w:rPr>
            <w:rStyle w:val="Lienhypertexte"/>
          </w:rPr>
          <w:t>https://www.legifrance.gouv.fr/codes/section_lc/LEGITEXT000005634379/LEGISCTA000006146042/</w:t>
        </w:r>
      </w:hyperlink>
    </w:p>
    <w:p w14:paraId="3CA9450E" w14:textId="77777777"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articles R. 221-1 à R. 221-10</w:t>
      </w:r>
    </w:p>
    <w:p w14:paraId="41CC1C89" w14:textId="5BA3F98C" w:rsidR="001C77F9" w:rsidRPr="001C77F9" w:rsidRDefault="001C77F9" w:rsidP="00052C6E">
      <w:pPr>
        <w:spacing w:after="0" w:line="240" w:lineRule="auto"/>
      </w:pPr>
      <w:hyperlink r:id="rId79" w:history="1">
        <w:r w:rsidRPr="001C77F9">
          <w:rPr>
            <w:rStyle w:val="Lienhypertexte"/>
          </w:rPr>
          <w:t>https://www.legifrance.gouv.fr/codes/section_lc/LEGITEXT000005634379/LEGISCTA000006146226/</w:t>
        </w:r>
      </w:hyperlink>
    </w:p>
    <w:p w14:paraId="38A7EC32" w14:textId="13383AE1"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 L. 221-1</w:t>
      </w:r>
      <w:r w:rsidR="00052C6E">
        <w:rPr>
          <w:b/>
          <w:bCs/>
        </w:rPr>
        <w:t> :</w:t>
      </w:r>
      <w:r w:rsidRPr="001C77F9">
        <w:rPr>
          <w:b/>
          <w:bCs/>
        </w:rPr>
        <w:t xml:space="preserve"> commerçants et responsabilité indéfinie et solidaire</w:t>
      </w:r>
    </w:p>
    <w:p w14:paraId="4E6F81EB" w14:textId="44CAF1B8" w:rsidR="001C77F9" w:rsidRPr="001C77F9" w:rsidRDefault="001C77F9" w:rsidP="00052C6E">
      <w:pPr>
        <w:spacing w:after="0" w:line="240" w:lineRule="auto"/>
      </w:pPr>
      <w:hyperlink r:id="rId80" w:history="1">
        <w:r w:rsidRPr="001C77F9">
          <w:rPr>
            <w:rStyle w:val="Lienhypertexte"/>
          </w:rPr>
          <w:t>https://www.legifrance.gouv.fr/codes/article_lc/LEGIARTI000006222468/</w:t>
        </w:r>
      </w:hyperlink>
    </w:p>
    <w:p w14:paraId="001C55F6" w14:textId="40D980FC"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 L. 221-3</w:t>
      </w:r>
      <w:r w:rsidR="00052C6E">
        <w:rPr>
          <w:b/>
          <w:bCs/>
        </w:rPr>
        <w:t> :</w:t>
      </w:r>
      <w:r w:rsidRPr="001C77F9">
        <w:rPr>
          <w:b/>
          <w:bCs/>
        </w:rPr>
        <w:t xml:space="preserve"> gérance</w:t>
      </w:r>
    </w:p>
    <w:p w14:paraId="26D7FF85" w14:textId="1D1D1787" w:rsidR="001C77F9" w:rsidRPr="001C77F9" w:rsidRDefault="001C77F9" w:rsidP="00052C6E">
      <w:pPr>
        <w:spacing w:after="0" w:line="240" w:lineRule="auto"/>
      </w:pPr>
      <w:hyperlink r:id="rId81" w:history="1">
        <w:r w:rsidRPr="001C77F9">
          <w:rPr>
            <w:rStyle w:val="Lienhypertexte"/>
          </w:rPr>
          <w:t>https://www.legifrance.gouv.fr/codes/section_lc/LEGITEXT000005634379/LEGISCTA000006146042/</w:t>
        </w:r>
      </w:hyperlink>
    </w:p>
    <w:p w14:paraId="43352127" w14:textId="7FFADAA6"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articles L. 221-4 et L. 221-5</w:t>
      </w:r>
      <w:r w:rsidR="00052C6E">
        <w:rPr>
          <w:b/>
          <w:bCs/>
        </w:rPr>
        <w:t> :</w:t>
      </w:r>
      <w:r w:rsidRPr="001C77F9">
        <w:rPr>
          <w:b/>
          <w:bCs/>
        </w:rPr>
        <w:t xml:space="preserve"> pouvoirs du gérant</w:t>
      </w:r>
    </w:p>
    <w:p w14:paraId="4772616A" w14:textId="5A1A6F85" w:rsidR="001C77F9" w:rsidRPr="001C77F9" w:rsidRDefault="001C77F9" w:rsidP="00052C6E">
      <w:pPr>
        <w:spacing w:after="0" w:line="240" w:lineRule="auto"/>
      </w:pPr>
      <w:hyperlink r:id="rId82" w:history="1">
        <w:r w:rsidRPr="001C77F9">
          <w:rPr>
            <w:rStyle w:val="Lienhypertexte"/>
          </w:rPr>
          <w:t>https://www.legifrance.gouv.fr/codes/section_lc/LEGITEXT000005634379/LEGISCTA000006146042/</w:t>
        </w:r>
      </w:hyperlink>
    </w:p>
    <w:p w14:paraId="529465B4" w14:textId="6A776914"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 L. 221-6</w:t>
      </w:r>
      <w:r w:rsidR="00052C6E">
        <w:rPr>
          <w:b/>
          <w:bCs/>
        </w:rPr>
        <w:t> :</w:t>
      </w:r>
      <w:r w:rsidRPr="001C77F9">
        <w:rPr>
          <w:b/>
          <w:bCs/>
        </w:rPr>
        <w:t xml:space="preserve"> décisions des associés</w:t>
      </w:r>
    </w:p>
    <w:p w14:paraId="0A100005" w14:textId="6845A33E" w:rsidR="001C77F9" w:rsidRPr="001C77F9" w:rsidRDefault="001C77F9" w:rsidP="00052C6E">
      <w:pPr>
        <w:spacing w:after="0" w:line="240" w:lineRule="auto"/>
      </w:pPr>
      <w:hyperlink r:id="rId83" w:history="1">
        <w:r w:rsidRPr="001C77F9">
          <w:rPr>
            <w:rStyle w:val="Lienhypertexte"/>
          </w:rPr>
          <w:t>https://www.legifrance.gouv.fr/codes/section_lc/LEGITEXT000005634379/LEGISCTA000006146042/</w:t>
        </w:r>
      </w:hyperlink>
    </w:p>
    <w:p w14:paraId="211C06CF" w14:textId="6282B5A4"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 L. 221-8</w:t>
      </w:r>
      <w:r w:rsidR="00052C6E">
        <w:rPr>
          <w:b/>
          <w:bCs/>
        </w:rPr>
        <w:t> :</w:t>
      </w:r>
      <w:r w:rsidRPr="001C77F9">
        <w:rPr>
          <w:b/>
          <w:bCs/>
        </w:rPr>
        <w:t xml:space="preserve"> information des associés non gérants</w:t>
      </w:r>
    </w:p>
    <w:p w14:paraId="22DD717F" w14:textId="220E7E9D" w:rsidR="001C77F9" w:rsidRPr="001C77F9" w:rsidRDefault="001C77F9" w:rsidP="00052C6E">
      <w:pPr>
        <w:spacing w:after="0" w:line="240" w:lineRule="auto"/>
      </w:pPr>
      <w:hyperlink r:id="rId84" w:history="1">
        <w:r w:rsidRPr="001C77F9">
          <w:rPr>
            <w:rStyle w:val="Lienhypertexte"/>
          </w:rPr>
          <w:t>https://www.legifrance.gouv.fr/codes/section_lc/LEGITEXT000005634379/LEGISCTA000006146042/</w:t>
        </w:r>
      </w:hyperlink>
    </w:p>
    <w:p w14:paraId="2109698C" w14:textId="6BFBE6D3"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articles L. 221-12 à L. 221-16</w:t>
      </w:r>
      <w:r w:rsidR="00052C6E">
        <w:rPr>
          <w:b/>
          <w:bCs/>
        </w:rPr>
        <w:t> :</w:t>
      </w:r>
      <w:r w:rsidRPr="001C77F9">
        <w:rPr>
          <w:b/>
          <w:bCs/>
        </w:rPr>
        <w:t xml:space="preserve"> révocation, cession, décès et incapacité</w:t>
      </w:r>
    </w:p>
    <w:p w14:paraId="2457D906" w14:textId="4B3DE866" w:rsidR="001C77F9" w:rsidRPr="001C77F9" w:rsidRDefault="001C77F9" w:rsidP="00052C6E">
      <w:pPr>
        <w:spacing w:after="0" w:line="240" w:lineRule="auto"/>
      </w:pPr>
      <w:hyperlink r:id="rId85" w:history="1">
        <w:r w:rsidRPr="001C77F9">
          <w:rPr>
            <w:rStyle w:val="Lienhypertexte"/>
          </w:rPr>
          <w:t>https://www.legifrance.gouv.fr/codes/section_lc/LEGITEXT000005634379/LEGISCTA000006146042/</w:t>
        </w:r>
      </w:hyperlink>
    </w:p>
    <w:p w14:paraId="592D8462" w14:textId="77777777" w:rsidR="001C77F9" w:rsidRPr="001C77F9" w:rsidRDefault="001C77F9" w:rsidP="00052C6E">
      <w:pPr>
        <w:spacing w:after="0" w:line="240" w:lineRule="auto"/>
        <w:rPr>
          <w:b/>
          <w:bCs/>
        </w:rPr>
      </w:pPr>
      <w:r w:rsidRPr="001C77F9">
        <w:rPr>
          <w:b/>
          <w:bCs/>
        </w:rPr>
        <w:t>Régime fiscal et social</w:t>
      </w:r>
    </w:p>
    <w:p w14:paraId="330C19A5" w14:textId="72F9FB7F" w:rsidR="00052C6E" w:rsidRDefault="001C77F9" w:rsidP="00052C6E">
      <w:pPr>
        <w:spacing w:after="0" w:line="240" w:lineRule="auto"/>
      </w:pPr>
      <w:r w:rsidRPr="001C77F9">
        <w:rPr>
          <w:b/>
          <w:bCs/>
        </w:rPr>
        <w:t xml:space="preserve">Code général des impôts </w:t>
      </w:r>
      <w:r w:rsidR="00052C6E">
        <w:rPr>
          <w:b/>
          <w:bCs/>
        </w:rPr>
        <w:t>-</w:t>
      </w:r>
      <w:r w:rsidRPr="001C77F9">
        <w:rPr>
          <w:b/>
          <w:bCs/>
        </w:rPr>
        <w:t xml:space="preserve"> article 206</w:t>
      </w:r>
      <w:r w:rsidR="00052C6E">
        <w:rPr>
          <w:b/>
          <w:bCs/>
        </w:rPr>
        <w:t> :</w:t>
      </w:r>
      <w:r w:rsidRPr="001C77F9">
        <w:rPr>
          <w:b/>
          <w:bCs/>
        </w:rPr>
        <w:t xml:space="preserve"> sociétés pouvant opter pour l’IS</w:t>
      </w:r>
    </w:p>
    <w:p w14:paraId="423C8F33" w14:textId="0122E732" w:rsidR="001C77F9" w:rsidRPr="001C77F9" w:rsidRDefault="001C77F9" w:rsidP="00052C6E">
      <w:pPr>
        <w:spacing w:after="0" w:line="240" w:lineRule="auto"/>
      </w:pPr>
      <w:hyperlink r:id="rId86" w:history="1">
        <w:r w:rsidRPr="001C77F9">
          <w:rPr>
            <w:rStyle w:val="Lienhypertexte"/>
          </w:rPr>
          <w:t>https://www.legifrance.gouv.fr/codes/article_lc/LEGIARTI000051765059</w:t>
        </w:r>
      </w:hyperlink>
    </w:p>
    <w:p w14:paraId="32D79D84" w14:textId="4E235191" w:rsidR="00052C6E" w:rsidRDefault="001C77F9" w:rsidP="00052C6E">
      <w:pPr>
        <w:spacing w:after="0" w:line="240" w:lineRule="auto"/>
      </w:pPr>
      <w:r w:rsidRPr="001C77F9">
        <w:rPr>
          <w:b/>
          <w:bCs/>
        </w:rPr>
        <w:t xml:space="preserve">Code général des impôts </w:t>
      </w:r>
      <w:r w:rsidR="00052C6E">
        <w:rPr>
          <w:b/>
          <w:bCs/>
        </w:rPr>
        <w:t>-</w:t>
      </w:r>
      <w:r w:rsidRPr="001C77F9">
        <w:rPr>
          <w:b/>
          <w:bCs/>
        </w:rPr>
        <w:t xml:space="preserve"> article 239</w:t>
      </w:r>
      <w:r w:rsidR="00052C6E">
        <w:rPr>
          <w:b/>
          <w:bCs/>
        </w:rPr>
        <w:t> :</w:t>
      </w:r>
      <w:r w:rsidRPr="001C77F9">
        <w:rPr>
          <w:b/>
          <w:bCs/>
        </w:rPr>
        <w:t xml:space="preserve"> option pour l’IS</w:t>
      </w:r>
    </w:p>
    <w:p w14:paraId="284E6B13" w14:textId="7240966C" w:rsidR="001C77F9" w:rsidRPr="001C77F9" w:rsidRDefault="001C77F9" w:rsidP="00052C6E">
      <w:pPr>
        <w:spacing w:after="0" w:line="240" w:lineRule="auto"/>
      </w:pPr>
      <w:hyperlink r:id="rId87" w:history="1">
        <w:r w:rsidRPr="001C77F9">
          <w:rPr>
            <w:rStyle w:val="Lienhypertexte"/>
          </w:rPr>
          <w:t>https://www.legifrance.gouv.fr/codes/article_lc/LEGIARTI000037988649</w:t>
        </w:r>
      </w:hyperlink>
    </w:p>
    <w:p w14:paraId="0958D3DB" w14:textId="77777777" w:rsidR="00052C6E" w:rsidRDefault="001C77F9" w:rsidP="00052C6E">
      <w:pPr>
        <w:spacing w:after="0" w:line="240" w:lineRule="auto"/>
      </w:pPr>
      <w:r w:rsidRPr="001C77F9">
        <w:rPr>
          <w:b/>
          <w:bCs/>
        </w:rPr>
        <w:t xml:space="preserve">Entreprendre Service Public </w:t>
      </w:r>
      <w:r w:rsidR="00052C6E">
        <w:rPr>
          <w:b/>
          <w:bCs/>
        </w:rPr>
        <w:t>-</w:t>
      </w:r>
      <w:r w:rsidRPr="001C77F9">
        <w:rPr>
          <w:b/>
          <w:bCs/>
        </w:rPr>
        <w:t xml:space="preserve"> choisir la forme juridique</w:t>
      </w:r>
    </w:p>
    <w:p w14:paraId="636E7FAF" w14:textId="14C29EF5" w:rsidR="001C77F9" w:rsidRPr="001C77F9" w:rsidRDefault="001C77F9" w:rsidP="00052C6E">
      <w:pPr>
        <w:spacing w:after="0" w:line="240" w:lineRule="auto"/>
      </w:pPr>
      <w:hyperlink r:id="rId88" w:history="1">
        <w:r w:rsidRPr="001C77F9">
          <w:rPr>
            <w:rStyle w:val="Lienhypertexte"/>
          </w:rPr>
          <w:t>https://entreprendre.service-public.fr/vosdroits/F23844</w:t>
        </w:r>
      </w:hyperlink>
    </w:p>
    <w:p w14:paraId="13A0A988" w14:textId="77777777" w:rsidR="00052C6E" w:rsidRDefault="001C77F9" w:rsidP="00052C6E">
      <w:pPr>
        <w:spacing w:after="0" w:line="240" w:lineRule="auto"/>
      </w:pPr>
      <w:r w:rsidRPr="001C77F9">
        <w:rPr>
          <w:b/>
          <w:bCs/>
        </w:rPr>
        <w:t xml:space="preserve">Entreprendre Service Public </w:t>
      </w:r>
      <w:r w:rsidR="00052C6E">
        <w:rPr>
          <w:b/>
          <w:bCs/>
        </w:rPr>
        <w:t>-</w:t>
      </w:r>
      <w:r w:rsidRPr="001C77F9">
        <w:rPr>
          <w:b/>
          <w:bCs/>
        </w:rPr>
        <w:t xml:space="preserve"> protection sociale du dirigeant de société</w:t>
      </w:r>
    </w:p>
    <w:p w14:paraId="212536DD" w14:textId="2FC42A89" w:rsidR="001C77F9" w:rsidRPr="001C77F9" w:rsidRDefault="001C77F9" w:rsidP="00052C6E">
      <w:pPr>
        <w:spacing w:after="0" w:line="240" w:lineRule="auto"/>
      </w:pPr>
      <w:hyperlink r:id="rId89" w:history="1">
        <w:r w:rsidRPr="001C77F9">
          <w:rPr>
            <w:rStyle w:val="Lienhypertexte"/>
          </w:rPr>
          <w:t>https://entreprendre.service-public.fr/vosdroits/F38152</w:t>
        </w:r>
      </w:hyperlink>
    </w:p>
    <w:p w14:paraId="2BB69168" w14:textId="77777777" w:rsidR="001C77F9" w:rsidRPr="001C77F9" w:rsidRDefault="001C77F9" w:rsidP="00052C6E">
      <w:pPr>
        <w:spacing w:after="0" w:line="240" w:lineRule="auto"/>
        <w:rPr>
          <w:b/>
          <w:bCs/>
        </w:rPr>
      </w:pPr>
      <w:r w:rsidRPr="001C77F9">
        <w:rPr>
          <w:b/>
          <w:bCs/>
        </w:rPr>
        <w:t>Sociétés en commandite</w:t>
      </w:r>
    </w:p>
    <w:p w14:paraId="7CDDDBB8" w14:textId="77777777"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SCS, articles L. 222-1 à L. 222-12</w:t>
      </w:r>
    </w:p>
    <w:p w14:paraId="15F50372" w14:textId="15947F21" w:rsidR="001C77F9" w:rsidRPr="001C77F9" w:rsidRDefault="001C77F9" w:rsidP="00052C6E">
      <w:pPr>
        <w:spacing w:after="0" w:line="240" w:lineRule="auto"/>
      </w:pPr>
      <w:hyperlink r:id="rId90" w:history="1">
        <w:r w:rsidRPr="001C77F9">
          <w:rPr>
            <w:rStyle w:val="Lienhypertexte"/>
          </w:rPr>
          <w:t>https://www.legifrance.gouv.fr/codes/section_lc/LEGITEXT000005634379/LEGISCTA000006146043/</w:t>
        </w:r>
      </w:hyperlink>
    </w:p>
    <w:p w14:paraId="35701B49" w14:textId="77777777"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SCA, articles L. 226-1 et suivants</w:t>
      </w:r>
    </w:p>
    <w:p w14:paraId="7391FCE2" w14:textId="66430DAA" w:rsidR="001C77F9" w:rsidRPr="001C77F9" w:rsidRDefault="001C77F9" w:rsidP="00052C6E">
      <w:pPr>
        <w:spacing w:after="0" w:line="240" w:lineRule="auto"/>
      </w:pPr>
      <w:hyperlink r:id="rId91" w:history="1">
        <w:r w:rsidRPr="001C77F9">
          <w:rPr>
            <w:rStyle w:val="Lienhypertexte"/>
          </w:rPr>
          <w:t>https://www.legifrance.gouv.fr/codes/section_lc/LEGITEXT000005634379/LEGISCTA000006146047/</w:t>
        </w:r>
      </w:hyperlink>
    </w:p>
    <w:p w14:paraId="429F6D73" w14:textId="77777777" w:rsidR="001C77F9" w:rsidRPr="001C77F9" w:rsidRDefault="001C77F9" w:rsidP="00052C6E">
      <w:pPr>
        <w:spacing w:after="0" w:line="240" w:lineRule="auto"/>
        <w:rPr>
          <w:b/>
          <w:bCs/>
        </w:rPr>
      </w:pPr>
      <w:r w:rsidRPr="001C77F9">
        <w:rPr>
          <w:b/>
          <w:bCs/>
        </w:rPr>
        <w:t>Sociétés civiles</w:t>
      </w:r>
    </w:p>
    <w:p w14:paraId="552B7892" w14:textId="77777777" w:rsidR="00052C6E" w:rsidRDefault="001C77F9" w:rsidP="00052C6E">
      <w:pPr>
        <w:spacing w:after="0" w:line="240" w:lineRule="auto"/>
      </w:pPr>
      <w:r w:rsidRPr="001C77F9">
        <w:rPr>
          <w:b/>
          <w:bCs/>
        </w:rPr>
        <w:t xml:space="preserve">Code civil </w:t>
      </w:r>
      <w:r w:rsidR="00052C6E">
        <w:rPr>
          <w:b/>
          <w:bCs/>
        </w:rPr>
        <w:t>-</w:t>
      </w:r>
      <w:r w:rsidRPr="001C77F9">
        <w:rPr>
          <w:b/>
          <w:bCs/>
        </w:rPr>
        <w:t xml:space="preserve"> articles 1845 à 1870-1</w:t>
      </w:r>
    </w:p>
    <w:p w14:paraId="7936BEA6" w14:textId="28D381E8" w:rsidR="001C77F9" w:rsidRPr="001C77F9" w:rsidRDefault="001C77F9" w:rsidP="00052C6E">
      <w:pPr>
        <w:spacing w:after="0" w:line="240" w:lineRule="auto"/>
      </w:pPr>
      <w:hyperlink r:id="rId92" w:history="1">
        <w:r w:rsidRPr="001C77F9">
          <w:rPr>
            <w:rStyle w:val="Lienhypertexte"/>
          </w:rPr>
          <w:t>https://www.legifrance.gouv.fr/codes/section_lc/LEGITEXT000006070721/LEGISCTA000006136391/</w:t>
        </w:r>
      </w:hyperlink>
    </w:p>
    <w:p w14:paraId="20A50AEF" w14:textId="72360D62" w:rsidR="00052C6E" w:rsidRDefault="001C77F9" w:rsidP="00052C6E">
      <w:pPr>
        <w:spacing w:after="0" w:line="240" w:lineRule="auto"/>
      </w:pPr>
      <w:r w:rsidRPr="001C77F9">
        <w:rPr>
          <w:b/>
          <w:bCs/>
        </w:rPr>
        <w:t xml:space="preserve">Code civil </w:t>
      </w:r>
      <w:r w:rsidR="00052C6E">
        <w:rPr>
          <w:b/>
          <w:bCs/>
        </w:rPr>
        <w:t>-</w:t>
      </w:r>
      <w:r w:rsidRPr="001C77F9">
        <w:rPr>
          <w:b/>
          <w:bCs/>
        </w:rPr>
        <w:t xml:space="preserve"> articles 1857 et 1858</w:t>
      </w:r>
      <w:r w:rsidR="00052C6E">
        <w:rPr>
          <w:b/>
          <w:bCs/>
        </w:rPr>
        <w:t> :</w:t>
      </w:r>
      <w:r w:rsidRPr="001C77F9">
        <w:rPr>
          <w:b/>
          <w:bCs/>
        </w:rPr>
        <w:t xml:space="preserve"> responsabilité des associés</w:t>
      </w:r>
    </w:p>
    <w:p w14:paraId="443CD965" w14:textId="7FBD6A54" w:rsidR="001C77F9" w:rsidRPr="001C77F9" w:rsidRDefault="001C77F9" w:rsidP="00052C6E">
      <w:pPr>
        <w:spacing w:after="0" w:line="240" w:lineRule="auto"/>
      </w:pPr>
      <w:hyperlink r:id="rId93" w:history="1">
        <w:r w:rsidRPr="001C77F9">
          <w:rPr>
            <w:rStyle w:val="Lienhypertexte"/>
          </w:rPr>
          <w:t>https://www.legifrance.gouv.fr/codes/section_lc/LEGITEXT000006070721/LEGISCTA000006150305/</w:t>
        </w:r>
      </w:hyperlink>
    </w:p>
    <w:p w14:paraId="21639155" w14:textId="56A23F91" w:rsidR="00052C6E" w:rsidRDefault="001C77F9" w:rsidP="00052C6E">
      <w:pPr>
        <w:spacing w:after="0" w:line="240" w:lineRule="auto"/>
      </w:pPr>
      <w:r w:rsidRPr="001C77F9">
        <w:rPr>
          <w:b/>
          <w:bCs/>
        </w:rPr>
        <w:t xml:space="preserve">Code civil </w:t>
      </w:r>
      <w:r w:rsidR="00052C6E">
        <w:rPr>
          <w:b/>
          <w:bCs/>
        </w:rPr>
        <w:t>-</w:t>
      </w:r>
      <w:r w:rsidRPr="001C77F9">
        <w:rPr>
          <w:b/>
          <w:bCs/>
        </w:rPr>
        <w:t xml:space="preserve"> article 1861</w:t>
      </w:r>
      <w:r w:rsidR="00052C6E">
        <w:rPr>
          <w:b/>
          <w:bCs/>
        </w:rPr>
        <w:t> :</w:t>
      </w:r>
      <w:r w:rsidRPr="001C77F9">
        <w:rPr>
          <w:b/>
          <w:bCs/>
        </w:rPr>
        <w:t xml:space="preserve"> cession des parts</w:t>
      </w:r>
    </w:p>
    <w:p w14:paraId="6D6CD187" w14:textId="76A13462" w:rsidR="001C77F9" w:rsidRPr="001C77F9" w:rsidRDefault="001C77F9" w:rsidP="00052C6E">
      <w:pPr>
        <w:spacing w:after="0" w:line="240" w:lineRule="auto"/>
      </w:pPr>
      <w:hyperlink r:id="rId94" w:history="1">
        <w:r w:rsidRPr="001C77F9">
          <w:rPr>
            <w:rStyle w:val="Lienhypertexte"/>
          </w:rPr>
          <w:t>https://www.legifrance.gouv.fr/codes/article_lc/LEGIARTI000006444345/</w:t>
        </w:r>
      </w:hyperlink>
    </w:p>
    <w:p w14:paraId="02AF2015" w14:textId="77777777" w:rsidR="001C77F9" w:rsidRPr="001C77F9" w:rsidRDefault="001C77F9" w:rsidP="00052C6E">
      <w:pPr>
        <w:spacing w:after="0" w:line="240" w:lineRule="auto"/>
        <w:rPr>
          <w:b/>
          <w:bCs/>
        </w:rPr>
      </w:pPr>
      <w:r w:rsidRPr="001C77F9">
        <w:rPr>
          <w:b/>
          <w:bCs/>
        </w:rPr>
        <w:t>GIE</w:t>
      </w:r>
    </w:p>
    <w:p w14:paraId="26C6C8F8" w14:textId="77777777" w:rsidR="00052C6E" w:rsidRDefault="001C77F9" w:rsidP="00052C6E">
      <w:pPr>
        <w:spacing w:after="0" w:line="240" w:lineRule="auto"/>
      </w:pPr>
      <w:r w:rsidRPr="001C77F9">
        <w:rPr>
          <w:b/>
          <w:bCs/>
        </w:rPr>
        <w:t xml:space="preserve">Code de commerce </w:t>
      </w:r>
      <w:r w:rsidR="00052C6E">
        <w:rPr>
          <w:b/>
          <w:bCs/>
        </w:rPr>
        <w:t>-</w:t>
      </w:r>
      <w:r w:rsidRPr="001C77F9">
        <w:rPr>
          <w:b/>
          <w:bCs/>
        </w:rPr>
        <w:t xml:space="preserve"> articles L. 251-1 à L. 251-23</w:t>
      </w:r>
    </w:p>
    <w:p w14:paraId="136E78CF" w14:textId="03CB3BEE" w:rsidR="001C77F9" w:rsidRPr="001C77F9" w:rsidRDefault="001C77F9" w:rsidP="00052C6E">
      <w:pPr>
        <w:spacing w:after="0" w:line="240" w:lineRule="auto"/>
      </w:pPr>
      <w:hyperlink r:id="rId95" w:history="1">
        <w:r w:rsidRPr="001C77F9">
          <w:rPr>
            <w:rStyle w:val="Lienhypertexte"/>
          </w:rPr>
          <w:t>https://www.legifrance.gouv.fr/codes/section_lc/LEGITEXT000005634379/LEGISCTA000006146070/</w:t>
        </w:r>
      </w:hyperlink>
    </w:p>
    <w:p w14:paraId="101D5301" w14:textId="77777777" w:rsidR="001C77F9" w:rsidRPr="001C77F9" w:rsidRDefault="001C77F9" w:rsidP="00052C6E">
      <w:pPr>
        <w:spacing w:after="0" w:line="240" w:lineRule="auto"/>
        <w:rPr>
          <w:b/>
          <w:bCs/>
        </w:rPr>
      </w:pPr>
      <w:r w:rsidRPr="001C77F9">
        <w:rPr>
          <w:b/>
          <w:bCs/>
        </w:rPr>
        <w:t>Sociétés spécialisées</w:t>
      </w:r>
    </w:p>
    <w:p w14:paraId="4FB4B91B" w14:textId="77777777" w:rsidR="00052C6E" w:rsidRDefault="001C77F9" w:rsidP="00052C6E">
      <w:pPr>
        <w:spacing w:after="0" w:line="240" w:lineRule="auto"/>
      </w:pPr>
      <w:r w:rsidRPr="001C77F9">
        <w:rPr>
          <w:b/>
          <w:bCs/>
        </w:rPr>
        <w:t xml:space="preserve">Entreprendre Service Public </w:t>
      </w:r>
      <w:r w:rsidR="00052C6E">
        <w:rPr>
          <w:b/>
          <w:bCs/>
        </w:rPr>
        <w:t>-</w:t>
      </w:r>
      <w:r w:rsidRPr="001C77F9">
        <w:rPr>
          <w:b/>
          <w:bCs/>
        </w:rPr>
        <w:t xml:space="preserve"> Société d’exercice libéral</w:t>
      </w:r>
    </w:p>
    <w:p w14:paraId="50060183" w14:textId="33188BB7" w:rsidR="001C77F9" w:rsidRPr="001C77F9" w:rsidRDefault="001C77F9" w:rsidP="00052C6E">
      <w:pPr>
        <w:spacing w:after="0" w:line="240" w:lineRule="auto"/>
      </w:pPr>
      <w:hyperlink r:id="rId96" w:history="1">
        <w:r w:rsidRPr="001C77F9">
          <w:rPr>
            <w:rStyle w:val="Lienhypertexte"/>
          </w:rPr>
          <w:t>https://entreprendre.service-public.fr/vosdroits/F38447</w:t>
        </w:r>
      </w:hyperlink>
    </w:p>
    <w:p w14:paraId="7BC99813" w14:textId="77777777" w:rsidR="00052C6E" w:rsidRDefault="001C77F9" w:rsidP="00052C6E">
      <w:pPr>
        <w:spacing w:after="0" w:line="240" w:lineRule="auto"/>
      </w:pPr>
      <w:r w:rsidRPr="001C77F9">
        <w:rPr>
          <w:b/>
          <w:bCs/>
        </w:rPr>
        <w:t>Loi n° 78-763 du 19 juillet 1978 portant statut des sociétés coopératives de production</w:t>
      </w:r>
    </w:p>
    <w:p w14:paraId="17970D24" w14:textId="77777777" w:rsidR="00052C6E" w:rsidRDefault="001C77F9" w:rsidP="00052C6E">
      <w:pPr>
        <w:spacing w:after="0" w:line="240" w:lineRule="auto"/>
      </w:pPr>
      <w:hyperlink r:id="rId97" w:history="1">
        <w:r w:rsidRPr="001C77F9">
          <w:rPr>
            <w:rStyle w:val="Lienhypertexte"/>
          </w:rPr>
          <w:t>https://www.legifrance.gouv.fr/loda/id/JORFTEXT000000339242</w:t>
        </w:r>
      </w:hyperlink>
    </w:p>
    <w:p w14:paraId="710D3BA6" w14:textId="5B52EE91" w:rsidR="000411E3" w:rsidRPr="001C77F9" w:rsidRDefault="000411E3" w:rsidP="00052C6E">
      <w:pPr>
        <w:spacing w:after="0" w:line="240" w:lineRule="auto"/>
      </w:pPr>
    </w:p>
    <w:sectPr w:rsidR="000411E3" w:rsidRPr="001C77F9" w:rsidSect="00052C6E">
      <w:footerReference w:type="default" r:id="rId9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8027C" w14:textId="77777777" w:rsidR="008834AA" w:rsidRDefault="008834AA" w:rsidP="00B870C7">
      <w:r>
        <w:separator/>
      </w:r>
    </w:p>
  </w:endnote>
  <w:endnote w:type="continuationSeparator" w:id="0">
    <w:p w14:paraId="2E8D34A4" w14:textId="77777777" w:rsidR="008834AA" w:rsidRDefault="008834A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894B8" w14:textId="77777777" w:rsidR="008834AA" w:rsidRDefault="008834AA" w:rsidP="00B870C7">
      <w:r>
        <w:separator/>
      </w:r>
    </w:p>
  </w:footnote>
  <w:footnote w:type="continuationSeparator" w:id="0">
    <w:p w14:paraId="4302E6F5" w14:textId="77777777" w:rsidR="008834AA" w:rsidRDefault="008834A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9E7"/>
    <w:multiLevelType w:val="multilevel"/>
    <w:tmpl w:val="8BC8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0500D"/>
    <w:multiLevelType w:val="multilevel"/>
    <w:tmpl w:val="834A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5736B"/>
    <w:multiLevelType w:val="multilevel"/>
    <w:tmpl w:val="1EA8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01E6C"/>
    <w:multiLevelType w:val="multilevel"/>
    <w:tmpl w:val="88C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B004D"/>
    <w:multiLevelType w:val="multilevel"/>
    <w:tmpl w:val="7D4A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844F8"/>
    <w:multiLevelType w:val="multilevel"/>
    <w:tmpl w:val="2EB2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A3C6C"/>
    <w:multiLevelType w:val="multilevel"/>
    <w:tmpl w:val="6392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3234C"/>
    <w:multiLevelType w:val="multilevel"/>
    <w:tmpl w:val="C83A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2777C"/>
    <w:multiLevelType w:val="multilevel"/>
    <w:tmpl w:val="2698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2D6776"/>
    <w:multiLevelType w:val="multilevel"/>
    <w:tmpl w:val="EEDE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86E2C"/>
    <w:multiLevelType w:val="multilevel"/>
    <w:tmpl w:val="E004B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356046"/>
    <w:multiLevelType w:val="multilevel"/>
    <w:tmpl w:val="6782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06D5D"/>
    <w:multiLevelType w:val="multilevel"/>
    <w:tmpl w:val="A90A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559D7"/>
    <w:multiLevelType w:val="multilevel"/>
    <w:tmpl w:val="C07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25F06"/>
    <w:multiLevelType w:val="multilevel"/>
    <w:tmpl w:val="75F8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C7422B"/>
    <w:multiLevelType w:val="multilevel"/>
    <w:tmpl w:val="4BB8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F7D09"/>
    <w:multiLevelType w:val="multilevel"/>
    <w:tmpl w:val="18E0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67111"/>
    <w:multiLevelType w:val="multilevel"/>
    <w:tmpl w:val="B5C0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F226C7"/>
    <w:multiLevelType w:val="multilevel"/>
    <w:tmpl w:val="A08C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29187C"/>
    <w:multiLevelType w:val="multilevel"/>
    <w:tmpl w:val="00C8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0F131A"/>
    <w:multiLevelType w:val="multilevel"/>
    <w:tmpl w:val="FCF8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9E18CA"/>
    <w:multiLevelType w:val="multilevel"/>
    <w:tmpl w:val="49F0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162B1"/>
    <w:multiLevelType w:val="multilevel"/>
    <w:tmpl w:val="DF7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CE1091"/>
    <w:multiLevelType w:val="multilevel"/>
    <w:tmpl w:val="5F18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FD2760"/>
    <w:multiLevelType w:val="multilevel"/>
    <w:tmpl w:val="B37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224ADF"/>
    <w:multiLevelType w:val="multilevel"/>
    <w:tmpl w:val="FF3E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2E7711"/>
    <w:multiLevelType w:val="multilevel"/>
    <w:tmpl w:val="497A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8D0200"/>
    <w:multiLevelType w:val="multilevel"/>
    <w:tmpl w:val="DF90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A453D"/>
    <w:multiLevelType w:val="multilevel"/>
    <w:tmpl w:val="D50A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B072D3"/>
    <w:multiLevelType w:val="multilevel"/>
    <w:tmpl w:val="D54A0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E4592C"/>
    <w:multiLevelType w:val="multilevel"/>
    <w:tmpl w:val="60D4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E908D3"/>
    <w:multiLevelType w:val="multilevel"/>
    <w:tmpl w:val="5C80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BF30E2"/>
    <w:multiLevelType w:val="multilevel"/>
    <w:tmpl w:val="1DFA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4608D0"/>
    <w:multiLevelType w:val="multilevel"/>
    <w:tmpl w:val="6B3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E946AF"/>
    <w:multiLevelType w:val="multilevel"/>
    <w:tmpl w:val="F7E83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516C7E"/>
    <w:multiLevelType w:val="multilevel"/>
    <w:tmpl w:val="E274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9E3380"/>
    <w:multiLevelType w:val="multilevel"/>
    <w:tmpl w:val="F304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994010">
    <w:abstractNumId w:val="9"/>
  </w:num>
  <w:num w:numId="2" w16cid:durableId="607851106">
    <w:abstractNumId w:val="12"/>
  </w:num>
  <w:num w:numId="3" w16cid:durableId="1246765260">
    <w:abstractNumId w:val="31"/>
  </w:num>
  <w:num w:numId="4" w16cid:durableId="9529143">
    <w:abstractNumId w:val="26"/>
  </w:num>
  <w:num w:numId="5" w16cid:durableId="913317652">
    <w:abstractNumId w:val="1"/>
  </w:num>
  <w:num w:numId="6" w16cid:durableId="1497382641">
    <w:abstractNumId w:val="29"/>
  </w:num>
  <w:num w:numId="7" w16cid:durableId="1799831405">
    <w:abstractNumId w:val="27"/>
  </w:num>
  <w:num w:numId="8" w16cid:durableId="2088456156">
    <w:abstractNumId w:val="36"/>
  </w:num>
  <w:num w:numId="9" w16cid:durableId="2037729914">
    <w:abstractNumId w:val="8"/>
  </w:num>
  <w:num w:numId="10" w16cid:durableId="829491285">
    <w:abstractNumId w:val="25"/>
  </w:num>
  <w:num w:numId="11" w16cid:durableId="677192194">
    <w:abstractNumId w:val="14"/>
  </w:num>
  <w:num w:numId="12" w16cid:durableId="584268886">
    <w:abstractNumId w:val="20"/>
  </w:num>
  <w:num w:numId="13" w16cid:durableId="762996185">
    <w:abstractNumId w:val="28"/>
  </w:num>
  <w:num w:numId="14" w16cid:durableId="1509174925">
    <w:abstractNumId w:val="34"/>
  </w:num>
  <w:num w:numId="15" w16cid:durableId="237634796">
    <w:abstractNumId w:val="0"/>
  </w:num>
  <w:num w:numId="16" w16cid:durableId="1760978208">
    <w:abstractNumId w:val="35"/>
  </w:num>
  <w:num w:numId="17" w16cid:durableId="1387027186">
    <w:abstractNumId w:val="18"/>
  </w:num>
  <w:num w:numId="18" w16cid:durableId="2011172372">
    <w:abstractNumId w:val="11"/>
  </w:num>
  <w:num w:numId="19" w16cid:durableId="1712803435">
    <w:abstractNumId w:val="30"/>
  </w:num>
  <w:num w:numId="20" w16cid:durableId="607782253">
    <w:abstractNumId w:val="13"/>
  </w:num>
  <w:num w:numId="21" w16cid:durableId="985234754">
    <w:abstractNumId w:val="19"/>
  </w:num>
  <w:num w:numId="22" w16cid:durableId="1983004023">
    <w:abstractNumId w:val="5"/>
  </w:num>
  <w:num w:numId="23" w16cid:durableId="380442583">
    <w:abstractNumId w:val="24"/>
  </w:num>
  <w:num w:numId="24" w16cid:durableId="1950237618">
    <w:abstractNumId w:val="15"/>
  </w:num>
  <w:num w:numId="25" w16cid:durableId="1619215431">
    <w:abstractNumId w:val="4"/>
  </w:num>
  <w:num w:numId="26" w16cid:durableId="1072777293">
    <w:abstractNumId w:val="6"/>
  </w:num>
  <w:num w:numId="27" w16cid:durableId="1906067781">
    <w:abstractNumId w:val="33"/>
  </w:num>
  <w:num w:numId="28" w16cid:durableId="1031221883">
    <w:abstractNumId w:val="21"/>
  </w:num>
  <w:num w:numId="29" w16cid:durableId="156918774">
    <w:abstractNumId w:val="16"/>
  </w:num>
  <w:num w:numId="30" w16cid:durableId="2025664733">
    <w:abstractNumId w:val="10"/>
  </w:num>
  <w:num w:numId="31" w16cid:durableId="558441544">
    <w:abstractNumId w:val="17"/>
  </w:num>
  <w:num w:numId="32" w16cid:durableId="1311979320">
    <w:abstractNumId w:val="7"/>
  </w:num>
  <w:num w:numId="33" w16cid:durableId="1222250645">
    <w:abstractNumId w:val="2"/>
  </w:num>
  <w:num w:numId="34" w16cid:durableId="974604645">
    <w:abstractNumId w:val="32"/>
  </w:num>
  <w:num w:numId="35" w16cid:durableId="289021762">
    <w:abstractNumId w:val="22"/>
  </w:num>
  <w:num w:numId="36" w16cid:durableId="2106222658">
    <w:abstractNumId w:val="23"/>
  </w:num>
  <w:num w:numId="37" w16cid:durableId="74593780">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D6577"/>
    <w:rsid w:val="000E1BE8"/>
    <w:rsid w:val="000F1177"/>
    <w:rsid w:val="0013594E"/>
    <w:rsid w:val="00135CDD"/>
    <w:rsid w:val="00165962"/>
    <w:rsid w:val="001666DB"/>
    <w:rsid w:val="001B03F3"/>
    <w:rsid w:val="001B38AB"/>
    <w:rsid w:val="001C2E5A"/>
    <w:rsid w:val="001C77F9"/>
    <w:rsid w:val="001F5435"/>
    <w:rsid w:val="001F64D4"/>
    <w:rsid w:val="002439F2"/>
    <w:rsid w:val="0024722D"/>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457C4"/>
    <w:rsid w:val="00764EBA"/>
    <w:rsid w:val="00777809"/>
    <w:rsid w:val="007A110E"/>
    <w:rsid w:val="007A1353"/>
    <w:rsid w:val="007D52B4"/>
    <w:rsid w:val="007E0E04"/>
    <w:rsid w:val="007E1FF6"/>
    <w:rsid w:val="007E5DF3"/>
    <w:rsid w:val="00800F72"/>
    <w:rsid w:val="00805CB0"/>
    <w:rsid w:val="00807899"/>
    <w:rsid w:val="00821279"/>
    <w:rsid w:val="008476EE"/>
    <w:rsid w:val="00867BAB"/>
    <w:rsid w:val="00867FF2"/>
    <w:rsid w:val="00873322"/>
    <w:rsid w:val="008834AA"/>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D5433"/>
    <w:rsid w:val="00AF2265"/>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C4DE7"/>
    <w:rsid w:val="00CD4FB1"/>
    <w:rsid w:val="00D00629"/>
    <w:rsid w:val="00D0725D"/>
    <w:rsid w:val="00D431EB"/>
    <w:rsid w:val="00D503E9"/>
    <w:rsid w:val="00D53BAD"/>
    <w:rsid w:val="00DA6E3D"/>
    <w:rsid w:val="00DB4CD7"/>
    <w:rsid w:val="00DD28A8"/>
    <w:rsid w:val="00DD2902"/>
    <w:rsid w:val="00DE760B"/>
    <w:rsid w:val="00DF6DF4"/>
    <w:rsid w:val="00E01A0D"/>
    <w:rsid w:val="00E07964"/>
    <w:rsid w:val="00E50B76"/>
    <w:rsid w:val="00E5775F"/>
    <w:rsid w:val="00E9016D"/>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id/LEGISCTA000006146042" TargetMode="External"/><Relationship Id="rId21" Type="http://schemas.openxmlformats.org/officeDocument/2006/relationships/hyperlink" Target="https://www.legifrance.gouv.fr/codes/id/LEGISCTA000006146042" TargetMode="External"/><Relationship Id="rId42" Type="http://schemas.openxmlformats.org/officeDocument/2006/relationships/hyperlink" Target="https://www.legifrance.gouv.fr/codes/id/LEGISCTA000006146042?utm_source=chatgpt.com" TargetMode="External"/><Relationship Id="rId47" Type="http://schemas.openxmlformats.org/officeDocument/2006/relationships/hyperlink" Target="https://www.legifrance.gouv.fr/codes/id/LEGISCTA000006146042" TargetMode="External"/><Relationship Id="rId63" Type="http://schemas.openxmlformats.org/officeDocument/2006/relationships/hyperlink" Target="https://www.legifrance.gouv.fr/loda/article_lc/LEGIARTI000006444345/2026-07-08?utm_source=chatgpt.com" TargetMode="External"/><Relationship Id="rId68" Type="http://schemas.openxmlformats.org/officeDocument/2006/relationships/hyperlink" Target="https://www.legifrance.gouv.fr/codes/section_lc/LEGITEXT000005634379/LEGISCTA000006146070/?utm_source=chatgpt.com" TargetMode="External"/><Relationship Id="rId84" Type="http://schemas.openxmlformats.org/officeDocument/2006/relationships/hyperlink" Target="https://www.legifrance.gouv.fr/codes/section_lc/LEGITEXT000005634379/LEGISCTA000006146042/" TargetMode="External"/><Relationship Id="rId89" Type="http://schemas.openxmlformats.org/officeDocument/2006/relationships/hyperlink" Target="https://entreprendre.service-public.fr/vosdroits/F38152" TargetMode="External"/><Relationship Id="rId16" Type="http://schemas.openxmlformats.org/officeDocument/2006/relationships/hyperlink" Target="https://entreprendre.service-public.fr/vosdroits/F23844?utm_source=chatgpt.com" TargetMode="External"/><Relationship Id="rId11" Type="http://schemas.openxmlformats.org/officeDocument/2006/relationships/hyperlink" Target="https://www.legifrance.gouv.fr/codes/id/LEGISCTA000006146042" TargetMode="External"/><Relationship Id="rId32" Type="http://schemas.openxmlformats.org/officeDocument/2006/relationships/hyperlink" Target="https://www.legifrance.gouv.fr/codes/id/LEGISCTA000006113776?utm_source=chatgpt.com" TargetMode="External"/><Relationship Id="rId37" Type="http://schemas.openxmlformats.org/officeDocument/2006/relationships/hyperlink" Target="https://www.legifrance.gouv.fr/codes/id/LEGISCTA000006146042" TargetMode="External"/><Relationship Id="rId53" Type="http://schemas.openxmlformats.org/officeDocument/2006/relationships/hyperlink" Target="https://www.legifrance.gouv.fr/codes/article_lc/LEGIARTI000006222683?utm_source=chatgpt.com" TargetMode="External"/><Relationship Id="rId58" Type="http://schemas.openxmlformats.org/officeDocument/2006/relationships/hyperlink" Target="https://www.legifrance.gouv.fr/codes/section_lc/LEGITEXT000005634379/LEGISCTA000006146047/?utm_source=chatgpt.com" TargetMode="External"/><Relationship Id="rId74" Type="http://schemas.openxmlformats.org/officeDocument/2006/relationships/hyperlink" Target="https://entreprendre.service-public.fr/vosdroits/F23844?utm_source=chatgpt.com" TargetMode="External"/><Relationship Id="rId79" Type="http://schemas.openxmlformats.org/officeDocument/2006/relationships/hyperlink" Target="https://www.legifrance.gouv.fr/codes/section_lc/LEGITEXT000005634379/LEGISCTA000006146226/" TargetMode="External"/><Relationship Id="rId5" Type="http://schemas.openxmlformats.org/officeDocument/2006/relationships/footnotes" Target="footnotes.xml"/><Relationship Id="rId90" Type="http://schemas.openxmlformats.org/officeDocument/2006/relationships/hyperlink" Target="https://www.legifrance.gouv.fr/codes/section_lc/LEGITEXT000005634379/LEGISCTA000006146043/" TargetMode="External"/><Relationship Id="rId95" Type="http://schemas.openxmlformats.org/officeDocument/2006/relationships/hyperlink" Target="https://www.legifrance.gouv.fr/codes/section_lc/LEGITEXT000005634379/LEGISCTA000006146070/" TargetMode="External"/><Relationship Id="rId22" Type="http://schemas.openxmlformats.org/officeDocument/2006/relationships/hyperlink" Target="https://www.legifrance.gouv.fr/codes/id/LEGISCTA000006146042" TargetMode="External"/><Relationship Id="rId27" Type="http://schemas.openxmlformats.org/officeDocument/2006/relationships/hyperlink" Target="https://www.legifrance.gouv.fr/codes/id/LEGISCTA000006146042" TargetMode="External"/><Relationship Id="rId43" Type="http://schemas.openxmlformats.org/officeDocument/2006/relationships/hyperlink" Target="https://www.legifrance.gouv.fr/codes/id/LEGISCTA000006146042?utm_source=chatgpt.com" TargetMode="External"/><Relationship Id="rId48" Type="http://schemas.openxmlformats.org/officeDocument/2006/relationships/hyperlink" Target="https://www.legifrance.gouv.fr/codes/id/LEGISCTA000006146042" TargetMode="External"/><Relationship Id="rId64" Type="http://schemas.openxmlformats.org/officeDocument/2006/relationships/hyperlink" Target="https://www.legifrance.gouv.fr/codes/id/LEGISCTA000006146070?utm_source=chatgpt.com" TargetMode="External"/><Relationship Id="rId69" Type="http://schemas.openxmlformats.org/officeDocument/2006/relationships/hyperlink" Target="https://entreprendre.service-public.fr/vosdroits/F38447?utm_source=chatgpt.com" TargetMode="External"/><Relationship Id="rId80" Type="http://schemas.openxmlformats.org/officeDocument/2006/relationships/hyperlink" Target="https://www.legifrance.gouv.fr/codes/article_lc/LEGIARTI000006222468/" TargetMode="External"/><Relationship Id="rId85" Type="http://schemas.openxmlformats.org/officeDocument/2006/relationships/hyperlink" Target="https://www.legifrance.gouv.fr/codes/section_lc/LEGITEXT000005634379/LEGISCTA000006146042/" TargetMode="External"/><Relationship Id="rId3" Type="http://schemas.openxmlformats.org/officeDocument/2006/relationships/settings" Target="settings.xml"/><Relationship Id="rId12" Type="http://schemas.openxmlformats.org/officeDocument/2006/relationships/hyperlink" Target="https://www.legifrance.gouv.fr/codes/id/LEGISCTA000006146042" TargetMode="External"/><Relationship Id="rId17" Type="http://schemas.openxmlformats.org/officeDocument/2006/relationships/hyperlink" Target="https://www.legifrance.gouv.fr/codes/id/LEGISCTA000006146042" TargetMode="External"/><Relationship Id="rId25" Type="http://schemas.openxmlformats.org/officeDocument/2006/relationships/hyperlink" Target="https://www.legifrance.gouv.fr/codes/id/LEGISCTA000006146042" TargetMode="External"/><Relationship Id="rId33" Type="http://schemas.openxmlformats.org/officeDocument/2006/relationships/hyperlink" Target="https://www.legifrance.gouv.fr/codes/id/LEGISCTA000006146042" TargetMode="External"/><Relationship Id="rId38" Type="http://schemas.openxmlformats.org/officeDocument/2006/relationships/hyperlink" Target="https://www.legifrance.gouv.fr/codes/id/LEGISCTA000006146042" TargetMode="External"/><Relationship Id="rId46" Type="http://schemas.openxmlformats.org/officeDocument/2006/relationships/hyperlink" Target="https://www.legifrance.gouv.fr/codes/id/LEGISCTA000006146042" TargetMode="External"/><Relationship Id="rId59" Type="http://schemas.openxmlformats.org/officeDocument/2006/relationships/hyperlink" Target="https://www.legifrance.gouv.fr/codes/section_lc/LEGITEXT000005634379/LEGISCTA000006146047/2026-07-01?utm_source=chatgpt.com" TargetMode="External"/><Relationship Id="rId67" Type="http://schemas.openxmlformats.org/officeDocument/2006/relationships/hyperlink" Target="https://www.legifrance.gouv.fr/loda/id/LEGITEXT000006069290/?utm_source=chatgpt.com" TargetMode="External"/><Relationship Id="rId20" Type="http://schemas.openxmlformats.org/officeDocument/2006/relationships/hyperlink" Target="https://www.legifrance.gouv.fr/codes/id/LEGISCTA000006146042" TargetMode="External"/><Relationship Id="rId41" Type="http://schemas.openxmlformats.org/officeDocument/2006/relationships/hyperlink" Target="https://www.legifrance.gouv.fr/codes/id/LEGISCTA000006146042" TargetMode="External"/><Relationship Id="rId54" Type="http://schemas.openxmlformats.org/officeDocument/2006/relationships/hyperlink" Target="https://www.legifrance.gouv.fr/codes/section_lc/LEGITEXT000005634379/LEGISCTA000006146043/?utm_source=chatgpt.com" TargetMode="External"/><Relationship Id="rId62" Type="http://schemas.openxmlformats.org/officeDocument/2006/relationships/hyperlink" Target="https://www.legifrance.gouv.fr/loda/article_lc/LEGIARTI000006444322/2026-07-28?utm_source=chatgpt.com" TargetMode="External"/><Relationship Id="rId70" Type="http://schemas.openxmlformats.org/officeDocument/2006/relationships/hyperlink" Target="https://entreprendre.service-public.fr/vosdroits/F38447?utm_source=chatgpt.com" TargetMode="External"/><Relationship Id="rId75" Type="http://schemas.openxmlformats.org/officeDocument/2006/relationships/hyperlink" Target="https://www.legifrance.gouv.fr/codes/id/LEGISCTA000006146042" TargetMode="External"/><Relationship Id="rId83" Type="http://schemas.openxmlformats.org/officeDocument/2006/relationships/hyperlink" Target="https://www.legifrance.gouv.fr/codes/section_lc/LEGITEXT000005634379/LEGISCTA000006146042/" TargetMode="External"/><Relationship Id="rId88" Type="http://schemas.openxmlformats.org/officeDocument/2006/relationships/hyperlink" Target="https://entreprendre.service-public.fr/vosdroits/F23844" TargetMode="External"/><Relationship Id="rId91" Type="http://schemas.openxmlformats.org/officeDocument/2006/relationships/hyperlink" Target="https://www.legifrance.gouv.fr/codes/section_lc/LEGITEXT000005634379/LEGISCTA000006146047/" TargetMode="External"/><Relationship Id="rId96" Type="http://schemas.openxmlformats.org/officeDocument/2006/relationships/hyperlink" Target="https://entreprendre.service-public.fr/vosdroits/F3844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id/LEGISCTA000006146042" TargetMode="External"/><Relationship Id="rId23" Type="http://schemas.openxmlformats.org/officeDocument/2006/relationships/hyperlink" Target="https://www.legifrance.gouv.fr/codes/id/LEGISCTA000006146042" TargetMode="External"/><Relationship Id="rId28" Type="http://schemas.openxmlformats.org/officeDocument/2006/relationships/hyperlink" Target="https://www.legifrance.gouv.fr/codes/id/LEGISCTA000006146042" TargetMode="External"/><Relationship Id="rId36" Type="http://schemas.openxmlformats.org/officeDocument/2006/relationships/hyperlink" Target="https://www.legifrance.gouv.fr/codes/id/LEGISCTA000006146042" TargetMode="External"/><Relationship Id="rId49" Type="http://schemas.openxmlformats.org/officeDocument/2006/relationships/hyperlink" Target="https://entreprendre.service-public.fr/vosdroits/F38152?utm_source=chatgpt.com" TargetMode="External"/><Relationship Id="rId57" Type="http://schemas.openxmlformats.org/officeDocument/2006/relationships/hyperlink" Target="https://www.legifrance.gouv.fr/codes/section_lc/LEGITEXT000005634379/LEGISCTA000006146047/?utm_source=chatgpt.com" TargetMode="External"/><Relationship Id="rId10" Type="http://schemas.openxmlformats.org/officeDocument/2006/relationships/hyperlink" Target="https://www.legifrance.gouv.fr/codes/id/LEGISCTA000006146042" TargetMode="External"/><Relationship Id="rId31" Type="http://schemas.openxmlformats.org/officeDocument/2006/relationships/hyperlink" Target="https://www.legifrance.gouv.fr/codes/id/LEGISCTA000006146042" TargetMode="External"/><Relationship Id="rId44" Type="http://schemas.openxmlformats.org/officeDocument/2006/relationships/hyperlink" Target="https://www.legifrance.gouv.fr/codes/id/LEGISCTA000006146042?utm_source=chatgpt.com" TargetMode="External"/><Relationship Id="rId52" Type="http://schemas.openxmlformats.org/officeDocument/2006/relationships/hyperlink" Target="https://www.legifrance.gouv.fr/codes/id/LEGISCTA000006146042" TargetMode="External"/><Relationship Id="rId60" Type="http://schemas.openxmlformats.org/officeDocument/2006/relationships/hyperlink" Target="https://www.legifrance.gouv.fr/codes/section_lc/LEGITEXT000006070721/LEGISCTA000006150300/2026-04-04/?anchor=LEGIARTI000006444227&amp;utm_source=chatgpt.com" TargetMode="External"/><Relationship Id="rId65" Type="http://schemas.openxmlformats.org/officeDocument/2006/relationships/hyperlink" Target="https://www.legifrance.gouv.fr/codes/section_lc/LEGITEXT000005634379/LEGISCTA000006133179/?utm_source=chatgpt.com" TargetMode="External"/><Relationship Id="rId73" Type="http://schemas.openxmlformats.org/officeDocument/2006/relationships/hyperlink" Target="https://www.legifrance.gouv.fr/codes/section_lc/LEGITEXT000005634379/LEGISCTA000006146042/?utm_source=chatgpt.com" TargetMode="External"/><Relationship Id="rId78" Type="http://schemas.openxmlformats.org/officeDocument/2006/relationships/hyperlink" Target="https://www.legifrance.gouv.fr/codes/section_lc/LEGITEXT000005634379/LEGISCTA000006146042/" TargetMode="External"/><Relationship Id="rId81" Type="http://schemas.openxmlformats.org/officeDocument/2006/relationships/hyperlink" Target="https://www.legifrance.gouv.fr/codes/section_lc/LEGITEXT000005634379/LEGISCTA000006146042/" TargetMode="External"/><Relationship Id="rId86" Type="http://schemas.openxmlformats.org/officeDocument/2006/relationships/hyperlink" Target="https://www.legifrance.gouv.fr/codes/article_lc/LEGIARTI000051765059" TargetMode="External"/><Relationship Id="rId94" Type="http://schemas.openxmlformats.org/officeDocument/2006/relationships/hyperlink" Target="https://www.legifrance.gouv.fr/codes/article_lc/LEGIARTI000006444345/"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france.gouv.fr/codes/id/LEGISCTA000006146042" TargetMode="External"/><Relationship Id="rId13" Type="http://schemas.openxmlformats.org/officeDocument/2006/relationships/hyperlink" Target="https://www.legifrance.gouv.fr/codes/section_lc/LEGITEXT000005634379/LEGISCTA000006146042/?utm_source=chatgpt.com" TargetMode="External"/><Relationship Id="rId18" Type="http://schemas.openxmlformats.org/officeDocument/2006/relationships/hyperlink" Target="https://www.legifrance.gouv.fr/codes/id/LEGISCTA000006146042" TargetMode="External"/><Relationship Id="rId39" Type="http://schemas.openxmlformats.org/officeDocument/2006/relationships/hyperlink" Target="https://www.legifrance.gouv.fr/codes/id/LEGISCTA000006146042" TargetMode="External"/><Relationship Id="rId34" Type="http://schemas.openxmlformats.org/officeDocument/2006/relationships/hyperlink" Target="https://www.legifrance.gouv.fr/codes/id/LEGISCTA000006146042" TargetMode="External"/><Relationship Id="rId50" Type="http://schemas.openxmlformats.org/officeDocument/2006/relationships/hyperlink" Target="https://www.legifrance.gouv.fr/ceta/id/CETATEXT000053524879?utm_source=chatgpt.com" TargetMode="External"/><Relationship Id="rId55" Type="http://schemas.openxmlformats.org/officeDocument/2006/relationships/hyperlink" Target="https://www.legifrance.gouv.fr/codes/id/LEGISCTA000006146043?utm_source=chatgpt.com" TargetMode="External"/><Relationship Id="rId76" Type="http://schemas.openxmlformats.org/officeDocument/2006/relationships/hyperlink" Target="https://www.legifrance.gouv.fr/codes/id/LEGISCTA000006146042" TargetMode="External"/><Relationship Id="rId97" Type="http://schemas.openxmlformats.org/officeDocument/2006/relationships/hyperlink" Target="https://www.legifrance.gouv.fr/loda/id/JORFTEXT000000339242" TargetMode="External"/><Relationship Id="rId7" Type="http://schemas.openxmlformats.org/officeDocument/2006/relationships/hyperlink" Target="https://www.legifrance.gouv.fr/codes/section_lc/LEGITEXT000005634379/LEGISCTA000006113739/?utm_source=chatgpt.com" TargetMode="External"/><Relationship Id="rId71" Type="http://schemas.openxmlformats.org/officeDocument/2006/relationships/hyperlink" Target="https://entreprendre.service-public.fr/vosdroits/F38456?utm_source=chatgpt.com" TargetMode="External"/><Relationship Id="rId92" Type="http://schemas.openxmlformats.org/officeDocument/2006/relationships/hyperlink" Target="https://www.legifrance.gouv.fr/codes/section_lc/LEGITEXT000006070721/LEGISCTA000006136391/" TargetMode="External"/><Relationship Id="rId2" Type="http://schemas.openxmlformats.org/officeDocument/2006/relationships/styles" Target="styles.xml"/><Relationship Id="rId29" Type="http://schemas.openxmlformats.org/officeDocument/2006/relationships/hyperlink" Target="https://www.legifrance.gouv.fr/codes/id/LEGISCTA000006146042" TargetMode="External"/><Relationship Id="rId24" Type="http://schemas.openxmlformats.org/officeDocument/2006/relationships/hyperlink" Target="https://www.legifrance.gouv.fr/codes/id/LEGISCTA000006146042" TargetMode="External"/><Relationship Id="rId40" Type="http://schemas.openxmlformats.org/officeDocument/2006/relationships/hyperlink" Target="https://www.legifrance.gouv.fr/codes/id/LEGISCTA000006146042" TargetMode="External"/><Relationship Id="rId45" Type="http://schemas.openxmlformats.org/officeDocument/2006/relationships/hyperlink" Target="https://www.legifrance.gouv.fr/codes/article_lc/LEGIARTI000006222593?utm_source=chatgpt.com" TargetMode="External"/><Relationship Id="rId66" Type="http://schemas.openxmlformats.org/officeDocument/2006/relationships/hyperlink" Target="https://www.legifrance.gouv.fr/loda/id/LEGITEXT000006069290/?utm_source=chatgpt.com" TargetMode="External"/><Relationship Id="rId87" Type="http://schemas.openxmlformats.org/officeDocument/2006/relationships/hyperlink" Target="https://www.legifrance.gouv.fr/codes/article_lc/LEGIARTI000037988649" TargetMode="External"/><Relationship Id="rId61" Type="http://schemas.openxmlformats.org/officeDocument/2006/relationships/hyperlink" Target="https://www.legifrance.gouv.fr/codes/section_lc/LEGITEXT000006070721/LEGISCTA000006150305/2026-04-24?utm_source=chatgpt.com" TargetMode="External"/><Relationship Id="rId82" Type="http://schemas.openxmlformats.org/officeDocument/2006/relationships/hyperlink" Target="https://www.legifrance.gouv.fr/codes/section_lc/LEGITEXT000005634379/LEGISCTA000006146042/" TargetMode="External"/><Relationship Id="rId19" Type="http://schemas.openxmlformats.org/officeDocument/2006/relationships/hyperlink" Target="https://www.legifrance.gouv.fr/codes/id/LEGISCTA000006146042" TargetMode="External"/><Relationship Id="rId14" Type="http://schemas.openxmlformats.org/officeDocument/2006/relationships/hyperlink" Target="https://www.legifrance.gouv.fr/codes/id/LEGISCTA000006146042" TargetMode="External"/><Relationship Id="rId30" Type="http://schemas.openxmlformats.org/officeDocument/2006/relationships/hyperlink" Target="https://www.legifrance.gouv.fr/codes/id/LEGISCTA000006146042" TargetMode="External"/><Relationship Id="rId35" Type="http://schemas.openxmlformats.org/officeDocument/2006/relationships/hyperlink" Target="https://www.legifrance.gouv.fr/codes/id/LEGISCTA000006146042" TargetMode="External"/><Relationship Id="rId56" Type="http://schemas.openxmlformats.org/officeDocument/2006/relationships/hyperlink" Target="https://www.legifrance.gouv.fr/codes/article_lc/LEGIARTI000038612806/2019-05-24?utm_source=chatgpt.com" TargetMode="External"/><Relationship Id="rId77" Type="http://schemas.openxmlformats.org/officeDocument/2006/relationships/hyperlink" Target="https://www.legifrance.gouv.fr/codes/id/LEGISCTA000006146042" TargetMode="External"/><Relationship Id="rId100" Type="http://schemas.openxmlformats.org/officeDocument/2006/relationships/theme" Target="theme/theme1.xml"/><Relationship Id="rId8" Type="http://schemas.openxmlformats.org/officeDocument/2006/relationships/hyperlink" Target="https://entreprendre.service-public.fr/vosdroits/F23844?utm_source=chatgpt.com" TargetMode="External"/><Relationship Id="rId51" Type="http://schemas.openxmlformats.org/officeDocument/2006/relationships/hyperlink" Target="https://www.legifrance.gouv.fr/codes/article_lc/LEGIARTI000037988649/?utm_source=chatgpt.com" TargetMode="External"/><Relationship Id="rId72" Type="http://schemas.openxmlformats.org/officeDocument/2006/relationships/hyperlink" Target="https://www.legifrance.gouv.fr/loda/id/JORFTEXT000000339242?utm_source=chatgpt.com" TargetMode="External"/><Relationship Id="rId93" Type="http://schemas.openxmlformats.org/officeDocument/2006/relationships/hyperlink" Target="https://www.legifrance.gouv.fr/codes/section_lc/LEGITEXT000006070721/LEGISCTA000006150305/" TargetMode="External"/><Relationship Id="rId9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7403</Words>
  <Characters>40720</Characters>
  <Application>Microsoft Office Word</Application>
  <DocSecurity>0</DocSecurity>
  <Lines>339</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5</cp:revision>
  <cp:lastPrinted>2024-10-21T07:08:00Z</cp:lastPrinted>
  <dcterms:created xsi:type="dcterms:W3CDTF">2026-08-12T11:19:00Z</dcterms:created>
  <dcterms:modified xsi:type="dcterms:W3CDTF">2026-08-12T11:47:00Z</dcterms:modified>
</cp:coreProperties>
</file>