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78DA6" w14:textId="77777777" w:rsidR="0054169E" w:rsidRPr="00A874EF" w:rsidRDefault="00000000" w:rsidP="00A874EF">
      <w:pPr>
        <w:pStyle w:val="Titre"/>
        <w:keepNext/>
        <w:keepLines/>
        <w:pBdr>
          <w:bottom w:val="none" w:sz="0" w:space="0" w:color="auto"/>
        </w:pBdr>
        <w:shd w:val="clear" w:color="auto" w:fill="1F4E79"/>
        <w:rPr>
          <w:lang w:val="fr-FR"/>
        </w:rPr>
      </w:pPr>
      <w:r w:rsidRPr="00A874EF">
        <w:rPr>
          <w:rFonts w:ascii="Times New Roman" w:eastAsia="Times New Roman" w:hAnsi="Times New Roman" w:cs="Times New Roman"/>
          <w:b/>
          <w:color w:val="FFFFFF"/>
          <w:lang w:val="fr-FR"/>
        </w:rPr>
        <w:t>Fiche 7 - La formation professionnelle et l’adaptation à l’emploi</w:t>
      </w:r>
    </w:p>
    <w:p w14:paraId="43E1D732" w14:textId="33DA9413" w:rsidR="0054169E" w:rsidRPr="00A874EF" w:rsidRDefault="00000000" w:rsidP="00A874EF">
      <w:pPr>
        <w:keepLines/>
        <w:rPr>
          <w:lang w:val="fr-FR"/>
        </w:rPr>
      </w:pPr>
      <w:r w:rsidRPr="00A874EF">
        <w:rPr>
          <w:rFonts w:eastAsia="Times New Roman" w:cs="Times New Roman"/>
          <w:color w:val="000000"/>
          <w:lang w:val="fr-FR"/>
        </w:rPr>
        <w:t>Pour information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Fiches de synthèse revues et corrigées (format .docx) produites avec ChatGPT, élaborées à partir de supports de cours préalablement rédigés. Ces ressources ne dispensent pas de suivre les cours de vos professeurs.</w:t>
      </w:r>
    </w:p>
    <w:p w14:paraId="4A09745A" w14:textId="77777777" w:rsidR="0054169E" w:rsidRPr="00A874EF" w:rsidRDefault="00000000" w:rsidP="00A874EF">
      <w:pPr>
        <w:keepLines/>
        <w:rPr>
          <w:lang w:val="fr-FR"/>
        </w:rPr>
      </w:pPr>
      <w:r w:rsidRPr="00A874EF">
        <w:rPr>
          <w:rFonts w:eastAsia="Times New Roman" w:cs="Times New Roman"/>
          <w:i/>
          <w:color w:val="000000"/>
          <w:lang w:val="fr-FR"/>
        </w:rPr>
        <w:t>Tous droits réservés selon les mentions réglementaires en vigueur.</w:t>
      </w:r>
    </w:p>
    <w:p w14:paraId="67C17CB5" w14:textId="39393915" w:rsidR="0054169E" w:rsidRPr="00A874EF" w:rsidRDefault="00000000" w:rsidP="00A874EF">
      <w:pPr>
        <w:keepLines/>
        <w:rPr>
          <w:lang w:val="fr-FR"/>
        </w:rPr>
      </w:pPr>
      <w:r w:rsidRPr="00A874EF">
        <w:rPr>
          <w:lang w:val="fr-FR"/>
        </w:rPr>
        <w:t>Mise à jour</w:t>
      </w:r>
      <w:r w:rsidR="00A874EF" w:rsidRPr="00A874EF">
        <w:rPr>
          <w:lang w:val="fr-FR"/>
        </w:rPr>
        <w:t> :</w:t>
      </w:r>
      <w:r w:rsidRPr="00A874EF">
        <w:rPr>
          <w:lang w:val="fr-FR"/>
        </w:rPr>
        <w:t xml:space="preserve"> 15 octobre 2026</w:t>
      </w:r>
    </w:p>
    <w:p w14:paraId="04DA07B2" w14:textId="02F67AD7" w:rsidR="0054169E" w:rsidRPr="00A874EF" w:rsidRDefault="00000000" w:rsidP="00A874EF">
      <w:pPr>
        <w:keepLines/>
        <w:rPr>
          <w:lang w:val="fr-FR"/>
        </w:rPr>
      </w:pPr>
      <w:r w:rsidRPr="00A874EF">
        <w:rPr>
          <w:rFonts w:eastAsia="Times New Roman" w:cs="Times New Roman"/>
          <w:color w:val="000000"/>
          <w:lang w:val="fr-FR"/>
        </w:rPr>
        <w:t>Champ</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salariés du secteur privé. Droit applicable au 15 octobre 2026. Programme DCG UE3 rénové, applicable à partir de la session 2027.</w:t>
      </w:r>
    </w:p>
    <w:p w14:paraId="3B65E645"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Objectifs de la fiche</w:t>
      </w:r>
    </w:p>
    <w:p w14:paraId="4F3FBE28" w14:textId="769252F0" w:rsidR="0054169E" w:rsidRPr="00A874EF" w:rsidRDefault="00000000" w:rsidP="00A874EF">
      <w:pPr>
        <w:keepLines/>
        <w:rPr>
          <w:lang w:val="fr-FR"/>
        </w:rPr>
      </w:pPr>
      <w:r w:rsidRPr="00A874EF">
        <w:rPr>
          <w:rFonts w:eastAsia="Times New Roman" w:cs="Times New Roman"/>
          <w:color w:val="000000"/>
          <w:lang w:val="fr-FR"/>
        </w:rPr>
        <w:t>Vérifier les obligations de l’employeur et choisir le dispositif adapté à un besoin de formation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identifier l’initiative, les conditions d’accès, les autorisations, le financement et les effets sur le contrat. Le programme vise le financement, l’adaptation, les entretiens, le plan de développement des compétences (PDC), le compte personnel de formation (CPF), le projet de transition professionnelle (PTP) et la validation des acquis de l’expérience (VAE). [P]</w:t>
      </w:r>
    </w:p>
    <w:p w14:paraId="5B6EDD3F" w14:textId="2EA2E3EE" w:rsidR="0054169E" w:rsidRPr="00A874EF" w:rsidRDefault="00000000" w:rsidP="00A874EF">
      <w:pPr>
        <w:keepLines/>
        <w:rPr>
          <w:lang w:val="fr-FR"/>
        </w:rPr>
      </w:pPr>
      <w:r w:rsidRPr="00A874EF">
        <w:rPr>
          <w:rFonts w:eastAsia="Times New Roman" w:cs="Times New Roman"/>
          <w:color w:val="000000"/>
          <w:lang w:val="fr-FR"/>
        </w:rPr>
        <w:t>Le guide pédagogique DCG de juillet 2026 privilégie un raisonnement juridique structuré et le conseil au client. La fiche associe donc règles, distinctions et cas d’application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elle ne propose pas de calculs de paie ou de cotisations.</w:t>
      </w:r>
    </w:p>
    <w:p w14:paraId="472A9620"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I. Les obligations de l’employeur</w:t>
      </w:r>
    </w:p>
    <w:p w14:paraId="47CE141B"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A. Adapter le salarié et préserver son employabilité</w:t>
      </w:r>
    </w:p>
    <w:p w14:paraId="47E6186A" w14:textId="77777777" w:rsidR="0054169E" w:rsidRPr="00A874EF" w:rsidRDefault="00000000" w:rsidP="00A874EF">
      <w:pPr>
        <w:keepLines/>
        <w:rPr>
          <w:lang w:val="fr-FR"/>
        </w:rPr>
      </w:pPr>
      <w:commentRangeStart w:id="0"/>
      <w:r w:rsidRPr="00A874EF">
        <w:rPr>
          <w:rFonts w:eastAsia="Times New Roman" w:cs="Times New Roman"/>
          <w:color w:val="000000"/>
          <w:lang w:val="fr-FR"/>
        </w:rPr>
        <w:t>L’employeur doit permettre au salarié de tenir son poste et veiller à sa capacité à occuper un emploi malgré l’évolution des métiers, des technologies et de l’organisation. Ces obligations concernent aussi les salariés expérimentés. Le versement des contributions de formation ne les remplace pas. Les actions peuvent être organisées dans le PDC. [A]</w:t>
      </w:r>
      <w:commentRangeEnd w:id="0"/>
      <w:r w:rsidRPr="00A874EF">
        <w:rPr>
          <w:rStyle w:val="Marquedecommentaire"/>
          <w:sz w:val="22"/>
          <w:szCs w:val="22"/>
          <w:lang w:val="fr-FR"/>
        </w:rPr>
        <w:commentReference w:id="0"/>
      </w:r>
    </w:p>
    <w:p w14:paraId="614374B8" w14:textId="0E214952" w:rsidR="0054169E" w:rsidRPr="00A874EF" w:rsidRDefault="00000000" w:rsidP="00A874EF">
      <w:pPr>
        <w:keepLines/>
        <w:rPr>
          <w:lang w:val="fr-FR"/>
        </w:rPr>
      </w:pPr>
      <w:r w:rsidRPr="00A874EF">
        <w:rPr>
          <w:rFonts w:eastAsia="Times New Roman" w:cs="Times New Roman"/>
          <w:color w:val="000000"/>
          <w:lang w:val="fr-FR"/>
        </w:rPr>
        <w:t>Exemple</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lors du remplacement d’un logiciel comptable, le cabinet doit organiser l’apprentissage des outils nécessaires au poste. Il ne peut se borner à inviter les collaborateurs à se former personnellement avec leur CPF.</w:t>
      </w:r>
    </w:p>
    <w:p w14:paraId="73E1AB5B" w14:textId="77777777" w:rsidR="0054169E" w:rsidRPr="00A874EF" w:rsidRDefault="00000000" w:rsidP="00A874EF">
      <w:pPr>
        <w:keepLines/>
        <w:rPr>
          <w:lang w:val="fr-FR"/>
        </w:rPr>
      </w:pPr>
      <w:r w:rsidRPr="00A874EF">
        <w:rPr>
          <w:rFonts w:eastAsia="Times New Roman" w:cs="Times New Roman"/>
          <w:color w:val="000000"/>
          <w:lang w:val="fr-FR"/>
        </w:rPr>
        <w:t>Pour conseiller l’employeur, rapprocher les tâches confiées, les transformations prévisibles et les formations réellement proposées. Conserver les convocations, programmes, attestations et évaluations de la formation. Une action annoncée mais jamais réalisée ne prouve pas que le besoin a été satisfait.</w:t>
      </w:r>
    </w:p>
    <w:p w14:paraId="3377AD35"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B. Participer au financement de la formation</w:t>
      </w:r>
    </w:p>
    <w:p w14:paraId="113C9A81" w14:textId="77777777" w:rsidR="0054169E" w:rsidRPr="00A874EF" w:rsidRDefault="00000000" w:rsidP="00A874EF">
      <w:pPr>
        <w:keepLines/>
        <w:rPr>
          <w:lang w:val="fr-FR"/>
        </w:rPr>
      </w:pPr>
      <w:r w:rsidRPr="00A874EF">
        <w:rPr>
          <w:rFonts w:eastAsia="Times New Roman" w:cs="Times New Roman"/>
          <w:color w:val="000000"/>
          <w:lang w:val="fr-FR"/>
        </w:rPr>
        <w:t>La contribution légale à la formation professionnelle (CFP) est en principe collectée par l’Urssaf, via la DSN. Les règles particulières de secteur, les contributions conventionnelles et les effets du franchissement d’un seuil doivent être vérifiés. Le tableau présente le cas général, hors régimes spécifiques. [F]</w:t>
      </w:r>
    </w:p>
    <w:tbl>
      <w:tblPr>
        <w:tblStyle w:val="TableauGrille4-Accentuation2"/>
        <w:tblW w:w="10466" w:type="dxa"/>
        <w:tblLayout w:type="fixed"/>
        <w:tblLook w:val="04A0" w:firstRow="1" w:lastRow="0" w:firstColumn="1" w:lastColumn="0" w:noHBand="0" w:noVBand="1"/>
      </w:tblPr>
      <w:tblGrid>
        <w:gridCol w:w="2835"/>
        <w:gridCol w:w="7631"/>
      </w:tblGrid>
      <w:tr w:rsidR="0054169E" w:rsidRPr="005F6F57" w14:paraId="462F161D" w14:textId="77777777" w:rsidTr="005F6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D000EF1" w14:textId="77777777" w:rsidR="0054169E" w:rsidRPr="005F6F57" w:rsidRDefault="00000000" w:rsidP="005F6F57">
            <w:pPr>
              <w:jc w:val="left"/>
              <w:rPr>
                <w:rFonts w:ascii="Arial" w:hAnsi="Arial" w:cs="Arial"/>
                <w:sz w:val="18"/>
              </w:rPr>
            </w:pPr>
            <w:r w:rsidRPr="005F6F57">
              <w:rPr>
                <w:rFonts w:ascii="Arial" w:eastAsia="Arial" w:hAnsi="Arial" w:cs="Arial"/>
                <w:color w:val="FFFFFF"/>
                <w:sz w:val="18"/>
              </w:rPr>
              <w:t>Situation</w:t>
            </w:r>
          </w:p>
        </w:tc>
        <w:tc>
          <w:tcPr>
            <w:tcW w:w="7631" w:type="dxa"/>
          </w:tcPr>
          <w:p w14:paraId="664A29B6" w14:textId="77777777" w:rsidR="0054169E" w:rsidRPr="005F6F57" w:rsidRDefault="00000000" w:rsidP="005F6F57">
            <w:pPr>
              <w:jc w:val="left"/>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FFFFFF"/>
                <w:sz w:val="18"/>
              </w:rPr>
              <w:t>Contribution de principe</w:t>
            </w:r>
          </w:p>
        </w:tc>
      </w:tr>
      <w:tr w:rsidR="0054169E" w:rsidRPr="005F6F57" w14:paraId="762A7AD1"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7703F10"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Employeur de moins de 11 salariés</w:t>
            </w:r>
          </w:p>
        </w:tc>
        <w:tc>
          <w:tcPr>
            <w:tcW w:w="7631" w:type="dxa"/>
          </w:tcPr>
          <w:p w14:paraId="48300B33" w14:textId="2255CD1A"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CFP</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0,55</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de l’assiette légale. Les rémunérations des apprentis en sont exonérées.</w:t>
            </w:r>
          </w:p>
        </w:tc>
      </w:tr>
      <w:tr w:rsidR="0054169E" w:rsidRPr="005F6F57" w14:paraId="234A778B" w14:textId="77777777" w:rsidTr="005F6F57">
        <w:tc>
          <w:tcPr>
            <w:cnfStyle w:val="001000000000" w:firstRow="0" w:lastRow="0" w:firstColumn="1" w:lastColumn="0" w:oddVBand="0" w:evenVBand="0" w:oddHBand="0" w:evenHBand="0" w:firstRowFirstColumn="0" w:firstRowLastColumn="0" w:lastRowFirstColumn="0" w:lastRowLastColumn="0"/>
            <w:tcW w:w="2835" w:type="dxa"/>
          </w:tcPr>
          <w:p w14:paraId="56B69537" w14:textId="77777777" w:rsidR="0054169E" w:rsidRPr="005F6F57" w:rsidRDefault="00000000" w:rsidP="005F6F57">
            <w:pPr>
              <w:jc w:val="left"/>
              <w:rPr>
                <w:rFonts w:ascii="Arial" w:hAnsi="Arial" w:cs="Arial"/>
                <w:sz w:val="18"/>
              </w:rPr>
            </w:pPr>
            <w:r w:rsidRPr="005F6F57">
              <w:rPr>
                <w:rFonts w:ascii="Arial" w:eastAsia="Arial" w:hAnsi="Arial" w:cs="Arial"/>
                <w:color w:val="000000"/>
                <w:sz w:val="18"/>
              </w:rPr>
              <w:t>Employeur d’au moins 11 salariés</w:t>
            </w:r>
          </w:p>
        </w:tc>
        <w:tc>
          <w:tcPr>
            <w:tcW w:w="7631" w:type="dxa"/>
          </w:tcPr>
          <w:p w14:paraId="35875166" w14:textId="2B7ACE7F"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CFP</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1</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de l’assiette légale, sous réserve des règles de franchissement du seuil.</w:t>
            </w:r>
          </w:p>
        </w:tc>
      </w:tr>
      <w:tr w:rsidR="0054169E" w:rsidRPr="005F6F57" w14:paraId="6CEA212C"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AD8DFE4"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Emploi de salariés en CDD</w:t>
            </w:r>
          </w:p>
        </w:tc>
        <w:tc>
          <w:tcPr>
            <w:tcW w:w="7631" w:type="dxa"/>
          </w:tcPr>
          <w:p w14:paraId="6D122A35" w14:textId="2FD72D31"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CPF-CDD</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contribution spécifique de 1</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sur les rémunérations concernées, avec des exclusions légales (notamment apprentissage, professionnalisation et contrats saisonniers).</w:t>
            </w:r>
          </w:p>
        </w:tc>
      </w:tr>
    </w:tbl>
    <w:p w14:paraId="6D0780CE" w14:textId="702EA446" w:rsidR="0054169E" w:rsidRPr="00A874EF" w:rsidRDefault="00000000" w:rsidP="00A874EF">
      <w:pPr>
        <w:keepLines/>
        <w:rPr>
          <w:lang w:val="fr-FR"/>
        </w:rPr>
      </w:pPr>
      <w:r w:rsidRPr="00A874EF">
        <w:rPr>
          <w:rFonts w:eastAsia="Times New Roman" w:cs="Times New Roman"/>
          <w:color w:val="000000"/>
          <w:lang w:val="fr-FR"/>
        </w:rPr>
        <w:t>Un franchissement à la hausse est, en principe, pris en compte après cinq années civiles consécutives au seuil ou au-dessus. Ne pas appliquer mécaniquement le taux de 1</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dès l’embauche du onzième salarié. [F]</w:t>
      </w:r>
    </w:p>
    <w:p w14:paraId="53E5475C" w14:textId="77777777" w:rsidR="0054169E" w:rsidRPr="00A874EF" w:rsidRDefault="00000000" w:rsidP="00A874EF">
      <w:pPr>
        <w:keepLines/>
        <w:rPr>
          <w:lang w:val="fr-FR"/>
        </w:rPr>
      </w:pPr>
      <w:r w:rsidRPr="00A874EF">
        <w:rPr>
          <w:rFonts w:eastAsia="Times New Roman" w:cs="Times New Roman"/>
          <w:color w:val="000000"/>
          <w:lang w:val="fr-FR"/>
        </w:rPr>
        <w:t>Les frais des formations décidées dans le PDC restent à la charge de l’employeur, avec des prises en charge possibles par son opérateur de compétences (OPCO). Les contributions ne constituent pas une enveloppe individuelle librement récupérable par chaque salarié. [DS, F]</w:t>
      </w:r>
    </w:p>
    <w:p w14:paraId="1DEF7D40"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C. Identifier les acteurs</w:t>
      </w:r>
    </w:p>
    <w:p w14:paraId="07A4B826" w14:textId="28E3E931" w:rsidR="0054169E" w:rsidRPr="00A874EF" w:rsidRDefault="00000000" w:rsidP="00A874EF">
      <w:pPr>
        <w:keepLines/>
        <w:rPr>
          <w:lang w:val="fr-FR"/>
        </w:rPr>
      </w:pPr>
      <w:r w:rsidRPr="00A874EF">
        <w:rPr>
          <w:rFonts w:eastAsia="Times New Roman" w:cs="Times New Roman"/>
          <w:color w:val="000000"/>
          <w:lang w:val="fr-FR"/>
        </w:rPr>
        <w:t>L’employeur définit les besoins et organise la formation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le salarié peut construire un projet personnel. Les OPCO accompagnent les entreprises et financent des actions selon leurs règles. La Caisse des dépôts gère le CPF</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les associations Transitions Pro instruisent les demandes de financement du PTP. Le conseil en évolution professionnelle (CEP) est un accompagnement gratuit pour préciser un projet. [C, T]</w:t>
      </w:r>
    </w:p>
    <w:p w14:paraId="5539509C"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II. L’entretien de parcours professionnel</w:t>
      </w:r>
    </w:p>
    <w:p w14:paraId="12D66377"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A. Une obligation distincte de l’évaluation du travail</w:t>
      </w:r>
    </w:p>
    <w:p w14:paraId="45B28A32" w14:textId="79507BC5" w:rsidR="0054169E" w:rsidRPr="00A874EF" w:rsidRDefault="00000000" w:rsidP="00A874EF">
      <w:pPr>
        <w:keepLines/>
        <w:rPr>
          <w:lang w:val="fr-FR"/>
        </w:rPr>
      </w:pPr>
      <w:commentRangeStart w:id="1"/>
      <w:r w:rsidRPr="00A874EF">
        <w:rPr>
          <w:rFonts w:eastAsia="Times New Roman" w:cs="Times New Roman"/>
          <w:color w:val="000000"/>
          <w:lang w:val="fr-FR"/>
        </w:rPr>
        <w:t xml:space="preserve">Le programme utilise l’expression </w:t>
      </w:r>
      <w:r w:rsidR="00A874EF">
        <w:rPr>
          <w:rFonts w:eastAsia="Times New Roman" w:cs="Times New Roman"/>
          <w:color w:val="000000"/>
          <w:lang w:val="fr-FR"/>
        </w:rPr>
        <w:t>« </w:t>
      </w:r>
      <w:r w:rsidRPr="00A874EF">
        <w:rPr>
          <w:rFonts w:eastAsia="Times New Roman" w:cs="Times New Roman"/>
          <w:color w:val="000000"/>
          <w:lang w:val="fr-FR"/>
        </w:rPr>
        <w:t>entretien professionnel</w:t>
      </w:r>
      <w:r w:rsidR="00A874EF">
        <w:rPr>
          <w:rFonts w:eastAsia="Times New Roman" w:cs="Times New Roman"/>
          <w:color w:val="000000"/>
          <w:lang w:val="fr-FR"/>
        </w:rPr>
        <w:t> »</w:t>
      </w:r>
      <w:r w:rsidRPr="00A874EF">
        <w:rPr>
          <w:rFonts w:eastAsia="Times New Roman" w:cs="Times New Roman"/>
          <w:color w:val="000000"/>
          <w:lang w:val="fr-FR"/>
        </w:rPr>
        <w:t>. Depuis la loi n° 2025-989 du 24 octobre 2025, il faut appliquer le régime de l’entretien de parcours professionnel (EPP). L’information est donnée à l’embauche</w:t>
      </w:r>
      <w:r w:rsidR="00A874EF">
        <w:rPr>
          <w:rFonts w:eastAsia="Times New Roman" w:cs="Times New Roman"/>
          <w:color w:val="000000"/>
          <w:lang w:val="fr-FR"/>
        </w:rPr>
        <w:t> ;</w:t>
      </w:r>
      <w:r w:rsidRPr="00A874EF">
        <w:rPr>
          <w:rFonts w:eastAsia="Times New Roman" w:cs="Times New Roman"/>
          <w:color w:val="000000"/>
          <w:lang w:val="fr-FR"/>
        </w:rPr>
        <w:t xml:space="preserve"> le premier entretien intervient au cours de la première année, puis un entretien a lieu tous les quatre ans dans la même entreprise. Un accord collectif peut prévoir une périodicité différente, sans dépasser quatre ans. [E, ET]</w:t>
      </w:r>
      <w:commentRangeEnd w:id="1"/>
      <w:r w:rsidRPr="00A874EF">
        <w:rPr>
          <w:rStyle w:val="Marquedecommentaire"/>
          <w:sz w:val="22"/>
          <w:szCs w:val="22"/>
          <w:lang w:val="fr-FR"/>
        </w:rPr>
        <w:commentReference w:id="1"/>
      </w:r>
    </w:p>
    <w:p w14:paraId="6D6C8251" w14:textId="77777777" w:rsidR="0054169E" w:rsidRPr="00A874EF" w:rsidRDefault="00000000" w:rsidP="00A874EF">
      <w:pPr>
        <w:keepLines/>
        <w:rPr>
          <w:lang w:val="fr-FR"/>
        </w:rPr>
      </w:pPr>
      <w:r w:rsidRPr="00A874EF">
        <w:rPr>
          <w:rFonts w:eastAsia="Times New Roman" w:cs="Times New Roman"/>
          <w:color w:val="000000"/>
          <w:lang w:val="fr-FR"/>
        </w:rPr>
        <w:t>L’entretien se déroule pendant le temps de travail, avec un supérieur hiérarchique ou un représentant de la direction. Il traite des compétences, de l’évolution de l’emploi, des besoins de formation, des souhaits de mobilité ou de reconversion, du CPF et du CEP. Il ne sert pas à noter la performance. Un document est établi et une copie est remise au salarié. [E, ES]</w:t>
      </w:r>
    </w:p>
    <w:p w14:paraId="76D05BAD" w14:textId="003C648F" w:rsidR="0054169E" w:rsidRPr="00A874EF" w:rsidRDefault="00000000" w:rsidP="00A874EF">
      <w:pPr>
        <w:keepLines/>
        <w:rPr>
          <w:lang w:val="fr-FR"/>
        </w:rPr>
      </w:pPr>
      <w:r w:rsidRPr="00A874EF">
        <w:rPr>
          <w:rFonts w:eastAsia="Times New Roman" w:cs="Times New Roman"/>
          <w:color w:val="000000"/>
          <w:lang w:val="fr-FR"/>
        </w:rPr>
        <w:lastRenderedPageBreak/>
        <w:t>Transition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le nouveau contenu s’applique depuis le 26 octobre 2025. La nouvelle règle légale s’applique depuis le 1er octobre 2026 aux accords collectifs encore en vigueur portant sur la périodicité. Pour une échéance commencée avant la réforme, vérifier les règles transitoires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la réforme ne fait pas repartir toutes les anciennetés à zéro. [ET]</w:t>
      </w:r>
    </w:p>
    <w:p w14:paraId="3259FE99"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B. Les entretiens liés à une reprise ou à la carrière</w:t>
      </w:r>
    </w:p>
    <w:p w14:paraId="41890C13" w14:textId="77777777" w:rsidR="0054169E" w:rsidRPr="00A874EF" w:rsidRDefault="00000000" w:rsidP="00A874EF">
      <w:pPr>
        <w:keepLines/>
        <w:rPr>
          <w:lang w:val="fr-FR"/>
        </w:rPr>
      </w:pPr>
      <w:r w:rsidRPr="00A874EF">
        <w:rPr>
          <w:rFonts w:eastAsia="Times New Roman" w:cs="Times New Roman"/>
          <w:color w:val="000000"/>
          <w:lang w:val="fr-FR"/>
        </w:rPr>
        <w:t>À la reprise de certains congés ou interruptions énumérés par le Code, l’EPP doit être proposé si aucun EPP n’a eu lieu dans les douze mois précédant la reprise. Sont notamment concernés les congés de maternité, d’adoption, supplémentaire de naissance, parental, de proche aidant ou sabbatique, l’arrêt longue maladie visé par le Code et la fin d’un mandat syndical. Le salarié peut demander un entretien avant sa reprise. [E, ES]</w:t>
      </w:r>
    </w:p>
    <w:p w14:paraId="41A0FC3C" w14:textId="6903A421" w:rsidR="0054169E" w:rsidRPr="00A874EF" w:rsidRDefault="00000000" w:rsidP="00A874EF">
      <w:pPr>
        <w:keepLines/>
        <w:rPr>
          <w:lang w:val="fr-FR"/>
        </w:rPr>
      </w:pPr>
      <w:r w:rsidRPr="00A874EF">
        <w:rPr>
          <w:rFonts w:eastAsia="Times New Roman" w:cs="Times New Roman"/>
          <w:color w:val="000000"/>
          <w:lang w:val="fr-FR"/>
        </w:rPr>
        <w:t>Après la visite médicale de mi-carrière, un EPP est organisé dans les deux mois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adaptation du poste, prévention de l’usure, formation, mobilité ou reconversion. L’employeur n’accède pas aux données de santé. Lors du premier EPP intervenant dans les deux années précédant le soixantième anniversaire, il faut aborder le maintien dans l’emploi et les aménagements de fin de carrière. [ES]</w:t>
      </w:r>
    </w:p>
    <w:p w14:paraId="57F960A3"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C. Le bilan à huit ans et l’abondement correctif</w:t>
      </w:r>
    </w:p>
    <w:p w14:paraId="14FD3B10" w14:textId="77777777" w:rsidR="0054169E" w:rsidRPr="00A874EF" w:rsidRDefault="00000000" w:rsidP="00A874EF">
      <w:pPr>
        <w:keepLines/>
        <w:rPr>
          <w:lang w:val="fr-FR"/>
        </w:rPr>
      </w:pPr>
      <w:r w:rsidRPr="00A874EF">
        <w:rPr>
          <w:rFonts w:eastAsia="Times New Roman" w:cs="Times New Roman"/>
          <w:color w:val="000000"/>
          <w:lang w:val="fr-FR"/>
        </w:rPr>
        <w:t>Tous les huit ans, un état des lieux récapitulatif vérifie les entretiens et examine la formation suivie, l’acquisition d’éléments de certification et la progression salariale ou professionnelle. Il donne lieu à un écrit remis au salarié. Le premier bilan peut être réalisé sept ans après le premier entretien suivant l’embauche. [E, ES]</w:t>
      </w:r>
    </w:p>
    <w:p w14:paraId="51CF933A" w14:textId="6CC8ABB0" w:rsidR="0054169E" w:rsidRPr="00A874EF" w:rsidRDefault="00000000" w:rsidP="00A874EF">
      <w:pPr>
        <w:keepLines/>
        <w:rPr>
          <w:lang w:val="fr-FR"/>
        </w:rPr>
      </w:pPr>
      <w:commentRangeStart w:id="2"/>
      <w:r w:rsidRPr="00A874EF">
        <w:rPr>
          <w:rFonts w:eastAsia="Times New Roman" w:cs="Times New Roman"/>
          <w:color w:val="000000"/>
          <w:lang w:val="fr-FR"/>
        </w:rPr>
        <w:t>Dans les entreprises d’au moins 50 salariés, l’abondement correctif du CPF est de 3 000</w:t>
      </w:r>
      <w:r w:rsidR="00A874EF">
        <w:rPr>
          <w:rFonts w:eastAsia="Times New Roman" w:cs="Times New Roman"/>
          <w:color w:val="000000"/>
          <w:lang w:val="fr-FR"/>
        </w:rPr>
        <w:t> €</w:t>
      </w:r>
      <w:r w:rsidRPr="00A874EF">
        <w:rPr>
          <w:rFonts w:eastAsia="Times New Roman" w:cs="Times New Roman"/>
          <w:color w:val="000000"/>
          <w:lang w:val="fr-FR"/>
        </w:rPr>
        <w:t xml:space="preserve"> lorsque sont réunis le manquement aux entretiens requis et l’absence d’au moins une formation autre qu’une formation obligatoire au sens de L. 6321-2, sur la période de référence. L’effectif et le franchissement du seuil suivent les règles de L. 130-1 du Code de la sécurité sociale. La somme est versée à la Caisse des dépôts au plus tard le dernier jour du trimestre civil suivant le bilan concerné. [E, R, J]</w:t>
      </w:r>
      <w:commentRangeEnd w:id="2"/>
      <w:r w:rsidRPr="00A874EF">
        <w:rPr>
          <w:rStyle w:val="Marquedecommentaire"/>
          <w:sz w:val="22"/>
          <w:szCs w:val="22"/>
          <w:lang w:val="fr-FR"/>
        </w:rPr>
        <w:commentReference w:id="2"/>
      </w:r>
    </w:p>
    <w:p w14:paraId="234FFDAD" w14:textId="02C13ADB" w:rsidR="0054169E" w:rsidRPr="00A874EF" w:rsidRDefault="00000000" w:rsidP="00A874EF">
      <w:pPr>
        <w:keepLines/>
        <w:rPr>
          <w:lang w:val="fr-FR"/>
        </w:rPr>
      </w:pPr>
      <w:commentRangeStart w:id="3"/>
      <w:r w:rsidRPr="00A874EF">
        <w:rPr>
          <w:rFonts w:eastAsia="Times New Roman" w:cs="Times New Roman"/>
          <w:color w:val="000000"/>
          <w:lang w:val="fr-FR"/>
        </w:rPr>
        <w:t>Précision jurisprudentielle</w:t>
      </w:r>
      <w:r w:rsidR="00A874EF">
        <w:rPr>
          <w:rFonts w:eastAsia="Times New Roman" w:cs="Times New Roman"/>
          <w:color w:val="000000"/>
          <w:lang w:val="fr-FR"/>
        </w:rPr>
        <w:t> :</w:t>
      </w:r>
      <w:r w:rsidRPr="00A874EF">
        <w:rPr>
          <w:rFonts w:eastAsia="Times New Roman" w:cs="Times New Roman"/>
          <w:color w:val="000000"/>
          <w:lang w:val="fr-FR"/>
        </w:rPr>
        <w:t xml:space="preserve"> Cass. soc., 21 janvier 2026, n° 24-12.972, a confirmé le caractère cumulatif des deux manquements. L’affaire relevait du régime antérieur à six ans</w:t>
      </w:r>
      <w:r w:rsidR="00A874EF">
        <w:rPr>
          <w:rFonts w:eastAsia="Times New Roman" w:cs="Times New Roman"/>
          <w:color w:val="000000"/>
          <w:lang w:val="fr-FR"/>
        </w:rPr>
        <w:t> :</w:t>
      </w:r>
      <w:r w:rsidRPr="00A874EF">
        <w:rPr>
          <w:rFonts w:eastAsia="Times New Roman" w:cs="Times New Roman"/>
          <w:color w:val="000000"/>
          <w:lang w:val="fr-FR"/>
        </w:rPr>
        <w:t xml:space="preserve"> la formation non obligatoire effectivement suivie empêchait l’abondement malgré l’absence d’entretiens. Ne pas confondre cette sanction avec une éventuelle réparation d’un préjudice distinct. Les obligations d’entretien et de formation demeurent. [J, JS]</w:t>
      </w:r>
      <w:commentRangeEnd w:id="3"/>
      <w:r w:rsidRPr="00A874EF">
        <w:rPr>
          <w:rStyle w:val="Marquedecommentaire"/>
          <w:sz w:val="22"/>
          <w:szCs w:val="22"/>
          <w:lang w:val="fr-FR"/>
        </w:rPr>
        <w:commentReference w:id="3"/>
      </w:r>
    </w:p>
    <w:p w14:paraId="4EC39503"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III. Le plan de développement des compétences</w:t>
      </w:r>
    </w:p>
    <w:p w14:paraId="403872A6"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A. Une initiative de l’employeur</w:t>
      </w:r>
    </w:p>
    <w:p w14:paraId="50932CFC" w14:textId="77777777" w:rsidR="0054169E" w:rsidRPr="00A874EF" w:rsidRDefault="00000000" w:rsidP="00A874EF">
      <w:pPr>
        <w:keepLines/>
        <w:rPr>
          <w:lang w:val="fr-FR"/>
        </w:rPr>
      </w:pPr>
      <w:r w:rsidRPr="00A874EF">
        <w:rPr>
          <w:rFonts w:eastAsia="Times New Roman" w:cs="Times New Roman"/>
          <w:color w:val="000000"/>
          <w:lang w:val="fr-FR"/>
        </w:rPr>
        <w:t>Le PDC regroupe les actions retenues par l’employeur pour adapter les salariés, maintenir leur employabilité et développer leurs compétences. Il remplace l’ancien plan de formation. Tous les salariés peuvent être concernés, sans condition générale d’ancienneté. Les choix doivent respecter l’interdiction des discriminations. Le salarié peut solliciter une action, mais ne peut imposer à l’employeur le financement du parcours de son choix. [D]</w:t>
      </w:r>
    </w:p>
    <w:p w14:paraId="3931A1DB" w14:textId="2F1880CB" w:rsidR="0054169E" w:rsidRPr="00A874EF" w:rsidRDefault="00000000" w:rsidP="00A874EF">
      <w:pPr>
        <w:keepLines/>
        <w:rPr>
          <w:lang w:val="fr-FR"/>
        </w:rPr>
      </w:pPr>
      <w:r w:rsidRPr="00A874EF">
        <w:rPr>
          <w:rFonts w:eastAsia="Times New Roman" w:cs="Times New Roman"/>
          <w:color w:val="000000"/>
          <w:lang w:val="fr-FR"/>
        </w:rPr>
        <w:t xml:space="preserve">L’obligation d’adaptation existe même si aucun document formel intitulé </w:t>
      </w:r>
      <w:r w:rsidR="00A874EF" w:rsidRPr="00A874EF">
        <w:rPr>
          <w:rFonts w:eastAsia="Times New Roman" w:cs="Times New Roman"/>
          <w:color w:val="000000"/>
          <w:lang w:val="fr-FR"/>
        </w:rPr>
        <w:t>« </w:t>
      </w:r>
      <w:r w:rsidRPr="00A874EF">
        <w:rPr>
          <w:rFonts w:eastAsia="Times New Roman" w:cs="Times New Roman"/>
          <w:color w:val="000000"/>
          <w:lang w:val="fr-FR"/>
        </w:rPr>
        <w:t>PDC</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n’a été établi. Dans les entreprises d’au moins 50 salariés, la formation et le PDC entrent dans les consultations récurrentes du CSE, notamment sur les orientations stratégiques et la politique sociale, selon le cadre légal et les accords applicables. Le CSE émet un avis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il ne délivre pas une autorisation de former. [A, CSE]</w:t>
      </w:r>
    </w:p>
    <w:p w14:paraId="401B0E06"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B. Qualifier la formation et son temps de réalisation</w:t>
      </w:r>
    </w:p>
    <w:p w14:paraId="68F5D03F" w14:textId="74CAB4B3" w:rsidR="0054169E" w:rsidRDefault="00000000" w:rsidP="00A874EF">
      <w:pPr>
        <w:keepLines/>
      </w:pPr>
      <w:commentRangeStart w:id="4"/>
      <w:r w:rsidRPr="00A874EF">
        <w:rPr>
          <w:rFonts w:eastAsia="Times New Roman" w:cs="Times New Roman"/>
          <w:color w:val="000000"/>
          <w:lang w:val="fr-FR"/>
        </w:rPr>
        <w:t xml:space="preserve">Une formation </w:t>
      </w:r>
      <w:r w:rsidR="00A874EF">
        <w:rPr>
          <w:rFonts w:eastAsia="Times New Roman" w:cs="Times New Roman"/>
          <w:color w:val="000000"/>
          <w:lang w:val="fr-FR"/>
        </w:rPr>
        <w:t>« </w:t>
      </w:r>
      <w:r w:rsidRPr="00A874EF">
        <w:rPr>
          <w:rFonts w:eastAsia="Times New Roman" w:cs="Times New Roman"/>
          <w:color w:val="000000"/>
          <w:lang w:val="fr-FR"/>
        </w:rPr>
        <w:t>obligatoire</w:t>
      </w:r>
      <w:r w:rsidR="00A874EF">
        <w:rPr>
          <w:rFonts w:eastAsia="Times New Roman" w:cs="Times New Roman"/>
          <w:color w:val="000000"/>
          <w:lang w:val="fr-FR"/>
        </w:rPr>
        <w:t> »</w:t>
      </w:r>
      <w:r w:rsidRPr="00A874EF">
        <w:rPr>
          <w:rFonts w:eastAsia="Times New Roman" w:cs="Times New Roman"/>
          <w:color w:val="000000"/>
          <w:lang w:val="fr-FR"/>
        </w:rPr>
        <w:t xml:space="preserve"> au sens de L. 6321-2 est celle qui conditionne l’exercice d’une activité ou d’une fonction en application d’une convention internationale, d’une loi ou d’un règlement. Cette qualification ne dépend pas seulement du souhait de l’employeur de rendre une session obligatoire. </w:t>
      </w:r>
      <w:r>
        <w:rPr>
          <w:rFonts w:eastAsia="Times New Roman" w:cs="Times New Roman"/>
          <w:color w:val="000000"/>
        </w:rPr>
        <w:t>Elle doit être distinguée de l’obligation générale d’adaptation. [D2]</w:t>
      </w:r>
      <w:commentRangeEnd w:id="4"/>
      <w:r>
        <w:rPr>
          <w:rStyle w:val="Marquedecommentaire"/>
          <w:sz w:val="22"/>
          <w:szCs w:val="22"/>
        </w:rPr>
        <w:commentReference w:id="4"/>
      </w:r>
    </w:p>
    <w:tbl>
      <w:tblPr>
        <w:tblStyle w:val="TableauGrille4-Accentuation2"/>
        <w:tblW w:w="10466" w:type="dxa"/>
        <w:tblLayout w:type="fixed"/>
        <w:tblLook w:val="04A0" w:firstRow="1" w:lastRow="0" w:firstColumn="1" w:lastColumn="0" w:noHBand="0" w:noVBand="1"/>
      </w:tblPr>
      <w:tblGrid>
        <w:gridCol w:w="2438"/>
        <w:gridCol w:w="4025"/>
        <w:gridCol w:w="4003"/>
      </w:tblGrid>
      <w:tr w:rsidR="0054169E" w:rsidRPr="005F6F57" w14:paraId="76E3445D" w14:textId="77777777" w:rsidTr="005F6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8" w:type="dxa"/>
          </w:tcPr>
          <w:p w14:paraId="3942F972" w14:textId="77777777" w:rsidR="0054169E" w:rsidRPr="005F6F57" w:rsidRDefault="00000000" w:rsidP="005F6F57">
            <w:pPr>
              <w:jc w:val="left"/>
              <w:rPr>
                <w:rFonts w:ascii="Arial" w:hAnsi="Arial" w:cs="Arial"/>
                <w:sz w:val="18"/>
              </w:rPr>
            </w:pPr>
            <w:r w:rsidRPr="005F6F57">
              <w:rPr>
                <w:rFonts w:ascii="Arial" w:eastAsia="Arial" w:hAnsi="Arial" w:cs="Arial"/>
                <w:color w:val="FFFFFF"/>
                <w:sz w:val="18"/>
              </w:rPr>
              <w:t>Action</w:t>
            </w:r>
          </w:p>
        </w:tc>
        <w:tc>
          <w:tcPr>
            <w:tcW w:w="4025" w:type="dxa"/>
          </w:tcPr>
          <w:p w14:paraId="59686E38" w14:textId="77777777" w:rsidR="0054169E" w:rsidRPr="005F6F57" w:rsidRDefault="00000000" w:rsidP="005F6F57">
            <w:pPr>
              <w:jc w:val="left"/>
              <w:cnfStyle w:val="100000000000" w:firstRow="1"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FFFFFF"/>
                <w:sz w:val="18"/>
                <w:lang w:val="fr-FR"/>
              </w:rPr>
              <w:t>Temps de travail et rémunération</w:t>
            </w:r>
          </w:p>
        </w:tc>
        <w:tc>
          <w:tcPr>
            <w:tcW w:w="4003" w:type="dxa"/>
          </w:tcPr>
          <w:p w14:paraId="16593216" w14:textId="77777777" w:rsidR="0054169E" w:rsidRPr="005F6F57" w:rsidRDefault="00000000" w:rsidP="005F6F57">
            <w:pPr>
              <w:jc w:val="left"/>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FFFFFF"/>
                <w:sz w:val="18"/>
              </w:rPr>
              <w:t>Accord du salarié</w:t>
            </w:r>
          </w:p>
        </w:tc>
      </w:tr>
      <w:tr w:rsidR="0054169E" w:rsidRPr="005F6F57" w14:paraId="7A4CE106"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8" w:type="dxa"/>
          </w:tcPr>
          <w:p w14:paraId="07C2A3D7"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Obligatoire au sens de L. 6321-2</w:t>
            </w:r>
          </w:p>
        </w:tc>
        <w:tc>
          <w:tcPr>
            <w:tcW w:w="4025" w:type="dxa"/>
          </w:tcPr>
          <w:p w14:paraId="511432EA" w14:textId="1E5E2C77"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Temps de travail effectif</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rémunération maintenue.</w:t>
            </w:r>
          </w:p>
        </w:tc>
        <w:tc>
          <w:tcPr>
            <w:tcW w:w="4003" w:type="dxa"/>
          </w:tcPr>
          <w:p w14:paraId="0EF2239C" w14:textId="77777777"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L’employeur organise la formation nécessaire à l’exercice de l’activité.</w:t>
            </w:r>
          </w:p>
        </w:tc>
      </w:tr>
      <w:tr w:rsidR="0054169E" w:rsidRPr="005F6F57" w14:paraId="5287CE1F" w14:textId="77777777" w:rsidTr="005F6F57">
        <w:tc>
          <w:tcPr>
            <w:cnfStyle w:val="001000000000" w:firstRow="0" w:lastRow="0" w:firstColumn="1" w:lastColumn="0" w:oddVBand="0" w:evenVBand="0" w:oddHBand="0" w:evenHBand="0" w:firstRowFirstColumn="0" w:firstRowLastColumn="0" w:lastRowFirstColumn="0" w:lastRowLastColumn="0"/>
            <w:tcW w:w="2438" w:type="dxa"/>
          </w:tcPr>
          <w:p w14:paraId="72619CB6"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Autre formation sur le temps de travail</w:t>
            </w:r>
          </w:p>
        </w:tc>
        <w:tc>
          <w:tcPr>
            <w:tcW w:w="4025" w:type="dxa"/>
          </w:tcPr>
          <w:p w14:paraId="25C5E3EF" w14:textId="32CA23AC"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En principe, temps de travail effectif</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rémunération maintenue.</w:t>
            </w:r>
          </w:p>
        </w:tc>
        <w:tc>
          <w:tcPr>
            <w:tcW w:w="4003" w:type="dxa"/>
          </w:tcPr>
          <w:p w14:paraId="33C61E5E" w14:textId="77777777"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Relève en principe du pouvoir de direction, sous réserve des droits du salarié et des exceptions légales.</w:t>
            </w:r>
          </w:p>
        </w:tc>
      </w:tr>
      <w:tr w:rsidR="0054169E" w:rsidRPr="005F6F57" w14:paraId="667A7781"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8" w:type="dxa"/>
          </w:tcPr>
          <w:p w14:paraId="3EFB4A29"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Autre formation hors temps de travail</w:t>
            </w:r>
          </w:p>
        </w:tc>
        <w:tc>
          <w:tcPr>
            <w:tcW w:w="4025" w:type="dxa"/>
          </w:tcPr>
          <w:p w14:paraId="4958EB00" w14:textId="6D26000E"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Possible dans le cadre légal</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pas de rémunération due pour ces heures hors travail.</w:t>
            </w:r>
          </w:p>
        </w:tc>
        <w:tc>
          <w:tcPr>
            <w:tcW w:w="4003" w:type="dxa"/>
          </w:tcPr>
          <w:p w14:paraId="733C2C40" w14:textId="4C2B2569"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Accord du salarié. En l’absence d’accord collectif</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limite de 30 h par an, ou 2</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du forfait annuel en jours ou heures.</w:t>
            </w:r>
          </w:p>
        </w:tc>
      </w:tr>
      <w:tr w:rsidR="0054169E" w:rsidRPr="005F6F57" w14:paraId="0279472E" w14:textId="77777777" w:rsidTr="005F6F57">
        <w:tc>
          <w:tcPr>
            <w:cnfStyle w:val="001000000000" w:firstRow="0" w:lastRow="0" w:firstColumn="1" w:lastColumn="0" w:oddVBand="0" w:evenVBand="0" w:oddHBand="0" w:evenHBand="0" w:firstRowFirstColumn="0" w:firstRowLastColumn="0" w:lastRowFirstColumn="0" w:lastRowLastColumn="0"/>
            <w:tcW w:w="2438" w:type="dxa"/>
          </w:tcPr>
          <w:p w14:paraId="03476B34"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Bilan de compétences ou VAE</w:t>
            </w:r>
          </w:p>
        </w:tc>
        <w:tc>
          <w:tcPr>
            <w:tcW w:w="4025" w:type="dxa"/>
          </w:tcPr>
          <w:p w14:paraId="65E86D79" w14:textId="77777777"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Régime à déterminer selon le dispositif et son horaire.</w:t>
            </w:r>
          </w:p>
        </w:tc>
        <w:tc>
          <w:tcPr>
            <w:tcW w:w="4003" w:type="dxa"/>
          </w:tcPr>
          <w:p w14:paraId="20BCB505" w14:textId="6C3FF326"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Consentement du salarié requis</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le refus n’est pas fautif.</w:t>
            </w:r>
          </w:p>
        </w:tc>
      </w:tr>
    </w:tbl>
    <w:p w14:paraId="01AC5255" w14:textId="25C4C4CA" w:rsidR="0054169E" w:rsidRPr="00A874EF" w:rsidRDefault="00000000" w:rsidP="00A874EF">
      <w:pPr>
        <w:keepLines/>
        <w:rPr>
          <w:lang w:val="fr-FR"/>
        </w:rPr>
      </w:pPr>
      <w:r w:rsidRPr="00A874EF">
        <w:rPr>
          <w:rFonts w:eastAsia="Times New Roman" w:cs="Times New Roman"/>
          <w:color w:val="000000"/>
          <w:lang w:val="fr-FR"/>
        </w:rPr>
        <w:t>L’accord écrit de formation hors temps de travail peut être dénoncé selon les règles applicables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à défaut d’accord collectif, le délai est de huit jours. Le refus de se former hors temps de travail, ou la dénonciation de l’accord, n’est ni une faute ni un motif de licenciement. Le salarié bénéficie alors de la protection contre les accidents du travail et les maladies professionnelles pendant la formation. [D6</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 6321-7, L. 6321-8, R. 6321-4]</w:t>
      </w:r>
    </w:p>
    <w:p w14:paraId="4ADF3736" w14:textId="2470E1CB" w:rsidR="0054169E" w:rsidRPr="00A874EF" w:rsidRDefault="00000000" w:rsidP="00A874EF">
      <w:pPr>
        <w:keepLines/>
        <w:rPr>
          <w:lang w:val="fr-FR"/>
        </w:rPr>
      </w:pPr>
      <w:r w:rsidRPr="00A874EF">
        <w:rPr>
          <w:rFonts w:eastAsia="Times New Roman" w:cs="Times New Roman"/>
          <w:color w:val="000000"/>
          <w:lang w:val="fr-FR"/>
        </w:rPr>
        <w:t>Attention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w:t>
      </w:r>
      <w:r w:rsidR="00A874EF" w:rsidRPr="00A874EF">
        <w:rPr>
          <w:rFonts w:eastAsia="Times New Roman" w:cs="Times New Roman"/>
          <w:color w:val="000000"/>
          <w:lang w:val="fr-FR"/>
        </w:rPr>
        <w:t>« </w:t>
      </w:r>
      <w:r w:rsidRPr="00A874EF">
        <w:rPr>
          <w:rFonts w:eastAsia="Times New Roman" w:cs="Times New Roman"/>
          <w:color w:val="000000"/>
          <w:lang w:val="fr-FR"/>
        </w:rPr>
        <w:t>non obligatoire au sens de L. 6321-2</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ne signifie pas </w:t>
      </w:r>
      <w:r w:rsidR="00A874EF" w:rsidRPr="00A874EF">
        <w:rPr>
          <w:rFonts w:eastAsia="Times New Roman" w:cs="Times New Roman"/>
          <w:color w:val="000000"/>
          <w:lang w:val="fr-FR"/>
        </w:rPr>
        <w:t>« </w:t>
      </w:r>
      <w:r w:rsidRPr="00A874EF">
        <w:rPr>
          <w:rFonts w:eastAsia="Times New Roman" w:cs="Times New Roman"/>
          <w:color w:val="000000"/>
          <w:lang w:val="fr-FR"/>
        </w:rPr>
        <w:t>librement refusable dans tous les cas</w:t>
      </w:r>
      <w:r w:rsidR="00A874EF" w:rsidRPr="00A874EF">
        <w:rPr>
          <w:rFonts w:eastAsia="Times New Roman" w:cs="Times New Roman"/>
          <w:color w:val="000000"/>
          <w:lang w:val="fr-FR"/>
        </w:rPr>
        <w:t> »</w:t>
      </w:r>
      <w:r w:rsidRPr="00A874EF">
        <w:rPr>
          <w:rFonts w:eastAsia="Times New Roman" w:cs="Times New Roman"/>
          <w:color w:val="000000"/>
          <w:lang w:val="fr-FR"/>
        </w:rPr>
        <w:t>. Une formation professionnelle sur le temps de travail et une formation proposée hors de ce temps n’obéissent pas au même régime. [D, D6]</w:t>
      </w:r>
    </w:p>
    <w:p w14:paraId="7055E328"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lastRenderedPageBreak/>
        <w:t>C. Les effets après la formation</w:t>
      </w:r>
    </w:p>
    <w:p w14:paraId="29F87835" w14:textId="08354743" w:rsidR="0054169E" w:rsidRPr="00A874EF" w:rsidRDefault="00000000" w:rsidP="00A874EF">
      <w:pPr>
        <w:keepLines/>
        <w:rPr>
          <w:lang w:val="fr-FR"/>
        </w:rPr>
      </w:pPr>
      <w:r w:rsidRPr="00A874EF">
        <w:rPr>
          <w:rFonts w:eastAsia="Times New Roman" w:cs="Times New Roman"/>
          <w:color w:val="000000"/>
          <w:lang w:val="fr-FR"/>
        </w:rPr>
        <w:t>La formation ne donne pas automatiquement droit à une promotion, une nouvelle qualification ou une augmentation. Il faut vérifier le contrat, la convention collective et les engagements de l’employeur. La prise en charge des frais de formation ne crée pas, à elle seule, une obligation de rester dans l’entreprise</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une éventuelle clause de dédit-formation relève de conditions propres. [DS]</w:t>
      </w:r>
    </w:p>
    <w:p w14:paraId="3C285AB4"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IV. Mobiliser le compte personnel de formation</w:t>
      </w:r>
    </w:p>
    <w:p w14:paraId="732C6FDF"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A. Un droit attaché à la personne</w:t>
      </w:r>
    </w:p>
    <w:p w14:paraId="0ACCBEF8" w14:textId="051D75A8" w:rsidR="0054169E" w:rsidRPr="00A874EF" w:rsidRDefault="00000000" w:rsidP="00A874EF">
      <w:pPr>
        <w:keepLines/>
        <w:rPr>
          <w:lang w:val="fr-FR"/>
        </w:rPr>
      </w:pPr>
      <w:r w:rsidRPr="00A874EF">
        <w:rPr>
          <w:rFonts w:eastAsia="Times New Roman" w:cs="Times New Roman"/>
          <w:color w:val="000000"/>
          <w:lang w:val="fr-FR"/>
        </w:rPr>
        <w:t>Le CPF suit son titulaire lors d’un changement d’employeur ou d’une période de chômage. Pour les salariés du privé, les droits sont exprimés en euros. Leur mobilisation exige l’accord exprès du titulaire</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l’employeur ne peut imposer l’usage du CPF pour financer sa propre obligation d’adaptation. Le refus de mobiliser ce compte n’est pas une faute. [C2]</w:t>
      </w:r>
    </w:p>
    <w:p w14:paraId="6BC6D46E" w14:textId="609D623D" w:rsidR="0054169E" w:rsidRPr="00A874EF" w:rsidRDefault="00000000" w:rsidP="00A874EF">
      <w:pPr>
        <w:keepLines/>
        <w:rPr>
          <w:lang w:val="fr-FR"/>
        </w:rPr>
      </w:pPr>
      <w:r w:rsidRPr="00A874EF">
        <w:rPr>
          <w:rFonts w:eastAsia="Times New Roman" w:cs="Times New Roman"/>
          <w:color w:val="000000"/>
          <w:lang w:val="fr-FR"/>
        </w:rPr>
        <w:t>Cas général</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une activité au moins égale à la moitié de la durée légale ou conventionnelle ouvre 500</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par an, dans la limite de 5 000</w:t>
      </w:r>
      <w:r w:rsidR="00A874EF" w:rsidRPr="00A874EF">
        <w:rPr>
          <w:rFonts w:eastAsia="Times New Roman" w:cs="Times New Roman"/>
          <w:color w:val="000000"/>
          <w:lang w:val="fr-FR"/>
        </w:rPr>
        <w:t> €</w:t>
      </w:r>
      <w:r w:rsidRPr="00A874EF">
        <w:rPr>
          <w:rFonts w:eastAsia="Times New Roman" w:cs="Times New Roman"/>
          <w:color w:val="000000"/>
          <w:lang w:val="fr-FR"/>
        </w:rPr>
        <w:t>. En dessous d’un mi-temps, les droits sont en principe proratisés. Des majorations existent, notamment pour les salariés insuffisamment qualifiés et les bénéficiaires concernés de l’obligation d’emploi</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800</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par an, plafond de 8 000</w:t>
      </w:r>
      <w:r w:rsidR="00A874EF" w:rsidRPr="00A874EF">
        <w:rPr>
          <w:rFonts w:eastAsia="Times New Roman" w:cs="Times New Roman"/>
          <w:color w:val="000000"/>
          <w:lang w:val="fr-FR"/>
        </w:rPr>
        <w:t> €</w:t>
      </w:r>
      <w:r w:rsidRPr="00A874EF">
        <w:rPr>
          <w:rFonts w:eastAsia="Times New Roman" w:cs="Times New Roman"/>
          <w:color w:val="000000"/>
          <w:lang w:val="fr-FR"/>
        </w:rPr>
        <w:t>, dans les conditions propres à leur situation. Ne pas confondre ces plafonds d’alimentation avec les abondements complémentaires. [CA, C]</w:t>
      </w:r>
    </w:p>
    <w:p w14:paraId="45D083D6"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B. Vérifier l’éligibilité et le financement</w:t>
      </w:r>
    </w:p>
    <w:p w14:paraId="6B5E7697" w14:textId="77777777" w:rsidR="0054169E" w:rsidRPr="00A874EF" w:rsidRDefault="00000000" w:rsidP="00A874EF">
      <w:pPr>
        <w:keepLines/>
        <w:rPr>
          <w:lang w:val="fr-FR"/>
        </w:rPr>
      </w:pPr>
      <w:r w:rsidRPr="00A874EF">
        <w:rPr>
          <w:rFonts w:eastAsia="Times New Roman" w:cs="Times New Roman"/>
          <w:color w:val="000000"/>
          <w:lang w:val="fr-FR"/>
        </w:rPr>
        <w:t>Sont notamment éligibles les formations conduisant à une certification du RNCP, à un bloc de compétences ou à une certification du répertoire spécifique (RS), ainsi que les VAE et bilans de compétences dans les conditions légales. Une simple offre commerciale de formation n’est pas nécessairement finançable par le CPF. Vérifier la certification, sa validité et le parcours sur Mon Compte Formation. [C6]</w:t>
      </w:r>
    </w:p>
    <w:p w14:paraId="21F8747F" w14:textId="77777777" w:rsidR="0054169E" w:rsidRPr="00A874EF" w:rsidRDefault="00000000" w:rsidP="00A874EF">
      <w:pPr>
        <w:keepLines/>
        <w:rPr>
          <w:lang w:val="fr-FR"/>
        </w:rPr>
      </w:pPr>
      <w:r w:rsidRPr="00A874EF">
        <w:rPr>
          <w:rFonts w:eastAsia="Times New Roman" w:cs="Times New Roman"/>
          <w:color w:val="000000"/>
          <w:lang w:val="fr-FR"/>
        </w:rPr>
        <w:t>Le droit actuel encadre aussi la mobilisation pour une certification ou un bloc déjà obtenu (exception pour une certification visant un niveau de langue). L’absence sans motif légitime aux évaluations ou examens peut entraîner les conséquences financières prévues par L. 6323-6. [C6]</w:t>
      </w:r>
    </w:p>
    <w:p w14:paraId="5399E681" w14:textId="64DD194D" w:rsidR="0054169E" w:rsidRPr="00A874EF" w:rsidRDefault="00000000" w:rsidP="00A874EF">
      <w:pPr>
        <w:keepLines/>
        <w:rPr>
          <w:lang w:val="fr-FR"/>
        </w:rPr>
      </w:pPr>
      <w:commentRangeStart w:id="5"/>
      <w:r w:rsidRPr="00A874EF">
        <w:rPr>
          <w:rFonts w:eastAsia="Times New Roman" w:cs="Times New Roman"/>
          <w:color w:val="000000"/>
          <w:lang w:val="fr-FR"/>
        </w:rPr>
        <w:t>Depuis le 2 avril 2026, la participation forfaitaire obligatoire est de 150</w:t>
      </w:r>
      <w:r w:rsidR="00A874EF">
        <w:rPr>
          <w:rFonts w:eastAsia="Times New Roman" w:cs="Times New Roman"/>
          <w:color w:val="000000"/>
          <w:lang w:val="fr-FR"/>
        </w:rPr>
        <w:t> €</w:t>
      </w:r>
      <w:r w:rsidRPr="00A874EF">
        <w:rPr>
          <w:rFonts w:eastAsia="Times New Roman" w:cs="Times New Roman"/>
          <w:color w:val="000000"/>
          <w:lang w:val="fr-FR"/>
        </w:rPr>
        <w:t>, sauf exemption. Sont notamment exemptés les demandeurs d’emploi, les titulaires bénéficiant d’un abondement de l’employeur, ceux mobilisant le C2P ou l’abondement lié à une incapacité permanente AT-MP. L’employeur ou l’OPCO peut prendre en charge cette participation. [C150]</w:t>
      </w:r>
      <w:commentRangeEnd w:id="5"/>
      <w:r w:rsidRPr="00A874EF">
        <w:rPr>
          <w:rStyle w:val="Marquedecommentaire"/>
          <w:sz w:val="22"/>
          <w:szCs w:val="22"/>
          <w:lang w:val="fr-FR"/>
        </w:rPr>
        <w:commentReference w:id="5"/>
      </w:r>
    </w:p>
    <w:p w14:paraId="522CCFCF" w14:textId="13F2FDA2" w:rsidR="0054169E" w:rsidRDefault="00000000" w:rsidP="00A874EF">
      <w:pPr>
        <w:keepLines/>
      </w:pPr>
      <w:r w:rsidRPr="00A874EF">
        <w:rPr>
          <w:rFonts w:eastAsia="Times New Roman" w:cs="Times New Roman"/>
          <w:color w:val="000000"/>
          <w:lang w:val="fr-FR"/>
        </w:rPr>
        <w:t>Depuis le 26 février 2026, des plafonds limitent les droits issus de l’alimentation annuelle mobilisables pour certaines actions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les cofinancements éventuels doivent être distingués. </w:t>
      </w:r>
      <w:r>
        <w:rPr>
          <w:rFonts w:eastAsia="Times New Roman" w:cs="Times New Roman"/>
          <w:color w:val="000000"/>
        </w:rPr>
        <w:t>[CP]</w:t>
      </w:r>
    </w:p>
    <w:tbl>
      <w:tblPr>
        <w:tblStyle w:val="TableauGrille4-Accentuation2"/>
        <w:tblW w:w="10466" w:type="dxa"/>
        <w:tblLayout w:type="fixed"/>
        <w:tblLook w:val="04A0" w:firstRow="1" w:lastRow="0" w:firstColumn="1" w:lastColumn="0" w:noHBand="0" w:noVBand="1"/>
      </w:tblPr>
      <w:tblGrid>
        <w:gridCol w:w="3515"/>
        <w:gridCol w:w="6951"/>
      </w:tblGrid>
      <w:tr w:rsidR="0054169E" w:rsidRPr="005F6F57" w14:paraId="25D96ED3" w14:textId="77777777" w:rsidTr="005F6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5" w:type="dxa"/>
          </w:tcPr>
          <w:p w14:paraId="1C2D1616" w14:textId="77777777" w:rsidR="0054169E" w:rsidRPr="005F6F57" w:rsidRDefault="00000000" w:rsidP="005F6F57">
            <w:pPr>
              <w:jc w:val="left"/>
              <w:rPr>
                <w:rFonts w:ascii="Arial" w:hAnsi="Arial" w:cs="Arial"/>
                <w:sz w:val="18"/>
              </w:rPr>
            </w:pPr>
            <w:r w:rsidRPr="005F6F57">
              <w:rPr>
                <w:rFonts w:ascii="Arial" w:eastAsia="Arial" w:hAnsi="Arial" w:cs="Arial"/>
                <w:color w:val="FFFFFF"/>
                <w:sz w:val="18"/>
              </w:rPr>
              <w:t>Action concernée</w:t>
            </w:r>
          </w:p>
        </w:tc>
        <w:tc>
          <w:tcPr>
            <w:tcW w:w="6951" w:type="dxa"/>
          </w:tcPr>
          <w:p w14:paraId="08B51453" w14:textId="77777777" w:rsidR="0054169E" w:rsidRPr="005F6F57" w:rsidRDefault="00000000" w:rsidP="005F6F57">
            <w:pPr>
              <w:jc w:val="left"/>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FFFFFF"/>
                <w:sz w:val="18"/>
              </w:rPr>
              <w:t>Règle particulière en 2026</w:t>
            </w:r>
          </w:p>
        </w:tc>
      </w:tr>
      <w:tr w:rsidR="0054169E" w:rsidRPr="005F6F57" w14:paraId="1EB31D36"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5" w:type="dxa"/>
          </w:tcPr>
          <w:p w14:paraId="217D50BF"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Certification ou habilitation du RS</w:t>
            </w:r>
          </w:p>
        </w:tc>
        <w:tc>
          <w:tcPr>
            <w:tcW w:w="6951" w:type="dxa"/>
          </w:tcPr>
          <w:p w14:paraId="5F8F7CC9" w14:textId="2A735F70"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Plafond de 1 500</w:t>
            </w:r>
            <w:r w:rsidR="00A874EF" w:rsidRPr="005F6F57">
              <w:rPr>
                <w:rFonts w:ascii="Arial" w:eastAsia="Arial" w:hAnsi="Arial" w:cs="Arial"/>
                <w:color w:val="000000"/>
                <w:sz w:val="18"/>
                <w:lang w:val="fr-FR"/>
              </w:rPr>
              <w:t> € ;</w:t>
            </w:r>
            <w:r w:rsidRPr="005F6F57">
              <w:rPr>
                <w:rFonts w:ascii="Arial" w:eastAsia="Arial" w:hAnsi="Arial" w:cs="Arial"/>
                <w:color w:val="000000"/>
                <w:sz w:val="18"/>
                <w:lang w:val="fr-FR"/>
              </w:rPr>
              <w:t xml:space="preserve"> la certification CléA est exclue de ce plafond.</w:t>
            </w:r>
          </w:p>
        </w:tc>
      </w:tr>
      <w:tr w:rsidR="0054169E" w:rsidRPr="005F6F57" w14:paraId="4CAE05CC" w14:textId="77777777" w:rsidTr="005F6F57">
        <w:tc>
          <w:tcPr>
            <w:cnfStyle w:val="001000000000" w:firstRow="0" w:lastRow="0" w:firstColumn="1" w:lastColumn="0" w:oddVBand="0" w:evenVBand="0" w:oddHBand="0" w:evenHBand="0" w:firstRowFirstColumn="0" w:firstRowLastColumn="0" w:lastRowFirstColumn="0" w:lastRowLastColumn="0"/>
            <w:tcW w:w="3515" w:type="dxa"/>
          </w:tcPr>
          <w:p w14:paraId="58747390" w14:textId="77777777" w:rsidR="0054169E" w:rsidRPr="005F6F57" w:rsidRDefault="00000000" w:rsidP="005F6F57">
            <w:pPr>
              <w:jc w:val="left"/>
              <w:rPr>
                <w:rFonts w:ascii="Arial" w:hAnsi="Arial" w:cs="Arial"/>
                <w:sz w:val="18"/>
              </w:rPr>
            </w:pPr>
            <w:r w:rsidRPr="005F6F57">
              <w:rPr>
                <w:rFonts w:ascii="Arial" w:eastAsia="Arial" w:hAnsi="Arial" w:cs="Arial"/>
                <w:color w:val="000000"/>
                <w:sz w:val="18"/>
              </w:rPr>
              <w:t>Bilan de compétences</w:t>
            </w:r>
          </w:p>
        </w:tc>
        <w:tc>
          <w:tcPr>
            <w:tcW w:w="6951" w:type="dxa"/>
          </w:tcPr>
          <w:p w14:paraId="06823814" w14:textId="39A46C04"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Plafond de 1 600</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et absence de financement d’un bilan au cours des cinq dernières années dans les conditions du dispositif.</w:t>
            </w:r>
          </w:p>
        </w:tc>
      </w:tr>
      <w:tr w:rsidR="0054169E" w:rsidRPr="005F6F57" w14:paraId="36E533EE"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5" w:type="dxa"/>
          </w:tcPr>
          <w:p w14:paraId="4B21353B"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Préparation à un permis du groupe léger</w:t>
            </w:r>
          </w:p>
        </w:tc>
        <w:tc>
          <w:tcPr>
            <w:tcW w:w="6951" w:type="dxa"/>
          </w:tcPr>
          <w:p w14:paraId="5403F545" w14:textId="78610638"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5F6F57">
              <w:rPr>
                <w:rFonts w:ascii="Arial" w:eastAsia="Arial" w:hAnsi="Arial" w:cs="Arial"/>
                <w:color w:val="000000"/>
                <w:sz w:val="18"/>
                <w:lang w:val="fr-FR"/>
              </w:rPr>
              <w:t>Plafond de 900</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Pour un salarié, éligibilité subordonnée à un cofinancement d’au moins 100</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par un tiers habilité, sous les autres conditions d’éligibilité. Les demandeurs d’emploi inscrits à France Travail sont dispensés de ce cofinancement. </w:t>
            </w:r>
            <w:r w:rsidRPr="005F6F57">
              <w:rPr>
                <w:rFonts w:ascii="Arial" w:eastAsia="Arial" w:hAnsi="Arial" w:cs="Arial"/>
                <w:color w:val="000000"/>
                <w:sz w:val="18"/>
              </w:rPr>
              <w:t>[CPER]</w:t>
            </w:r>
          </w:p>
        </w:tc>
      </w:tr>
    </w:tbl>
    <w:p w14:paraId="1205FF77" w14:textId="77777777" w:rsidR="0054169E" w:rsidRPr="00A874EF" w:rsidRDefault="00000000" w:rsidP="00A874EF">
      <w:pPr>
        <w:keepLines/>
        <w:rPr>
          <w:lang w:val="fr-FR"/>
        </w:rPr>
      </w:pPr>
      <w:r w:rsidRPr="00A874EF">
        <w:rPr>
          <w:rFonts w:eastAsia="Times New Roman" w:cs="Times New Roman"/>
          <w:color w:val="000000"/>
          <w:lang w:val="fr-FR"/>
        </w:rPr>
        <w:t>Un abondement peut compléter des droits insuffisants, notamment par l’employeur ou un autre financeur habilité. Le solde du CPF ne garantit donc ni l’éligibilité de l’action ni sa prise en charge intégrale. [C, CP]</w:t>
      </w:r>
    </w:p>
    <w:p w14:paraId="0B262F15"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C. Distinguer formation sur et hors temps de travail</w:t>
      </w:r>
    </w:p>
    <w:p w14:paraId="52E8EA9B" w14:textId="37B1234D" w:rsidR="0054169E" w:rsidRPr="00A874EF" w:rsidRDefault="00000000" w:rsidP="00A874EF">
      <w:pPr>
        <w:keepLines/>
        <w:rPr>
          <w:lang w:val="fr-FR"/>
        </w:rPr>
      </w:pPr>
      <w:r w:rsidRPr="00A874EF">
        <w:rPr>
          <w:rFonts w:eastAsia="Times New Roman" w:cs="Times New Roman"/>
          <w:color w:val="000000"/>
          <w:lang w:val="fr-FR"/>
        </w:rPr>
        <w:t>Hors temps de travail, l’accord de l’employeur n’est pas nécessaire et la formation ne donne pas droit à rémunération. Sur le temps de travail, une autorisation d’absence est requise</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demande au moins 60 jours avant une formation de moins de six mois, 120 jours dans les autres cas. L’employeur répond dans les 30 jours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son silence vaut acceptation. Les heures autorisées sur le temps de travail sont rémunérées. L’accord d’absence ne vaut pas promesse de financement complémentaire. [CR</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 6323-18]</w:t>
      </w:r>
    </w:p>
    <w:p w14:paraId="4C7D1C11"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V. Le projet de transition professionnelle</w:t>
      </w:r>
    </w:p>
    <w:p w14:paraId="76AA9742"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A. Préparer un changement de métier ou de profession</w:t>
      </w:r>
    </w:p>
    <w:p w14:paraId="0979AC13" w14:textId="77777777" w:rsidR="0054169E" w:rsidRPr="00A874EF" w:rsidRDefault="00000000" w:rsidP="00A874EF">
      <w:pPr>
        <w:keepLines/>
        <w:rPr>
          <w:lang w:val="fr-FR"/>
        </w:rPr>
      </w:pPr>
      <w:r w:rsidRPr="00A874EF">
        <w:rPr>
          <w:rFonts w:eastAsia="Times New Roman" w:cs="Times New Roman"/>
          <w:color w:val="000000"/>
          <w:lang w:val="fr-FR"/>
        </w:rPr>
        <w:t>Le PTP, parfois appelé CPF de transition, permet de suivre à l’initiative du salarié une formation certifiante destinée à changer de métier ou de profession. Il a remplacé le congé individuel de formation (CIF). Lorsque la formation empiète sur le travail, le salarié demande un congé spécifique. Le dispositif n’a pas à répondre au besoin immédiat de l’entreprise. [T, TS]</w:t>
      </w:r>
    </w:p>
    <w:p w14:paraId="1BCB1A5D" w14:textId="2D66891A" w:rsidR="0054169E" w:rsidRPr="00A874EF" w:rsidRDefault="00000000" w:rsidP="00A874EF">
      <w:pPr>
        <w:keepLines/>
        <w:rPr>
          <w:lang w:val="fr-FR"/>
        </w:rPr>
      </w:pPr>
      <w:r w:rsidRPr="00A874EF">
        <w:rPr>
          <w:rFonts w:eastAsia="Times New Roman" w:cs="Times New Roman"/>
          <w:color w:val="000000"/>
          <w:lang w:val="fr-FR"/>
        </w:rPr>
        <w:t>Un positionnement préalable identifie les acquis et adapte le parcours. Le projet et le financement sont examinés par la commission paritaire interprofessionnelle régionale (association Transitions Pro). L’autorisation d’absence accordée par l’employeur ne suffit pas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la décision de prise en charge financière est distincte et dépend de l’examen du dossier. Le CEP peut aider à préparer ce projet. [T]</w:t>
      </w:r>
    </w:p>
    <w:p w14:paraId="59BF23DF"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B. Les conditions principales d’accès</w:t>
      </w:r>
    </w:p>
    <w:tbl>
      <w:tblPr>
        <w:tblStyle w:val="TableauGrille4-Accentuation1"/>
        <w:tblW w:w="0" w:type="auto"/>
        <w:tblLook w:val="04A0" w:firstRow="1" w:lastRow="0" w:firstColumn="1" w:lastColumn="0" w:noHBand="0" w:noVBand="1"/>
      </w:tblPr>
      <w:tblGrid>
        <w:gridCol w:w="1712"/>
        <w:gridCol w:w="8970"/>
      </w:tblGrid>
      <w:tr w:rsidR="0054169E" w:rsidRPr="005F6F57" w14:paraId="0CDF1574" w14:textId="77777777" w:rsidTr="005F6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D003CC" w14:textId="77777777" w:rsidR="0054169E" w:rsidRPr="005F6F57" w:rsidRDefault="00000000" w:rsidP="005F6F57">
            <w:pPr>
              <w:jc w:val="left"/>
              <w:rPr>
                <w:rFonts w:ascii="Arial" w:hAnsi="Arial" w:cs="Arial"/>
                <w:sz w:val="18"/>
              </w:rPr>
            </w:pPr>
            <w:r w:rsidRPr="005F6F57">
              <w:rPr>
                <w:rFonts w:ascii="Arial" w:eastAsia="Arial" w:hAnsi="Arial" w:cs="Arial"/>
                <w:color w:val="FFFFFF"/>
                <w:sz w:val="18"/>
              </w:rPr>
              <w:t>Situation</w:t>
            </w:r>
          </w:p>
        </w:tc>
        <w:tc>
          <w:tcPr>
            <w:tcW w:w="0" w:type="auto"/>
          </w:tcPr>
          <w:p w14:paraId="0B2E5E2A" w14:textId="77777777" w:rsidR="0054169E" w:rsidRPr="005F6F57" w:rsidRDefault="00000000" w:rsidP="005F6F57">
            <w:pPr>
              <w:jc w:val="left"/>
              <w:cnfStyle w:val="100000000000" w:firstRow="1"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FFFFFF"/>
                <w:sz w:val="18"/>
                <w:lang w:val="fr-FR"/>
              </w:rPr>
              <w:t>Ancienneté de principe à vérifier à la date de départ</w:t>
            </w:r>
          </w:p>
        </w:tc>
      </w:tr>
      <w:tr w:rsidR="0054169E" w:rsidRPr="005F6F57" w14:paraId="615FE9E8"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546AC59" w14:textId="77777777" w:rsidR="0054169E" w:rsidRPr="005F6F57" w:rsidRDefault="00000000" w:rsidP="005F6F57">
            <w:pPr>
              <w:jc w:val="left"/>
              <w:rPr>
                <w:rFonts w:ascii="Arial" w:hAnsi="Arial" w:cs="Arial"/>
                <w:sz w:val="18"/>
              </w:rPr>
            </w:pPr>
            <w:r w:rsidRPr="005F6F57">
              <w:rPr>
                <w:rFonts w:ascii="Arial" w:eastAsia="Arial" w:hAnsi="Arial" w:cs="Arial"/>
                <w:color w:val="000000"/>
                <w:sz w:val="18"/>
              </w:rPr>
              <w:lastRenderedPageBreak/>
              <w:t>Salarié en CDI</w:t>
            </w:r>
          </w:p>
        </w:tc>
        <w:tc>
          <w:tcPr>
            <w:tcW w:w="0" w:type="auto"/>
          </w:tcPr>
          <w:p w14:paraId="634ECEC9" w14:textId="77777777"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24 mois d’activité salariée, consécutifs ou non, dont 12 mois dans l’entreprise.</w:t>
            </w:r>
          </w:p>
        </w:tc>
      </w:tr>
      <w:tr w:rsidR="0054169E" w:rsidRPr="005F6F57" w14:paraId="0C993F19" w14:textId="77777777" w:rsidTr="005F6F57">
        <w:tc>
          <w:tcPr>
            <w:cnfStyle w:val="001000000000" w:firstRow="0" w:lastRow="0" w:firstColumn="1" w:lastColumn="0" w:oddVBand="0" w:evenVBand="0" w:oddHBand="0" w:evenHBand="0" w:firstRowFirstColumn="0" w:firstRowLastColumn="0" w:lastRowFirstColumn="0" w:lastRowLastColumn="0"/>
            <w:tcW w:w="0" w:type="auto"/>
          </w:tcPr>
          <w:p w14:paraId="379D50E8"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Accès au titre de CDD</w:t>
            </w:r>
          </w:p>
        </w:tc>
        <w:tc>
          <w:tcPr>
            <w:tcW w:w="0" w:type="auto"/>
          </w:tcPr>
          <w:p w14:paraId="2935B624" w14:textId="77777777"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000000"/>
                <w:sz w:val="18"/>
                <w:lang w:val="fr-FR"/>
              </w:rPr>
              <w:t xml:space="preserve">24 mois d’activité salariée sur les cinq dernières années, dont quatre mois de CDD sur les douze derniers mois. </w:t>
            </w:r>
            <w:r w:rsidRPr="005F6F57">
              <w:rPr>
                <w:rFonts w:ascii="Arial" w:eastAsia="Arial" w:hAnsi="Arial" w:cs="Arial"/>
                <w:color w:val="000000"/>
                <w:sz w:val="18"/>
              </w:rPr>
              <w:t>Certains contrats sont exclus de ces quatre mois.</w:t>
            </w:r>
          </w:p>
        </w:tc>
      </w:tr>
    </w:tbl>
    <w:p w14:paraId="6E166883" w14:textId="77777777" w:rsidR="0054169E" w:rsidRPr="00A874EF" w:rsidRDefault="00000000" w:rsidP="00A874EF">
      <w:pPr>
        <w:keepLines/>
        <w:rPr>
          <w:lang w:val="fr-FR"/>
        </w:rPr>
      </w:pPr>
      <w:r w:rsidRPr="00A874EF">
        <w:rPr>
          <w:rFonts w:eastAsia="Times New Roman" w:cs="Times New Roman"/>
          <w:color w:val="000000"/>
          <w:lang w:val="fr-FR"/>
        </w:rPr>
        <w:t>Les dispenses légales concernent notamment certains bénéficiaires de l’obligation d’emploi, les salariés réemployés après un licenciement économique ou pour inaptitude sans formation entre licenciement et réemploi, et certaines absences pour raisons de santé. Pour ces dernières, vérifier la nature et la durée de l’absence ainsi que la période de 24 mois précédant la demande. [T, TA]</w:t>
      </w:r>
    </w:p>
    <w:p w14:paraId="6CB45FE6" w14:textId="77777777" w:rsidR="0054169E" w:rsidRPr="00A874EF" w:rsidRDefault="00000000" w:rsidP="00A874EF">
      <w:pPr>
        <w:keepLines/>
        <w:rPr>
          <w:lang w:val="fr-FR"/>
        </w:rPr>
      </w:pPr>
      <w:r w:rsidRPr="00A874EF">
        <w:rPr>
          <w:rFonts w:eastAsia="Times New Roman" w:cs="Times New Roman"/>
          <w:color w:val="000000"/>
          <w:lang w:val="fr-FR"/>
        </w:rPr>
        <w:t>Au titre d’un CDD, le parcours doit en principe débuter au plus tard six mois après la fin du contrat. Lorsque la formation se déroule après ce terme, il n’y a pas à demander une absence à un employeur dont le contrat a pris fin. Les intérimaires relèvent de dispositions spécifiques. [TS]</w:t>
      </w:r>
    </w:p>
    <w:p w14:paraId="5ECFF390"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C. L’absence, le financement et le statut</w:t>
      </w:r>
    </w:p>
    <w:p w14:paraId="6ABFC2A3" w14:textId="3F124D9F" w:rsidR="0054169E" w:rsidRPr="00A874EF" w:rsidRDefault="00000000" w:rsidP="00A874EF">
      <w:pPr>
        <w:keepLines/>
        <w:rPr>
          <w:lang w:val="fr-FR"/>
        </w:rPr>
      </w:pPr>
      <w:r w:rsidRPr="00A874EF">
        <w:rPr>
          <w:rFonts w:eastAsia="Times New Roman" w:cs="Times New Roman"/>
          <w:color w:val="000000"/>
          <w:lang w:val="fr-FR"/>
        </w:rPr>
        <w:t>La demande d’absence est présentée 120 jours avant une formation à temps plein avec interruption continue du travail d’au moins six mois, et 60 jours dans les autres cas. L’employeur répond sous 30 jours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son silence vaut accord. Un refus doit reposer sur le non-respect des conditions légales. Un report est possible pour les motifs prévus par les textes, notamment jusqu’à neuf mois pour des conséquences préjudiciables à la production et à la marche de l’entreprise, après avis du CSE s’il existe. [TS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R. 6323-10 à R. 6323-10-2]</w:t>
      </w:r>
    </w:p>
    <w:p w14:paraId="599AD38F" w14:textId="7925991B" w:rsidR="0054169E" w:rsidRPr="00A874EF" w:rsidRDefault="00000000" w:rsidP="00A874EF">
      <w:pPr>
        <w:keepLines/>
        <w:rPr>
          <w:lang w:val="fr-FR"/>
        </w:rPr>
      </w:pPr>
      <w:r w:rsidRPr="00A874EF">
        <w:rPr>
          <w:rFonts w:eastAsia="Times New Roman" w:cs="Times New Roman"/>
          <w:color w:val="000000"/>
          <w:lang w:val="fr-FR"/>
        </w:rPr>
        <w:t>La prise en charge peut porter sur les frais pédagogiques, la rémunération et certains frais annexes. Le niveau de rémunération dépend notamment du salaire de référence et de la durée du parcours</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il ne faut pas annoncer un maintien intégral dans tous les cas. Le congé ouvre les garanties légales de protection sociale et est assimilé à du travail pour les droits prévus par le Code. À son terme, une nouvelle qualification n’impose pas à l’employeur de proposer un autre emploi. [TS]</w:t>
      </w:r>
    </w:p>
    <w:p w14:paraId="23B307D1" w14:textId="7F75425A" w:rsidR="0054169E" w:rsidRPr="00A874EF" w:rsidRDefault="00000000" w:rsidP="00A874EF">
      <w:pPr>
        <w:keepLines/>
        <w:rPr>
          <w:lang w:val="fr-FR"/>
        </w:rPr>
      </w:pPr>
      <w:r w:rsidRPr="00A874EF">
        <w:rPr>
          <w:rFonts w:eastAsia="Times New Roman" w:cs="Times New Roman"/>
          <w:color w:val="000000"/>
          <w:lang w:val="fr-FR"/>
        </w:rPr>
        <w:t>Repère d’actualité</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la période de reconversion prévue par L. 6324-1 est un dispositif distinct, applicable depuis le 1er janvier 2026 pour les nouveaux parcours. Les actions Pro-A dont l’avenant a été conclu avant cette date conservent leur régime transitoire. Ne pas présenter Pro-A comme le dispositif général ouvert aux nouveaux projets en octobre 2026. [RC]</w:t>
      </w:r>
    </w:p>
    <w:p w14:paraId="263FA1DD"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VI. La validation des acquis de l’expérience</w:t>
      </w:r>
    </w:p>
    <w:p w14:paraId="723152F4"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A. Faire reconnaître des compétences acquises</w:t>
      </w:r>
    </w:p>
    <w:p w14:paraId="69485944" w14:textId="42B3E1E3" w:rsidR="0054169E" w:rsidRPr="00A874EF" w:rsidRDefault="00000000" w:rsidP="00A874EF">
      <w:pPr>
        <w:keepLines/>
        <w:rPr>
          <w:lang w:val="fr-FR"/>
        </w:rPr>
      </w:pPr>
      <w:r w:rsidRPr="00A874EF">
        <w:rPr>
          <w:rFonts w:eastAsia="Times New Roman" w:cs="Times New Roman"/>
          <w:color w:val="000000"/>
          <w:lang w:val="fr-FR"/>
        </w:rPr>
        <w:t>La VAE permet d’obtenir tout ou partie d’une certification professionnelle inscrite au RNCP, ou des blocs de compétences, en faisant reconnaître une expérience directement liée au référentiel visé. L’expérience peut être professionnelle ou extraprofessionnelle</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bénévolat, mandat ou activité d’aidant, par exemple. Le seuil général d’un an d’expérience n’est plus exigé. La durée de l’expérience ne suffit pas à elle seule à obtenir une certification. [V]</w:t>
      </w:r>
    </w:p>
    <w:p w14:paraId="17958502" w14:textId="7D90D84E" w:rsidR="0054169E" w:rsidRPr="00A874EF" w:rsidRDefault="00000000" w:rsidP="00A874EF">
      <w:pPr>
        <w:keepLines/>
        <w:rPr>
          <w:lang w:val="fr-FR"/>
        </w:rPr>
      </w:pPr>
      <w:r w:rsidRPr="00A874EF">
        <w:rPr>
          <w:rFonts w:eastAsia="Times New Roman" w:cs="Times New Roman"/>
          <w:color w:val="000000"/>
          <w:lang w:val="fr-FR"/>
        </w:rPr>
        <w:t>Le candidat vérifie la certification, dépose son dossier de faisabilité, puis, s’il est recevable, prépare le dossier de validation et se présente au jury. Un accompagnement est possible. Le jury peut accorder une validation totale, partielle ou refuser la validation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la recevabilité du dossier n’est pas l’obtention du diplôme. [V]</w:t>
      </w:r>
    </w:p>
    <w:p w14:paraId="5E1C6881" w14:textId="7CB6681B" w:rsidR="0054169E" w:rsidRPr="00A874EF" w:rsidRDefault="00000000" w:rsidP="00A874EF">
      <w:pPr>
        <w:keepLines/>
        <w:rPr>
          <w:lang w:val="fr-FR"/>
        </w:rPr>
      </w:pPr>
      <w:r w:rsidRPr="00A874EF">
        <w:rPr>
          <w:rFonts w:eastAsia="Times New Roman" w:cs="Times New Roman"/>
          <w:color w:val="000000"/>
          <w:lang w:val="fr-FR"/>
        </w:rPr>
        <w:t>La démarche passe par France VAE pour les certifications disponibles sur la plateforme</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sinon, elle s’effectue auprès du certificateur compétent. Le PDC ou le CPF peut participer au financement selon les règles applicables. Une VAE proposée par l’employeur nécessite l’accord du salarié</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son refus n’est pas fautif. [V, VC, C6]</w:t>
      </w:r>
    </w:p>
    <w:p w14:paraId="02E20159"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B. Le congé VAE du salarié</w:t>
      </w:r>
    </w:p>
    <w:p w14:paraId="335A56B3" w14:textId="644311A4" w:rsidR="0054169E" w:rsidRPr="00A874EF" w:rsidRDefault="00000000" w:rsidP="00A874EF">
      <w:pPr>
        <w:keepLines/>
        <w:rPr>
          <w:lang w:val="fr-FR"/>
        </w:rPr>
      </w:pPr>
      <w:commentRangeStart w:id="6"/>
      <w:r w:rsidRPr="00A874EF">
        <w:rPr>
          <w:rFonts w:eastAsia="Times New Roman" w:cs="Times New Roman"/>
          <w:color w:val="000000"/>
          <w:lang w:val="fr-FR"/>
        </w:rPr>
        <w:t>Lorsque les actions se déroulent pendant le temps de travail, le salarié peut demander un congé VAE. Sa durée légale maximale est de 48 heures par session d’évaluation</w:t>
      </w:r>
      <w:r w:rsidR="00A874EF">
        <w:rPr>
          <w:rFonts w:eastAsia="Times New Roman" w:cs="Times New Roman"/>
          <w:color w:val="000000"/>
          <w:lang w:val="fr-FR"/>
        </w:rPr>
        <w:t> ;</w:t>
      </w:r>
      <w:r w:rsidRPr="00A874EF">
        <w:rPr>
          <w:rFonts w:eastAsia="Times New Roman" w:cs="Times New Roman"/>
          <w:color w:val="000000"/>
          <w:lang w:val="fr-FR"/>
        </w:rPr>
        <w:t xml:space="preserve"> un accord collectif peut l’augmenter. La rémunération est maintenue pendant ce congé. Ne pas reprendre l’ancienne limite de 24 heures. [V48</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 6422-3]</w:t>
      </w:r>
      <w:commentRangeEnd w:id="6"/>
      <w:r w:rsidRPr="00A874EF">
        <w:rPr>
          <w:rStyle w:val="Marquedecommentaire"/>
          <w:sz w:val="22"/>
          <w:szCs w:val="22"/>
          <w:lang w:val="fr-FR"/>
        </w:rPr>
        <w:commentReference w:id="6"/>
      </w:r>
    </w:p>
    <w:p w14:paraId="2BBCE0AE" w14:textId="72327FDE" w:rsidR="0054169E" w:rsidRPr="00A874EF" w:rsidRDefault="00000000" w:rsidP="00A874EF">
      <w:pPr>
        <w:keepLines/>
        <w:rPr>
          <w:lang w:val="fr-FR"/>
        </w:rPr>
      </w:pPr>
      <w:r w:rsidRPr="00A874EF">
        <w:rPr>
          <w:rFonts w:eastAsia="Times New Roman" w:cs="Times New Roman"/>
          <w:color w:val="000000"/>
          <w:lang w:val="fr-FR"/>
        </w:rPr>
        <w:t>La demande est transmise au plus tard 30 jours avant le début des actions, par un moyen donnant date certaine à sa réception. Elle précise notamment la certification, les dates, la nature et la durée des actions et le certificateur, avec la pièce de recevabilité prévue par les textes. [V30</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R. 6422-2]</w:t>
      </w:r>
    </w:p>
    <w:p w14:paraId="080440EA" w14:textId="08638BA4" w:rsidR="0054169E" w:rsidRPr="00A874EF" w:rsidRDefault="00000000" w:rsidP="00A874EF">
      <w:pPr>
        <w:keepLines/>
        <w:rPr>
          <w:lang w:val="fr-FR"/>
        </w:rPr>
      </w:pPr>
      <w:r w:rsidRPr="00A874EF">
        <w:rPr>
          <w:rFonts w:eastAsia="Times New Roman" w:cs="Times New Roman"/>
          <w:color w:val="000000"/>
          <w:lang w:val="fr-FR"/>
        </w:rPr>
        <w:t>L’employeur répond par écrit dans les 15 jours calendaires. Il peut accepter ou motiver un report pour raisons de service, limité à un mois à compter de la demande. L’absence de réponse dans les 15 jours vaut accord. À l’issue, le salarié fournit sur demande les justificatifs de participation. Ces délais diffèrent de ceux du CPF et du PTP. [V15</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R. 6422-5]</w:t>
      </w:r>
    </w:p>
    <w:p w14:paraId="263B1259"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VII. Choisir le bon dispositif et conseiller le client</w:t>
      </w:r>
    </w:p>
    <w:tbl>
      <w:tblPr>
        <w:tblStyle w:val="TableauGrille4-Accentuation1"/>
        <w:tblW w:w="0" w:type="auto"/>
        <w:tblLook w:val="04A0" w:firstRow="1" w:lastRow="0" w:firstColumn="1" w:lastColumn="0" w:noHBand="0" w:noVBand="1"/>
      </w:tblPr>
      <w:tblGrid>
        <w:gridCol w:w="3024"/>
        <w:gridCol w:w="2997"/>
        <w:gridCol w:w="4661"/>
      </w:tblGrid>
      <w:tr w:rsidR="0054169E" w:rsidRPr="005F6F57" w14:paraId="4D0C7F32" w14:textId="77777777" w:rsidTr="005F6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3BA2CB" w14:textId="77777777" w:rsidR="0054169E" w:rsidRPr="005F6F57" w:rsidRDefault="00000000" w:rsidP="005F6F57">
            <w:pPr>
              <w:jc w:val="left"/>
              <w:rPr>
                <w:rFonts w:ascii="Arial" w:hAnsi="Arial" w:cs="Arial"/>
                <w:sz w:val="18"/>
              </w:rPr>
            </w:pPr>
            <w:r w:rsidRPr="005F6F57">
              <w:rPr>
                <w:rFonts w:ascii="Arial" w:eastAsia="Arial" w:hAnsi="Arial" w:cs="Arial"/>
                <w:color w:val="FFFFFF"/>
                <w:sz w:val="18"/>
              </w:rPr>
              <w:t>Besoin exprimé</w:t>
            </w:r>
          </w:p>
        </w:tc>
        <w:tc>
          <w:tcPr>
            <w:tcW w:w="0" w:type="auto"/>
          </w:tcPr>
          <w:p w14:paraId="61E12401" w14:textId="77777777" w:rsidR="0054169E" w:rsidRPr="005F6F57" w:rsidRDefault="00000000" w:rsidP="005F6F57">
            <w:pPr>
              <w:jc w:val="left"/>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FFFFFF"/>
                <w:sz w:val="18"/>
              </w:rPr>
              <w:t>Dispositif à examiner</w:t>
            </w:r>
          </w:p>
        </w:tc>
        <w:tc>
          <w:tcPr>
            <w:tcW w:w="0" w:type="auto"/>
          </w:tcPr>
          <w:p w14:paraId="152F2789" w14:textId="77777777" w:rsidR="0054169E" w:rsidRPr="005F6F57" w:rsidRDefault="00000000" w:rsidP="005F6F57">
            <w:pPr>
              <w:jc w:val="left"/>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FFFFFF"/>
                <w:sz w:val="18"/>
              </w:rPr>
              <w:t>Point de contrôle décisif</w:t>
            </w:r>
          </w:p>
        </w:tc>
      </w:tr>
      <w:tr w:rsidR="0054169E" w:rsidRPr="005F6F57" w14:paraId="733506D2"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78857D"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Adapter un salarié à un nouveau poste ou outil</w:t>
            </w:r>
          </w:p>
        </w:tc>
        <w:tc>
          <w:tcPr>
            <w:tcW w:w="0" w:type="auto"/>
          </w:tcPr>
          <w:p w14:paraId="71A614ED" w14:textId="77777777"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5F6F57">
              <w:rPr>
                <w:rFonts w:ascii="Arial" w:eastAsia="Arial" w:hAnsi="Arial" w:cs="Arial"/>
                <w:color w:val="000000"/>
                <w:sz w:val="18"/>
              </w:rPr>
              <w:t>Obligation d’adaptation et PDC</w:t>
            </w:r>
          </w:p>
        </w:tc>
        <w:tc>
          <w:tcPr>
            <w:tcW w:w="0" w:type="auto"/>
          </w:tcPr>
          <w:p w14:paraId="0B7DC681" w14:textId="47DF84C9"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Responsabilité et financement de l’employeur</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ne pas imposer le CPF.</w:t>
            </w:r>
          </w:p>
        </w:tc>
      </w:tr>
      <w:tr w:rsidR="0054169E" w:rsidRPr="005F6F57" w14:paraId="2AD455B0" w14:textId="77777777" w:rsidTr="005F6F57">
        <w:tc>
          <w:tcPr>
            <w:cnfStyle w:val="001000000000" w:firstRow="0" w:lastRow="0" w:firstColumn="1" w:lastColumn="0" w:oddVBand="0" w:evenVBand="0" w:oddHBand="0" w:evenHBand="0" w:firstRowFirstColumn="0" w:firstRowLastColumn="0" w:lastRowFirstColumn="0" w:lastRowLastColumn="0"/>
            <w:tcW w:w="0" w:type="auto"/>
          </w:tcPr>
          <w:p w14:paraId="54539CD3"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Suivre une formation personnelle éligible</w:t>
            </w:r>
          </w:p>
        </w:tc>
        <w:tc>
          <w:tcPr>
            <w:tcW w:w="0" w:type="auto"/>
          </w:tcPr>
          <w:p w14:paraId="26B43248" w14:textId="77777777"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000000"/>
                <w:sz w:val="18"/>
              </w:rPr>
              <w:t>CPF</w:t>
            </w:r>
          </w:p>
        </w:tc>
        <w:tc>
          <w:tcPr>
            <w:tcW w:w="0" w:type="auto"/>
          </w:tcPr>
          <w:p w14:paraId="69F9AFA6" w14:textId="77777777"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Accord du titulaire, certification, droits, plafond, participation et horaire.</w:t>
            </w:r>
          </w:p>
        </w:tc>
      </w:tr>
      <w:tr w:rsidR="0054169E" w:rsidRPr="005F6F57" w14:paraId="257114F9"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EE8075F"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Changer de métier avec une formation certifiante</w:t>
            </w:r>
          </w:p>
        </w:tc>
        <w:tc>
          <w:tcPr>
            <w:tcW w:w="0" w:type="auto"/>
          </w:tcPr>
          <w:p w14:paraId="166F9777" w14:textId="77777777"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5F6F57">
              <w:rPr>
                <w:rFonts w:ascii="Arial" w:eastAsia="Arial" w:hAnsi="Arial" w:cs="Arial"/>
                <w:color w:val="000000"/>
                <w:sz w:val="18"/>
              </w:rPr>
              <w:t>PTP</w:t>
            </w:r>
          </w:p>
        </w:tc>
        <w:tc>
          <w:tcPr>
            <w:tcW w:w="0" w:type="auto"/>
          </w:tcPr>
          <w:p w14:paraId="52125C70" w14:textId="77777777"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Ancienneté ou dispense, congé si nécessaire et décision de Transitions Pro.</w:t>
            </w:r>
          </w:p>
        </w:tc>
      </w:tr>
      <w:tr w:rsidR="0054169E" w:rsidRPr="005F6F57" w14:paraId="24E4B585" w14:textId="77777777" w:rsidTr="005F6F57">
        <w:tc>
          <w:tcPr>
            <w:cnfStyle w:val="001000000000" w:firstRow="0" w:lastRow="0" w:firstColumn="1" w:lastColumn="0" w:oddVBand="0" w:evenVBand="0" w:oddHBand="0" w:evenHBand="0" w:firstRowFirstColumn="0" w:firstRowLastColumn="0" w:lastRowFirstColumn="0" w:lastRowLastColumn="0"/>
            <w:tcW w:w="0" w:type="auto"/>
          </w:tcPr>
          <w:p w14:paraId="7E3E5797"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Obtenir une certification grâce à l’expérience</w:t>
            </w:r>
          </w:p>
        </w:tc>
        <w:tc>
          <w:tcPr>
            <w:tcW w:w="0" w:type="auto"/>
          </w:tcPr>
          <w:p w14:paraId="38B33278" w14:textId="77777777"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5F6F57">
              <w:rPr>
                <w:rFonts w:ascii="Arial" w:eastAsia="Arial" w:hAnsi="Arial" w:cs="Arial"/>
                <w:color w:val="000000"/>
                <w:sz w:val="18"/>
              </w:rPr>
              <w:t>VAE</w:t>
            </w:r>
          </w:p>
        </w:tc>
        <w:tc>
          <w:tcPr>
            <w:tcW w:w="0" w:type="auto"/>
          </w:tcPr>
          <w:p w14:paraId="4DA3EDC0" w14:textId="77777777" w:rsidR="0054169E" w:rsidRPr="005F6F57" w:rsidRDefault="00000000" w:rsidP="005F6F57">
            <w:pPr>
              <w:jc w:val="left"/>
              <w:cnfStyle w:val="000000000000" w:firstRow="0" w:lastRow="0" w:firstColumn="0" w:lastColumn="0" w:oddVBand="0" w:evenVBand="0" w:oddHBand="0"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Lien avec le référentiel, recevabilité, jury et congé éventuel.</w:t>
            </w:r>
          </w:p>
        </w:tc>
      </w:tr>
      <w:tr w:rsidR="0054169E" w:rsidRPr="005F6F57" w14:paraId="3BF144D9" w14:textId="77777777" w:rsidTr="005F6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5146FD4" w14:textId="77777777" w:rsidR="0054169E" w:rsidRPr="005F6F57" w:rsidRDefault="00000000" w:rsidP="005F6F57">
            <w:pPr>
              <w:jc w:val="left"/>
              <w:rPr>
                <w:rFonts w:ascii="Arial" w:hAnsi="Arial" w:cs="Arial"/>
                <w:sz w:val="18"/>
                <w:lang w:val="fr-FR"/>
              </w:rPr>
            </w:pPr>
            <w:r w:rsidRPr="005F6F57">
              <w:rPr>
                <w:rFonts w:ascii="Arial" w:eastAsia="Arial" w:hAnsi="Arial" w:cs="Arial"/>
                <w:color w:val="000000"/>
                <w:sz w:val="18"/>
                <w:lang w:val="fr-FR"/>
              </w:rPr>
              <w:t>Faire le point sur un parcours ou un projet</w:t>
            </w:r>
          </w:p>
        </w:tc>
        <w:tc>
          <w:tcPr>
            <w:tcW w:w="0" w:type="auto"/>
          </w:tcPr>
          <w:p w14:paraId="2C1300EB" w14:textId="496FC6E3"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EPP, CEP</w:t>
            </w:r>
            <w:r w:rsidR="00A874EF" w:rsidRPr="005F6F57">
              <w:rPr>
                <w:rFonts w:ascii="Arial" w:eastAsia="Arial" w:hAnsi="Arial" w:cs="Arial"/>
                <w:color w:val="000000"/>
                <w:sz w:val="18"/>
                <w:lang w:val="fr-FR"/>
              </w:rPr>
              <w:t> ;</w:t>
            </w:r>
            <w:r w:rsidRPr="005F6F57">
              <w:rPr>
                <w:rFonts w:ascii="Arial" w:eastAsia="Arial" w:hAnsi="Arial" w:cs="Arial"/>
                <w:color w:val="000000"/>
                <w:sz w:val="18"/>
                <w:lang w:val="fr-FR"/>
              </w:rPr>
              <w:t xml:space="preserve"> éventuellement bilan de compétences</w:t>
            </w:r>
          </w:p>
        </w:tc>
        <w:tc>
          <w:tcPr>
            <w:tcW w:w="0" w:type="auto"/>
          </w:tcPr>
          <w:p w14:paraId="7016F63C" w14:textId="77777777" w:rsidR="0054169E" w:rsidRPr="005F6F57" w:rsidRDefault="00000000" w:rsidP="005F6F57">
            <w:pPr>
              <w:jc w:val="left"/>
              <w:cnfStyle w:val="000000100000" w:firstRow="0" w:lastRow="0" w:firstColumn="0" w:lastColumn="0" w:oddVBand="0" w:evenVBand="0" w:oddHBand="1" w:evenHBand="0" w:firstRowFirstColumn="0" w:firstRowLastColumn="0" w:lastRowFirstColumn="0" w:lastRowLastColumn="0"/>
              <w:rPr>
                <w:rFonts w:ascii="Arial" w:hAnsi="Arial" w:cs="Arial"/>
                <w:sz w:val="18"/>
                <w:lang w:val="fr-FR"/>
              </w:rPr>
            </w:pPr>
            <w:r w:rsidRPr="005F6F57">
              <w:rPr>
                <w:rFonts w:ascii="Arial" w:eastAsia="Arial" w:hAnsi="Arial" w:cs="Arial"/>
                <w:color w:val="000000"/>
                <w:sz w:val="18"/>
                <w:lang w:val="fr-FR"/>
              </w:rPr>
              <w:t>Distinguer l’entretien dû par l’employeur, l’accompagnement et la prestation de bilan.</w:t>
            </w:r>
          </w:p>
        </w:tc>
      </w:tr>
    </w:tbl>
    <w:p w14:paraId="31EB05C9"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lastRenderedPageBreak/>
        <w:t>A. Méthode de résolution d’une situation juridique</w:t>
      </w:r>
    </w:p>
    <w:p w14:paraId="2049B867" w14:textId="48600ADA" w:rsidR="0054169E" w:rsidRPr="00A874EF" w:rsidRDefault="00000000" w:rsidP="00A874EF">
      <w:pPr>
        <w:rPr>
          <w:lang w:val="fr-FR"/>
        </w:rPr>
      </w:pPr>
      <w:r w:rsidRPr="00A874EF">
        <w:rPr>
          <w:lang w:val="fr-FR"/>
        </w:rPr>
        <w:t>1. Qualifier les faits utiles</w:t>
      </w:r>
      <w:r w:rsidR="00A874EF" w:rsidRPr="00A874EF">
        <w:rPr>
          <w:lang w:val="fr-FR"/>
        </w:rPr>
        <w:t> :</w:t>
      </w:r>
      <w:r w:rsidRPr="00A874EF">
        <w:rPr>
          <w:lang w:val="fr-FR"/>
        </w:rPr>
        <w:t xml:space="preserve"> contrat, ancienneté, effectif, objectif recherché, initiative, calendrier et temps de travail. Identifier les pièces manquantes, notamment l’accord collectif, les précédents entretiens et les formations suivies.</w:t>
      </w:r>
    </w:p>
    <w:p w14:paraId="47340CBA" w14:textId="58B03072" w:rsidR="0054169E" w:rsidRPr="00A874EF" w:rsidRDefault="00000000" w:rsidP="00A874EF">
      <w:pPr>
        <w:rPr>
          <w:lang w:val="fr-FR"/>
        </w:rPr>
      </w:pPr>
      <w:r w:rsidRPr="00A874EF">
        <w:rPr>
          <w:lang w:val="fr-FR"/>
        </w:rPr>
        <w:t>2. Poser la question de droit</w:t>
      </w:r>
      <w:r w:rsidR="00A874EF" w:rsidRPr="00A874EF">
        <w:rPr>
          <w:lang w:val="fr-FR"/>
        </w:rPr>
        <w:t> :</w:t>
      </w:r>
      <w:r w:rsidRPr="00A874EF">
        <w:rPr>
          <w:lang w:val="fr-FR"/>
        </w:rPr>
        <w:t xml:space="preserve"> l’employeur doit-il former, peut-il imposer l’action, le salarié peut-il s’absenter, qui finance et quel est son statut</w:t>
      </w:r>
      <w:r w:rsidR="00A874EF" w:rsidRPr="00A874EF">
        <w:rPr>
          <w:lang w:val="fr-FR"/>
        </w:rPr>
        <w:t> ?</w:t>
      </w:r>
      <w:r w:rsidRPr="00A874EF">
        <w:rPr>
          <w:lang w:val="fr-FR"/>
        </w:rPr>
        <w:t xml:space="preserve"> Éviter de répondre seulement par le nom d’un dispositif.</w:t>
      </w:r>
    </w:p>
    <w:p w14:paraId="32D91616" w14:textId="77777777" w:rsidR="0054169E" w:rsidRPr="00A874EF" w:rsidRDefault="00000000" w:rsidP="00A874EF">
      <w:pPr>
        <w:rPr>
          <w:lang w:val="fr-FR"/>
        </w:rPr>
      </w:pPr>
      <w:r w:rsidRPr="00A874EF">
        <w:rPr>
          <w:lang w:val="fr-FR"/>
        </w:rPr>
        <w:t>3. Énoncer la règle applicable à la date des faits, puis confronter chaque condition aux données du cas. Distinguer le droit au congé, la décision de financement et la reconnaissance de la qualification.</w:t>
      </w:r>
    </w:p>
    <w:p w14:paraId="4D310DA7" w14:textId="230D011E" w:rsidR="0054169E" w:rsidRPr="00A874EF" w:rsidRDefault="00000000" w:rsidP="00A874EF">
      <w:pPr>
        <w:rPr>
          <w:lang w:val="fr-FR"/>
        </w:rPr>
      </w:pPr>
      <w:r w:rsidRPr="00A874EF">
        <w:rPr>
          <w:lang w:val="fr-FR"/>
        </w:rPr>
        <w:t>4. Formuler un conseil concret</w:t>
      </w:r>
      <w:r w:rsidR="00A874EF" w:rsidRPr="00A874EF">
        <w:rPr>
          <w:lang w:val="fr-FR"/>
        </w:rPr>
        <w:t> :</w:t>
      </w:r>
      <w:r w:rsidRPr="00A874EF">
        <w:rPr>
          <w:lang w:val="fr-FR"/>
        </w:rPr>
        <w:t xml:space="preserve"> action à organiser, demande à effectuer, délai à respecter, pièce à conserver et conséquence juridique. Si une donnée déterminante manque, présenter une réponse conditionnelle motivée.</w:t>
      </w:r>
    </w:p>
    <w:p w14:paraId="6DE59A54" w14:textId="77777777" w:rsidR="0054169E" w:rsidRPr="00A874EF" w:rsidRDefault="00000000" w:rsidP="00A874EF">
      <w:pPr>
        <w:pStyle w:val="Titre2"/>
        <w:rPr>
          <w:lang w:val="fr-FR"/>
        </w:rPr>
      </w:pPr>
      <w:r w:rsidRPr="00A874EF">
        <w:rPr>
          <w:rFonts w:ascii="Times New Roman" w:eastAsia="Times New Roman" w:hAnsi="Times New Roman" w:cs="Times New Roman"/>
          <w:lang w:val="fr-FR"/>
        </w:rPr>
        <w:t>B. Applications corrigées</w:t>
      </w:r>
    </w:p>
    <w:p w14:paraId="1C5E807A" w14:textId="61310890" w:rsidR="0054169E" w:rsidRPr="00A874EF" w:rsidRDefault="00000000" w:rsidP="00A874EF">
      <w:pPr>
        <w:keepLines/>
        <w:rPr>
          <w:lang w:val="fr-FR"/>
        </w:rPr>
      </w:pPr>
      <w:r w:rsidRPr="00A874EF">
        <w:rPr>
          <w:rFonts w:eastAsia="Times New Roman" w:cs="Times New Roman"/>
          <w:color w:val="000000"/>
          <w:lang w:val="fr-FR"/>
        </w:rPr>
        <w:t xml:space="preserve">Cas 1 </w:t>
      </w:r>
      <w:r w:rsidR="00A874EF" w:rsidRPr="00A874EF">
        <w:rPr>
          <w:rFonts w:eastAsia="Times New Roman" w:cs="Times New Roman"/>
          <w:color w:val="000000"/>
          <w:lang w:val="fr-FR"/>
        </w:rPr>
        <w:t>-</w:t>
      </w:r>
      <w:r w:rsidRPr="00A874EF">
        <w:rPr>
          <w:rFonts w:eastAsia="Times New Roman" w:cs="Times New Roman"/>
          <w:color w:val="000000"/>
          <w:lang w:val="fr-FR"/>
        </w:rPr>
        <w:t xml:space="preserve"> Un cabinet remplace son logiciel et impose à une salariée d’utiliser son CPF pour apprendre les fonctions indispensables à son poste. Conseil</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organiser la formation d’adaptation à la charge de l’employeur. Le CPF nécessite l’accord exprès de sa titulaire</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son refus de le mobiliser n’est pas fautif. [A, C2]</w:t>
      </w:r>
    </w:p>
    <w:p w14:paraId="70739AD0" w14:textId="67247850" w:rsidR="0054169E" w:rsidRPr="00A874EF" w:rsidRDefault="00000000" w:rsidP="00A874EF">
      <w:pPr>
        <w:keepLines/>
        <w:rPr>
          <w:lang w:val="fr-FR"/>
        </w:rPr>
      </w:pPr>
      <w:r w:rsidRPr="00A874EF">
        <w:rPr>
          <w:rFonts w:eastAsia="Times New Roman" w:cs="Times New Roman"/>
          <w:color w:val="000000"/>
          <w:lang w:val="fr-FR"/>
        </w:rPr>
        <w:t xml:space="preserve">Cas 2 </w:t>
      </w:r>
      <w:r w:rsidR="00A874EF" w:rsidRPr="00A874EF">
        <w:rPr>
          <w:rFonts w:eastAsia="Times New Roman" w:cs="Times New Roman"/>
          <w:color w:val="000000"/>
          <w:lang w:val="fr-FR"/>
        </w:rPr>
        <w:t>-</w:t>
      </w:r>
      <w:r w:rsidRPr="00A874EF">
        <w:rPr>
          <w:rFonts w:eastAsia="Times New Roman" w:cs="Times New Roman"/>
          <w:color w:val="000000"/>
          <w:lang w:val="fr-FR"/>
        </w:rPr>
        <w:t xml:space="preserve"> Un employeur de 80 salariés a omis des entretiens, mais justifie une formation non obligatoire suivie dans la période examinée. Conseil</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régulariser les entretiens et conserver la preuve de la formation. L’abondement correctif ne découle pas du seul défaut d’entretien</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les deux manquements doivent être cumulés. L’arrêt du 21 janvier 2026 concerne le régime antérieur</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vérifier la période de référence et la transition pour le dossier étudié. [E, J, JS]</w:t>
      </w:r>
    </w:p>
    <w:p w14:paraId="1E071D3E" w14:textId="18BC85D6" w:rsidR="0054169E" w:rsidRPr="00A874EF" w:rsidRDefault="00000000" w:rsidP="00A874EF">
      <w:pPr>
        <w:keepLines/>
        <w:rPr>
          <w:lang w:val="fr-FR"/>
        </w:rPr>
      </w:pPr>
      <w:r w:rsidRPr="00A874EF">
        <w:rPr>
          <w:rFonts w:eastAsia="Times New Roman" w:cs="Times New Roman"/>
          <w:color w:val="000000"/>
          <w:lang w:val="fr-FR"/>
        </w:rPr>
        <w:t xml:space="preserve">Cas 3 </w:t>
      </w:r>
      <w:r w:rsidR="00A874EF" w:rsidRPr="00A874EF">
        <w:rPr>
          <w:rFonts w:eastAsia="Times New Roman" w:cs="Times New Roman"/>
          <w:color w:val="000000"/>
          <w:lang w:val="fr-FR"/>
        </w:rPr>
        <w:t>-</w:t>
      </w:r>
      <w:r w:rsidRPr="00A874EF">
        <w:rPr>
          <w:rFonts w:eastAsia="Times New Roman" w:cs="Times New Roman"/>
          <w:color w:val="000000"/>
          <w:lang w:val="fr-FR"/>
        </w:rPr>
        <w:t xml:space="preserve"> Une salariée en CDI depuis 18 mois dans son entreprise, justifiant au total de trois ans d’activité salariée, souhaite se reconvertir. Conseil</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les durées de principe du PTP sont réunies. Il reste à vérifier la certification, déposer le dossier auprès de Transitions Pro et demander le congé dans le délai adéquat si la formation empiète sur le travail. L’ancienneté ne garantit pas le financement. [T, TA]</w:t>
      </w:r>
    </w:p>
    <w:p w14:paraId="11F99AC9" w14:textId="74FA31F2" w:rsidR="0054169E" w:rsidRPr="00A874EF" w:rsidRDefault="00000000" w:rsidP="00A874EF">
      <w:pPr>
        <w:keepLines/>
        <w:rPr>
          <w:lang w:val="fr-FR"/>
        </w:rPr>
      </w:pPr>
      <w:r w:rsidRPr="00A874EF">
        <w:rPr>
          <w:rFonts w:eastAsia="Times New Roman" w:cs="Times New Roman"/>
          <w:color w:val="000000"/>
          <w:lang w:val="fr-FR"/>
        </w:rPr>
        <w:t xml:space="preserve">Cas 4 </w:t>
      </w:r>
      <w:r w:rsidR="00A874EF" w:rsidRPr="00A874EF">
        <w:rPr>
          <w:rFonts w:eastAsia="Times New Roman" w:cs="Times New Roman"/>
          <w:color w:val="000000"/>
          <w:lang w:val="fr-FR"/>
        </w:rPr>
        <w:t>-</w:t>
      </w:r>
      <w:r w:rsidRPr="00A874EF">
        <w:rPr>
          <w:rFonts w:eastAsia="Times New Roman" w:cs="Times New Roman"/>
          <w:color w:val="000000"/>
          <w:lang w:val="fr-FR"/>
        </w:rPr>
        <w:t xml:space="preserve"> Un salarié veut faire certifier des compétences acquises dans une association. Conseil</w:t>
      </w:r>
      <w:r w:rsidR="00A874EF" w:rsidRPr="00A874EF">
        <w:rPr>
          <w:rFonts w:eastAsia="Times New Roman" w:cs="Times New Roman"/>
          <w:color w:val="000000"/>
          <w:lang w:val="fr-FR"/>
        </w:rPr>
        <w:t> :</w:t>
      </w:r>
      <w:r w:rsidRPr="00A874EF">
        <w:rPr>
          <w:rFonts w:eastAsia="Times New Roman" w:cs="Times New Roman"/>
          <w:color w:val="000000"/>
          <w:lang w:val="fr-FR"/>
        </w:rPr>
        <w:t xml:space="preserve"> examiner une VAE si les activités correspondent au référentiel. L’absence de contrat de travail pour cette expérience n’exclut pas la démarche. Vérifier le circuit du certificateur et, pour un congé VAE, les délais de 30 jours pour la demande et de 15 jours pour la réponse. [V, V30, V15]</w:t>
      </w:r>
    </w:p>
    <w:p w14:paraId="2FB3BA88" w14:textId="77777777" w:rsidR="0054169E" w:rsidRPr="00A874EF" w:rsidRDefault="00000000" w:rsidP="00A874EF">
      <w:pPr>
        <w:pStyle w:val="Titre1"/>
        <w:rPr>
          <w:lang w:val="fr-FR"/>
        </w:rPr>
      </w:pPr>
      <w:r w:rsidRPr="00A874EF">
        <w:rPr>
          <w:rFonts w:ascii="Times New Roman" w:eastAsia="Times New Roman" w:hAnsi="Times New Roman" w:cs="Times New Roman"/>
          <w:lang w:val="fr-FR"/>
        </w:rPr>
        <w:t>Sources principales et repères de contrôle</w:t>
      </w:r>
    </w:p>
    <w:p w14:paraId="1D07BF03" w14:textId="77777777" w:rsidR="0054169E" w:rsidRPr="00A874EF" w:rsidRDefault="00000000" w:rsidP="00A874EF">
      <w:pPr>
        <w:keepLines/>
        <w:rPr>
          <w:lang w:val="fr-FR"/>
        </w:rPr>
      </w:pPr>
      <w:r w:rsidRPr="00A874EF">
        <w:rPr>
          <w:rFonts w:eastAsia="Times New Roman" w:cs="Times New Roman"/>
          <w:color w:val="000000"/>
          <w:sz w:val="19"/>
          <w:lang w:val="fr-FR"/>
        </w:rPr>
        <w:t>Textes et pages institutionnelles contrôlés le 15 octobre 2026. Les projets de textes non adoptés ne sont pas présentés comme du droit en vigueur. Les renvois entre crochets permettent de retrouver la source de chaque partie.</w:t>
      </w:r>
    </w:p>
    <w:p w14:paraId="4D379421" w14:textId="78C1529C" w:rsidR="0054169E" w:rsidRPr="00A874EF" w:rsidRDefault="00000000" w:rsidP="00A874EF">
      <w:pPr>
        <w:keepLines/>
        <w:rPr>
          <w:lang w:val="fr-FR"/>
        </w:rPr>
      </w:pPr>
      <w:r w:rsidRPr="00A874EF">
        <w:rPr>
          <w:rFonts w:eastAsia="Times New Roman" w:cs="Times New Roman"/>
          <w:color w:val="000000"/>
          <w:sz w:val="19"/>
          <w:lang w:val="fr-FR"/>
        </w:rPr>
        <w:t xml:space="preserve">[P] Programme officiel du DCG, annexe 1, UE3, p. 28 (session 2027)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1">
        <w:r w:rsidRPr="00A874EF">
          <w:rPr>
            <w:rFonts w:eastAsia="Times New Roman" w:cs="Times New Roman"/>
            <w:color w:val="000000"/>
            <w:sz w:val="19"/>
            <w:lang w:val="fr-FR"/>
          </w:rPr>
          <w:t>Consulter la source</w:t>
        </w:r>
      </w:hyperlink>
    </w:p>
    <w:p w14:paraId="683A9F1C" w14:textId="65796E03" w:rsidR="0054169E" w:rsidRPr="00A874EF" w:rsidRDefault="00000000" w:rsidP="00A874EF">
      <w:pPr>
        <w:keepLines/>
        <w:rPr>
          <w:lang w:val="fr-FR"/>
        </w:rPr>
      </w:pPr>
      <w:r w:rsidRPr="00A874EF">
        <w:rPr>
          <w:rFonts w:eastAsia="Times New Roman" w:cs="Times New Roman"/>
          <w:color w:val="000000"/>
          <w:sz w:val="19"/>
          <w:lang w:val="fr-FR"/>
        </w:rPr>
        <w:t>[A] Adaptation et maintien de la capacité à occuper un emploi</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6321-1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2">
        <w:r w:rsidRPr="00A874EF">
          <w:rPr>
            <w:rFonts w:eastAsia="Times New Roman" w:cs="Times New Roman"/>
            <w:color w:val="000000"/>
            <w:sz w:val="19"/>
            <w:lang w:val="fr-FR"/>
          </w:rPr>
          <w:t>Consulter la source</w:t>
        </w:r>
      </w:hyperlink>
    </w:p>
    <w:p w14:paraId="2BF6EF4E" w14:textId="4ED73F3E" w:rsidR="0054169E" w:rsidRPr="00A874EF" w:rsidRDefault="00000000" w:rsidP="00A874EF">
      <w:pPr>
        <w:keepLines/>
        <w:rPr>
          <w:lang w:val="fr-FR"/>
        </w:rPr>
      </w:pPr>
      <w:r w:rsidRPr="00A874EF">
        <w:rPr>
          <w:rFonts w:eastAsia="Times New Roman" w:cs="Times New Roman"/>
          <w:color w:val="000000"/>
          <w:sz w:val="19"/>
          <w:lang w:val="fr-FR"/>
        </w:rPr>
        <w:t>[F] Financement</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6331-1, L. 6331-3 et L. 6331-6</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fiche institutionnelle CFP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3">
        <w:r w:rsidRPr="00A874EF">
          <w:rPr>
            <w:rFonts w:eastAsia="Times New Roman" w:cs="Times New Roman"/>
            <w:color w:val="000000"/>
            <w:sz w:val="19"/>
            <w:lang w:val="fr-FR"/>
          </w:rPr>
          <w:t>Consulter la source</w:t>
        </w:r>
      </w:hyperlink>
    </w:p>
    <w:p w14:paraId="3B476006" w14:textId="0CDECE03" w:rsidR="0054169E" w:rsidRPr="00A874EF" w:rsidRDefault="00000000" w:rsidP="00A874EF">
      <w:pPr>
        <w:keepLines/>
        <w:rPr>
          <w:lang w:val="fr-FR"/>
        </w:rPr>
      </w:pPr>
      <w:r w:rsidRPr="00A874EF">
        <w:rPr>
          <w:rFonts w:eastAsia="Times New Roman" w:cs="Times New Roman"/>
          <w:color w:val="000000"/>
          <w:sz w:val="19"/>
          <w:lang w:val="fr-FR"/>
        </w:rPr>
        <w:t>[E] Entretiens</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6315-1, rédaction en vigueur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4">
        <w:r w:rsidRPr="00A874EF">
          <w:rPr>
            <w:rFonts w:eastAsia="Times New Roman" w:cs="Times New Roman"/>
            <w:color w:val="000000"/>
            <w:sz w:val="19"/>
            <w:lang w:val="fr-FR"/>
          </w:rPr>
          <w:t>Consulter la source</w:t>
        </w:r>
      </w:hyperlink>
    </w:p>
    <w:p w14:paraId="3C3B941B" w14:textId="2F2B45FC" w:rsidR="0054169E" w:rsidRPr="00A874EF" w:rsidRDefault="00000000" w:rsidP="00A874EF">
      <w:pPr>
        <w:keepLines/>
        <w:rPr>
          <w:lang w:val="fr-FR"/>
        </w:rPr>
      </w:pPr>
      <w:r w:rsidRPr="00A874EF">
        <w:rPr>
          <w:rFonts w:eastAsia="Times New Roman" w:cs="Times New Roman"/>
          <w:color w:val="000000"/>
          <w:sz w:val="19"/>
          <w:lang w:val="fr-FR"/>
        </w:rPr>
        <w:t>[ET] Ministère du Travail</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entretien de parcours professionnel, questions-réponses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5">
        <w:r w:rsidRPr="00A874EF">
          <w:rPr>
            <w:rFonts w:eastAsia="Times New Roman" w:cs="Times New Roman"/>
            <w:color w:val="000000"/>
            <w:sz w:val="19"/>
            <w:lang w:val="fr-FR"/>
          </w:rPr>
          <w:t>Consulter la source</w:t>
        </w:r>
      </w:hyperlink>
    </w:p>
    <w:p w14:paraId="54ADA60D" w14:textId="742FEF39" w:rsidR="0054169E" w:rsidRPr="00A874EF" w:rsidRDefault="00000000" w:rsidP="00A874EF">
      <w:pPr>
        <w:keepLines/>
        <w:rPr>
          <w:lang w:val="fr-FR"/>
        </w:rPr>
      </w:pPr>
      <w:r w:rsidRPr="00A874EF">
        <w:rPr>
          <w:rFonts w:eastAsia="Times New Roman" w:cs="Times New Roman"/>
          <w:color w:val="000000"/>
          <w:sz w:val="19"/>
          <w:lang w:val="fr-FR"/>
        </w:rPr>
        <w:t>[ES] Service Public</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entretien de parcours professionnel, vérifié le 1er octobre 2026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6">
        <w:r w:rsidRPr="00A874EF">
          <w:rPr>
            <w:rFonts w:eastAsia="Times New Roman" w:cs="Times New Roman"/>
            <w:color w:val="000000"/>
            <w:sz w:val="19"/>
            <w:lang w:val="fr-FR"/>
          </w:rPr>
          <w:t>Consulter la source</w:t>
        </w:r>
      </w:hyperlink>
    </w:p>
    <w:p w14:paraId="24C81D30" w14:textId="4282ABD0" w:rsidR="0054169E" w:rsidRPr="00A874EF" w:rsidRDefault="00000000" w:rsidP="00A874EF">
      <w:pPr>
        <w:keepLines/>
        <w:rPr>
          <w:lang w:val="fr-FR"/>
        </w:rPr>
      </w:pPr>
      <w:r w:rsidRPr="00A874EF">
        <w:rPr>
          <w:rFonts w:eastAsia="Times New Roman" w:cs="Times New Roman"/>
          <w:color w:val="000000"/>
          <w:sz w:val="19"/>
          <w:lang w:val="fr-FR"/>
        </w:rPr>
        <w:t xml:space="preserve">[J] Cass. soc., 21 janvier 2026, n° 24-12.972, publié au Bulletin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7">
        <w:r w:rsidRPr="00A874EF">
          <w:rPr>
            <w:rFonts w:eastAsia="Times New Roman" w:cs="Times New Roman"/>
            <w:color w:val="000000"/>
            <w:sz w:val="19"/>
            <w:lang w:val="fr-FR"/>
          </w:rPr>
          <w:t>Consulter la source</w:t>
        </w:r>
      </w:hyperlink>
    </w:p>
    <w:p w14:paraId="2C147376" w14:textId="4637088B" w:rsidR="0054169E" w:rsidRPr="00A874EF" w:rsidRDefault="00000000" w:rsidP="00A874EF">
      <w:pPr>
        <w:keepLines/>
        <w:rPr>
          <w:lang w:val="fr-FR"/>
        </w:rPr>
      </w:pPr>
      <w:r w:rsidRPr="00A874EF">
        <w:rPr>
          <w:rFonts w:eastAsia="Times New Roman" w:cs="Times New Roman"/>
          <w:color w:val="000000"/>
          <w:sz w:val="19"/>
          <w:lang w:val="fr-FR"/>
        </w:rPr>
        <w:t xml:space="preserve">[JS] Analyse institutionnelle de l’arrêt du 21 janvier 2026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8">
        <w:r w:rsidRPr="00A874EF">
          <w:rPr>
            <w:rFonts w:eastAsia="Times New Roman" w:cs="Times New Roman"/>
            <w:color w:val="000000"/>
            <w:sz w:val="19"/>
            <w:lang w:val="fr-FR"/>
          </w:rPr>
          <w:t>Consulter la source</w:t>
        </w:r>
      </w:hyperlink>
    </w:p>
    <w:p w14:paraId="279E321D" w14:textId="10446009" w:rsidR="0054169E" w:rsidRPr="00A874EF" w:rsidRDefault="00000000" w:rsidP="00A874EF">
      <w:pPr>
        <w:keepLines/>
        <w:rPr>
          <w:lang w:val="fr-FR"/>
        </w:rPr>
      </w:pPr>
      <w:r w:rsidRPr="00A874EF">
        <w:rPr>
          <w:rFonts w:eastAsia="Times New Roman" w:cs="Times New Roman"/>
          <w:color w:val="000000"/>
          <w:sz w:val="19"/>
          <w:lang w:val="fr-FR"/>
        </w:rPr>
        <w:t>[R] Abondement correctif</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 6323-3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19">
        <w:r w:rsidRPr="00A874EF">
          <w:rPr>
            <w:rFonts w:eastAsia="Times New Roman" w:cs="Times New Roman"/>
            <w:color w:val="000000"/>
            <w:sz w:val="19"/>
            <w:lang w:val="fr-FR"/>
          </w:rPr>
          <w:t>Consulter la source</w:t>
        </w:r>
      </w:hyperlink>
    </w:p>
    <w:p w14:paraId="7AF53782" w14:textId="6755D924" w:rsidR="0054169E" w:rsidRPr="00A874EF" w:rsidRDefault="00000000" w:rsidP="00A874EF">
      <w:pPr>
        <w:keepLines/>
        <w:rPr>
          <w:lang w:val="fr-FR"/>
        </w:rPr>
      </w:pPr>
      <w:r w:rsidRPr="00A874EF">
        <w:rPr>
          <w:rFonts w:eastAsia="Times New Roman" w:cs="Times New Roman"/>
          <w:color w:val="000000"/>
          <w:sz w:val="19"/>
          <w:lang w:val="fr-FR"/>
        </w:rPr>
        <w:t>[D] Plan de développement des compétences</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ministère du Travail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0">
        <w:r w:rsidRPr="00A874EF">
          <w:rPr>
            <w:rFonts w:eastAsia="Times New Roman" w:cs="Times New Roman"/>
            <w:color w:val="000000"/>
            <w:sz w:val="19"/>
            <w:lang w:val="fr-FR"/>
          </w:rPr>
          <w:t>Consulter la source</w:t>
        </w:r>
      </w:hyperlink>
    </w:p>
    <w:p w14:paraId="2C5F602D" w14:textId="1330528F" w:rsidR="0054169E" w:rsidRPr="00A874EF" w:rsidRDefault="00000000" w:rsidP="00A874EF">
      <w:pPr>
        <w:keepLines/>
        <w:rPr>
          <w:lang w:val="fr-FR"/>
        </w:rPr>
      </w:pPr>
      <w:r w:rsidRPr="00A874EF">
        <w:rPr>
          <w:rFonts w:eastAsia="Times New Roman" w:cs="Times New Roman"/>
          <w:color w:val="000000"/>
          <w:sz w:val="19"/>
          <w:lang w:val="fr-FR"/>
        </w:rPr>
        <w:t>[DS] PDC</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frais, déroulement et effets après la formation, Service Public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1">
        <w:r w:rsidRPr="00A874EF">
          <w:rPr>
            <w:rFonts w:eastAsia="Times New Roman" w:cs="Times New Roman"/>
            <w:color w:val="000000"/>
            <w:sz w:val="19"/>
            <w:lang w:val="fr-FR"/>
          </w:rPr>
          <w:t>Consulter la source</w:t>
        </w:r>
      </w:hyperlink>
    </w:p>
    <w:p w14:paraId="61F97231" w14:textId="75BDA56B" w:rsidR="0054169E" w:rsidRPr="00A874EF" w:rsidRDefault="00000000" w:rsidP="00A874EF">
      <w:pPr>
        <w:keepLines/>
        <w:rPr>
          <w:lang w:val="fr-FR"/>
        </w:rPr>
      </w:pPr>
      <w:r w:rsidRPr="00A874EF">
        <w:rPr>
          <w:rFonts w:eastAsia="Times New Roman" w:cs="Times New Roman"/>
          <w:color w:val="000000"/>
          <w:sz w:val="19"/>
          <w:lang w:val="fr-FR"/>
        </w:rPr>
        <w:t>[D2] Formation obligatoire au sens légal</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6321-2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2">
        <w:r w:rsidRPr="00A874EF">
          <w:rPr>
            <w:rFonts w:eastAsia="Times New Roman" w:cs="Times New Roman"/>
            <w:color w:val="000000"/>
            <w:sz w:val="19"/>
            <w:lang w:val="fr-FR"/>
          </w:rPr>
          <w:t>Consulter la source</w:t>
        </w:r>
      </w:hyperlink>
    </w:p>
    <w:p w14:paraId="399EA575" w14:textId="51F4904E" w:rsidR="0054169E" w:rsidRPr="00A874EF" w:rsidRDefault="00000000" w:rsidP="00A874EF">
      <w:pPr>
        <w:keepLines/>
        <w:rPr>
          <w:lang w:val="fr-FR"/>
        </w:rPr>
      </w:pPr>
      <w:r w:rsidRPr="00A874EF">
        <w:rPr>
          <w:rFonts w:eastAsia="Times New Roman" w:cs="Times New Roman"/>
          <w:color w:val="000000"/>
          <w:sz w:val="19"/>
          <w:lang w:val="fr-FR"/>
        </w:rPr>
        <w:t>[D6] Formation hors temps de travail</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6321-6 et L. 6321-7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3">
        <w:r w:rsidRPr="00A874EF">
          <w:rPr>
            <w:rFonts w:eastAsia="Times New Roman" w:cs="Times New Roman"/>
            <w:color w:val="000000"/>
            <w:sz w:val="19"/>
            <w:lang w:val="fr-FR"/>
          </w:rPr>
          <w:t>Consulter la source</w:t>
        </w:r>
      </w:hyperlink>
    </w:p>
    <w:p w14:paraId="163E4350" w14:textId="71ABC10A" w:rsidR="0054169E" w:rsidRPr="00A874EF" w:rsidRDefault="00000000" w:rsidP="00A874EF">
      <w:pPr>
        <w:keepLines/>
        <w:rPr>
          <w:lang w:val="fr-FR"/>
        </w:rPr>
      </w:pPr>
      <w:r w:rsidRPr="00A874EF">
        <w:rPr>
          <w:rFonts w:eastAsia="Times New Roman" w:cs="Times New Roman"/>
          <w:color w:val="000000"/>
          <w:sz w:val="19"/>
          <w:lang w:val="fr-FR"/>
        </w:rPr>
        <w:t>[CSE] Consultation du CSE</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2312-24 et L. 2312-26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4">
        <w:r w:rsidRPr="00A874EF">
          <w:rPr>
            <w:rFonts w:eastAsia="Times New Roman" w:cs="Times New Roman"/>
            <w:color w:val="000000"/>
            <w:sz w:val="19"/>
            <w:lang w:val="fr-FR"/>
          </w:rPr>
          <w:t>Consulter la source</w:t>
        </w:r>
      </w:hyperlink>
    </w:p>
    <w:p w14:paraId="6DA90450" w14:textId="204F8A30" w:rsidR="0054169E" w:rsidRPr="00A874EF" w:rsidRDefault="00000000" w:rsidP="00A874EF">
      <w:pPr>
        <w:keepLines/>
        <w:rPr>
          <w:lang w:val="fr-FR"/>
        </w:rPr>
      </w:pPr>
      <w:r w:rsidRPr="00A874EF">
        <w:rPr>
          <w:rFonts w:eastAsia="Times New Roman" w:cs="Times New Roman"/>
          <w:color w:val="000000"/>
          <w:sz w:val="19"/>
          <w:lang w:val="fr-FR"/>
        </w:rPr>
        <w:t>[C] CPF</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règles générales du salarié du secteur privé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5">
        <w:r w:rsidRPr="00A874EF">
          <w:rPr>
            <w:rFonts w:eastAsia="Times New Roman" w:cs="Times New Roman"/>
            <w:color w:val="000000"/>
            <w:sz w:val="19"/>
            <w:lang w:val="fr-FR"/>
          </w:rPr>
          <w:t>Consulter la source</w:t>
        </w:r>
      </w:hyperlink>
    </w:p>
    <w:p w14:paraId="0817705F" w14:textId="73E1A1CE" w:rsidR="0054169E" w:rsidRPr="00A874EF" w:rsidRDefault="00000000" w:rsidP="00A874EF">
      <w:pPr>
        <w:keepLines/>
        <w:rPr>
          <w:lang w:val="fr-FR"/>
        </w:rPr>
      </w:pPr>
      <w:r w:rsidRPr="00A874EF">
        <w:rPr>
          <w:rFonts w:eastAsia="Times New Roman" w:cs="Times New Roman"/>
          <w:color w:val="000000"/>
          <w:sz w:val="19"/>
          <w:lang w:val="fr-FR"/>
        </w:rPr>
        <w:t>[C2] Accord du titulaire du CPF</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6323-2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6">
        <w:r w:rsidRPr="00A874EF">
          <w:rPr>
            <w:rFonts w:eastAsia="Times New Roman" w:cs="Times New Roman"/>
            <w:color w:val="000000"/>
            <w:sz w:val="19"/>
            <w:lang w:val="fr-FR"/>
          </w:rPr>
          <w:t>Consulter la source</w:t>
        </w:r>
      </w:hyperlink>
    </w:p>
    <w:p w14:paraId="063E9101" w14:textId="2A03357E" w:rsidR="0054169E" w:rsidRPr="00A874EF" w:rsidRDefault="00000000" w:rsidP="00A874EF">
      <w:pPr>
        <w:keepLines/>
        <w:rPr>
          <w:lang w:val="fr-FR"/>
        </w:rPr>
      </w:pPr>
      <w:r w:rsidRPr="00A874EF">
        <w:rPr>
          <w:rFonts w:eastAsia="Times New Roman" w:cs="Times New Roman"/>
          <w:color w:val="000000"/>
          <w:sz w:val="19"/>
          <w:lang w:val="fr-FR"/>
        </w:rPr>
        <w:t>[C6] Actions éligibles au CPF</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6323-6, rédaction du 27 juin 2026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7">
        <w:r w:rsidRPr="00A874EF">
          <w:rPr>
            <w:rFonts w:eastAsia="Times New Roman" w:cs="Times New Roman"/>
            <w:color w:val="000000"/>
            <w:sz w:val="19"/>
            <w:lang w:val="fr-FR"/>
          </w:rPr>
          <w:t>Consulter la source</w:t>
        </w:r>
      </w:hyperlink>
    </w:p>
    <w:p w14:paraId="294D9873" w14:textId="0BC341E2" w:rsidR="0054169E" w:rsidRPr="00A874EF" w:rsidRDefault="00000000" w:rsidP="00A874EF">
      <w:pPr>
        <w:keepLines/>
        <w:rPr>
          <w:lang w:val="fr-FR"/>
        </w:rPr>
      </w:pPr>
      <w:r w:rsidRPr="00A874EF">
        <w:rPr>
          <w:rFonts w:eastAsia="Times New Roman" w:cs="Times New Roman"/>
          <w:color w:val="000000"/>
          <w:sz w:val="19"/>
          <w:lang w:val="fr-FR"/>
        </w:rPr>
        <w:t>[CA] Alimentation annuelle</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 6323-1</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6323-11 et L. 6323-11-1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8">
        <w:r w:rsidRPr="00A874EF">
          <w:rPr>
            <w:rFonts w:eastAsia="Times New Roman" w:cs="Times New Roman"/>
            <w:color w:val="000000"/>
            <w:sz w:val="19"/>
            <w:lang w:val="fr-FR"/>
          </w:rPr>
          <w:t>Consulter la source</w:t>
        </w:r>
      </w:hyperlink>
    </w:p>
    <w:p w14:paraId="20DE3963" w14:textId="3B69B87D" w:rsidR="0054169E" w:rsidRPr="00A874EF" w:rsidRDefault="00000000" w:rsidP="00A874EF">
      <w:pPr>
        <w:keepLines/>
        <w:rPr>
          <w:lang w:val="fr-FR"/>
        </w:rPr>
      </w:pPr>
      <w:r w:rsidRPr="00A874EF">
        <w:rPr>
          <w:rFonts w:eastAsia="Times New Roman" w:cs="Times New Roman"/>
          <w:color w:val="000000"/>
          <w:sz w:val="19"/>
          <w:lang w:val="fr-FR"/>
        </w:rPr>
        <w:t>[C150] Participation de 150</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depuis le 2 avril 2026</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décret n° 2026-234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29">
        <w:r w:rsidRPr="00A874EF">
          <w:rPr>
            <w:rFonts w:eastAsia="Times New Roman" w:cs="Times New Roman"/>
            <w:color w:val="000000"/>
            <w:sz w:val="19"/>
            <w:lang w:val="fr-FR"/>
          </w:rPr>
          <w:t>Consulter la source</w:t>
        </w:r>
      </w:hyperlink>
    </w:p>
    <w:p w14:paraId="084C5AFE" w14:textId="22A87F9C" w:rsidR="0054169E" w:rsidRPr="00A874EF" w:rsidRDefault="00000000" w:rsidP="00A874EF">
      <w:pPr>
        <w:keepLines/>
        <w:rPr>
          <w:lang w:val="fr-FR"/>
        </w:rPr>
      </w:pPr>
      <w:r w:rsidRPr="00A874EF">
        <w:rPr>
          <w:rFonts w:eastAsia="Times New Roman" w:cs="Times New Roman"/>
          <w:color w:val="000000"/>
          <w:sz w:val="19"/>
          <w:lang w:val="fr-FR"/>
        </w:rPr>
        <w:t>[CP] Plafonds CPF en 2026</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décret n° 2026-127 du 24 février 2026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0">
        <w:r w:rsidRPr="00A874EF">
          <w:rPr>
            <w:rFonts w:eastAsia="Times New Roman" w:cs="Times New Roman"/>
            <w:color w:val="000000"/>
            <w:sz w:val="19"/>
            <w:lang w:val="fr-FR"/>
          </w:rPr>
          <w:t>Consulter la source</w:t>
        </w:r>
      </w:hyperlink>
    </w:p>
    <w:p w14:paraId="744B7572" w14:textId="2FB5D8A8" w:rsidR="0054169E" w:rsidRPr="00A874EF" w:rsidRDefault="00000000" w:rsidP="00A874EF">
      <w:pPr>
        <w:keepLines/>
        <w:rPr>
          <w:lang w:val="fr-FR"/>
        </w:rPr>
      </w:pPr>
      <w:r w:rsidRPr="00A874EF">
        <w:rPr>
          <w:rFonts w:eastAsia="Times New Roman" w:cs="Times New Roman"/>
          <w:color w:val="000000"/>
          <w:sz w:val="19"/>
          <w:lang w:val="fr-FR"/>
        </w:rPr>
        <w:t>[CPER] Permis du groupe léger</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cofinancement minimal et éligibilité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1">
        <w:r w:rsidRPr="00A874EF">
          <w:rPr>
            <w:rFonts w:eastAsia="Times New Roman" w:cs="Times New Roman"/>
            <w:color w:val="000000"/>
            <w:sz w:val="19"/>
            <w:lang w:val="fr-FR"/>
          </w:rPr>
          <w:t>Consulter la source</w:t>
        </w:r>
      </w:hyperlink>
    </w:p>
    <w:p w14:paraId="0DE598F1" w14:textId="7C041877" w:rsidR="0054169E" w:rsidRPr="00A874EF" w:rsidRDefault="00000000" w:rsidP="00A874EF">
      <w:pPr>
        <w:keepLines/>
        <w:rPr>
          <w:lang w:val="fr-FR"/>
        </w:rPr>
      </w:pPr>
      <w:r w:rsidRPr="00A874EF">
        <w:rPr>
          <w:rFonts w:eastAsia="Times New Roman" w:cs="Times New Roman"/>
          <w:color w:val="000000"/>
          <w:sz w:val="19"/>
          <w:lang w:val="fr-FR"/>
        </w:rPr>
        <w:t>[CR] Autorisation d’absence CPF</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D. 6323-4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2">
        <w:r w:rsidRPr="00A874EF">
          <w:rPr>
            <w:rFonts w:eastAsia="Times New Roman" w:cs="Times New Roman"/>
            <w:color w:val="000000"/>
            <w:sz w:val="19"/>
            <w:lang w:val="fr-FR"/>
          </w:rPr>
          <w:t>Consulter la source</w:t>
        </w:r>
      </w:hyperlink>
    </w:p>
    <w:p w14:paraId="3C291936" w14:textId="53038DEB" w:rsidR="0054169E" w:rsidRPr="00A874EF" w:rsidRDefault="00000000" w:rsidP="00A874EF">
      <w:pPr>
        <w:keepLines/>
        <w:rPr>
          <w:lang w:val="fr-FR"/>
        </w:rPr>
      </w:pPr>
      <w:r w:rsidRPr="00A874EF">
        <w:rPr>
          <w:rFonts w:eastAsia="Times New Roman" w:cs="Times New Roman"/>
          <w:color w:val="000000"/>
          <w:sz w:val="19"/>
          <w:lang w:val="fr-FR"/>
        </w:rPr>
        <w:t>[T] PTP</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6323-17-1 et L. 6323-17-2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3">
        <w:r w:rsidRPr="00A874EF">
          <w:rPr>
            <w:rFonts w:eastAsia="Times New Roman" w:cs="Times New Roman"/>
            <w:color w:val="000000"/>
            <w:sz w:val="19"/>
            <w:lang w:val="fr-FR"/>
          </w:rPr>
          <w:t>Consulter la source</w:t>
        </w:r>
      </w:hyperlink>
    </w:p>
    <w:p w14:paraId="0FB90749" w14:textId="20918D29" w:rsidR="0054169E" w:rsidRPr="00A874EF" w:rsidRDefault="00000000" w:rsidP="00A874EF">
      <w:pPr>
        <w:keepLines/>
        <w:rPr>
          <w:lang w:val="fr-FR"/>
        </w:rPr>
      </w:pPr>
      <w:r w:rsidRPr="00A874EF">
        <w:rPr>
          <w:rFonts w:eastAsia="Times New Roman" w:cs="Times New Roman"/>
          <w:color w:val="000000"/>
          <w:sz w:val="19"/>
          <w:lang w:val="fr-FR"/>
        </w:rPr>
        <w:t>[TA] Ancienneté du PTP</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D. 6323-9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4">
        <w:r w:rsidRPr="00A874EF">
          <w:rPr>
            <w:rFonts w:eastAsia="Times New Roman" w:cs="Times New Roman"/>
            <w:color w:val="000000"/>
            <w:sz w:val="19"/>
            <w:lang w:val="fr-FR"/>
          </w:rPr>
          <w:t>Consulter la source</w:t>
        </w:r>
      </w:hyperlink>
    </w:p>
    <w:p w14:paraId="485926C1" w14:textId="7727DDE5" w:rsidR="0054169E" w:rsidRPr="00A874EF" w:rsidRDefault="00000000" w:rsidP="00A874EF">
      <w:pPr>
        <w:keepLines/>
        <w:rPr>
          <w:lang w:val="fr-FR"/>
        </w:rPr>
      </w:pPr>
      <w:r w:rsidRPr="00A874EF">
        <w:rPr>
          <w:rFonts w:eastAsia="Times New Roman" w:cs="Times New Roman"/>
          <w:color w:val="000000"/>
          <w:sz w:val="19"/>
          <w:lang w:val="fr-FR"/>
        </w:rPr>
        <w:t>[TS] PTP</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démarches, statut et rémunération, Service Public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5">
        <w:r w:rsidRPr="00A874EF">
          <w:rPr>
            <w:rFonts w:eastAsia="Times New Roman" w:cs="Times New Roman"/>
            <w:color w:val="000000"/>
            <w:sz w:val="19"/>
            <w:lang w:val="fr-FR"/>
          </w:rPr>
          <w:t>Consulter la source</w:t>
        </w:r>
      </w:hyperlink>
    </w:p>
    <w:p w14:paraId="1F308C89" w14:textId="622F3632" w:rsidR="0054169E" w:rsidRPr="00A874EF" w:rsidRDefault="00000000" w:rsidP="00A874EF">
      <w:pPr>
        <w:keepLines/>
        <w:rPr>
          <w:lang w:val="fr-FR"/>
        </w:rPr>
      </w:pPr>
      <w:r w:rsidRPr="00A874EF">
        <w:rPr>
          <w:rFonts w:eastAsia="Times New Roman" w:cs="Times New Roman"/>
          <w:color w:val="000000"/>
          <w:sz w:val="19"/>
          <w:lang w:val="fr-FR"/>
        </w:rPr>
        <w:t>[RC] Période de reconversion</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6324-1, depuis le 1er janvier 2026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6">
        <w:r w:rsidRPr="00A874EF">
          <w:rPr>
            <w:rFonts w:eastAsia="Times New Roman" w:cs="Times New Roman"/>
            <w:color w:val="000000"/>
            <w:sz w:val="19"/>
            <w:lang w:val="fr-FR"/>
          </w:rPr>
          <w:t>Consulter la source</w:t>
        </w:r>
      </w:hyperlink>
    </w:p>
    <w:p w14:paraId="248C361E" w14:textId="35A950EB" w:rsidR="0054169E" w:rsidRPr="00A874EF" w:rsidRDefault="00000000" w:rsidP="00A874EF">
      <w:pPr>
        <w:keepLines/>
        <w:rPr>
          <w:lang w:val="fr-FR"/>
        </w:rPr>
      </w:pPr>
      <w:r w:rsidRPr="00A874EF">
        <w:rPr>
          <w:rFonts w:eastAsia="Times New Roman" w:cs="Times New Roman"/>
          <w:color w:val="000000"/>
          <w:sz w:val="19"/>
          <w:lang w:val="fr-FR"/>
        </w:rPr>
        <w:t>[V] VAE</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conditions et procédure, Service Public, vérifié le 13 août 2026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7">
        <w:r w:rsidRPr="00A874EF">
          <w:rPr>
            <w:rFonts w:eastAsia="Times New Roman" w:cs="Times New Roman"/>
            <w:color w:val="000000"/>
            <w:sz w:val="19"/>
            <w:lang w:val="fr-FR"/>
          </w:rPr>
          <w:t>Consulter la source</w:t>
        </w:r>
      </w:hyperlink>
    </w:p>
    <w:p w14:paraId="3204E847" w14:textId="1CA1723B" w:rsidR="0054169E" w:rsidRPr="00A874EF" w:rsidRDefault="00000000" w:rsidP="00A874EF">
      <w:pPr>
        <w:keepLines/>
        <w:rPr>
          <w:lang w:val="fr-FR"/>
        </w:rPr>
      </w:pPr>
      <w:r w:rsidRPr="00A874EF">
        <w:rPr>
          <w:rFonts w:eastAsia="Times New Roman" w:cs="Times New Roman"/>
          <w:color w:val="000000"/>
          <w:sz w:val="19"/>
          <w:lang w:val="fr-FR"/>
        </w:rPr>
        <w:t>[VC] Consentement à la VAE</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6421-1</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objet du service public</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6411-1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8">
        <w:r w:rsidRPr="00A874EF">
          <w:rPr>
            <w:rFonts w:eastAsia="Times New Roman" w:cs="Times New Roman"/>
            <w:color w:val="000000"/>
            <w:sz w:val="19"/>
            <w:lang w:val="fr-FR"/>
          </w:rPr>
          <w:t>Consulter la source</w:t>
        </w:r>
      </w:hyperlink>
    </w:p>
    <w:p w14:paraId="014FBB4C" w14:textId="61A45B33" w:rsidR="0054169E" w:rsidRPr="00A874EF" w:rsidRDefault="00000000" w:rsidP="00A874EF">
      <w:pPr>
        <w:keepLines/>
        <w:rPr>
          <w:lang w:val="fr-FR"/>
        </w:rPr>
      </w:pPr>
      <w:r w:rsidRPr="00A874EF">
        <w:rPr>
          <w:rFonts w:eastAsia="Times New Roman" w:cs="Times New Roman"/>
          <w:color w:val="000000"/>
          <w:sz w:val="19"/>
          <w:lang w:val="fr-FR"/>
        </w:rPr>
        <w:t>[V48] Durée du congé VAE</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6422-2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39">
        <w:r w:rsidRPr="00A874EF">
          <w:rPr>
            <w:rFonts w:eastAsia="Times New Roman" w:cs="Times New Roman"/>
            <w:color w:val="000000"/>
            <w:sz w:val="19"/>
            <w:lang w:val="fr-FR"/>
          </w:rPr>
          <w:t>Consulter la source</w:t>
        </w:r>
      </w:hyperlink>
    </w:p>
    <w:p w14:paraId="6AD0FB5E" w14:textId="6366D637" w:rsidR="0054169E" w:rsidRPr="00A874EF" w:rsidRDefault="00000000" w:rsidP="00A874EF">
      <w:pPr>
        <w:keepLines/>
        <w:rPr>
          <w:lang w:val="fr-FR"/>
        </w:rPr>
      </w:pPr>
      <w:r w:rsidRPr="00A874EF">
        <w:rPr>
          <w:rFonts w:eastAsia="Times New Roman" w:cs="Times New Roman"/>
          <w:color w:val="000000"/>
          <w:sz w:val="19"/>
          <w:lang w:val="fr-FR"/>
        </w:rPr>
        <w:t>[V30] Demande de congé VAE</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 6422-3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40">
        <w:r w:rsidRPr="00A874EF">
          <w:rPr>
            <w:rFonts w:eastAsia="Times New Roman" w:cs="Times New Roman"/>
            <w:color w:val="000000"/>
            <w:sz w:val="19"/>
            <w:lang w:val="fr-FR"/>
          </w:rPr>
          <w:t>Consulter la source</w:t>
        </w:r>
      </w:hyperlink>
    </w:p>
    <w:p w14:paraId="6E483E28" w14:textId="36041F10" w:rsidR="0054169E" w:rsidRPr="00A874EF" w:rsidRDefault="00000000" w:rsidP="00A874EF">
      <w:pPr>
        <w:keepLines/>
        <w:rPr>
          <w:lang w:val="fr-FR"/>
        </w:rPr>
      </w:pPr>
      <w:r w:rsidRPr="00A874EF">
        <w:rPr>
          <w:rFonts w:eastAsia="Times New Roman" w:cs="Times New Roman"/>
          <w:color w:val="000000"/>
          <w:sz w:val="19"/>
          <w:lang w:val="fr-FR"/>
        </w:rPr>
        <w:t>[V15] Réponse et report du congé VAE</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 6422-4 </w:t>
      </w:r>
      <w:r w:rsidR="00A874EF" w:rsidRPr="00A874EF">
        <w:rPr>
          <w:rFonts w:eastAsia="Times New Roman" w:cs="Times New Roman"/>
          <w:color w:val="000000"/>
          <w:sz w:val="19"/>
          <w:lang w:val="fr-FR"/>
        </w:rPr>
        <w:t>-</w:t>
      </w:r>
      <w:r w:rsidRPr="00A874EF">
        <w:rPr>
          <w:rFonts w:eastAsia="Times New Roman" w:cs="Times New Roman"/>
          <w:color w:val="000000"/>
          <w:sz w:val="19"/>
          <w:lang w:val="fr-FR"/>
        </w:rPr>
        <w:t xml:space="preserve"> </w:t>
      </w:r>
      <w:hyperlink r:id="rId41">
        <w:r w:rsidRPr="00A874EF">
          <w:rPr>
            <w:rFonts w:eastAsia="Times New Roman" w:cs="Times New Roman"/>
            <w:color w:val="000000"/>
            <w:sz w:val="19"/>
            <w:lang w:val="fr-FR"/>
          </w:rPr>
          <w:t>Consulter la source</w:t>
        </w:r>
      </w:hyperlink>
    </w:p>
    <w:p w14:paraId="6F424910" w14:textId="6C60CC37" w:rsidR="0054169E" w:rsidRPr="00A874EF" w:rsidRDefault="00000000" w:rsidP="00A874EF">
      <w:pPr>
        <w:keepLines/>
        <w:rPr>
          <w:lang w:val="fr-FR"/>
        </w:rPr>
      </w:pPr>
      <w:r w:rsidRPr="00A874EF">
        <w:rPr>
          <w:rFonts w:eastAsia="Times New Roman" w:cs="Times New Roman"/>
          <w:color w:val="000000"/>
          <w:sz w:val="19"/>
          <w:lang w:val="fr-FR"/>
        </w:rPr>
        <w:t>Références complémentaires du Code du travail</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6321-7 et L. 6321-8</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 6321-4</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2312-24</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6323-11-1</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6323-18</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 6323-10 à R. 6323-10-3</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L. 6422-3</w:t>
      </w:r>
      <w:r w:rsidR="00A874EF" w:rsidRPr="00A874EF">
        <w:rPr>
          <w:rFonts w:eastAsia="Times New Roman" w:cs="Times New Roman"/>
          <w:color w:val="000000"/>
          <w:sz w:val="19"/>
          <w:lang w:val="fr-FR"/>
        </w:rPr>
        <w:t> ;</w:t>
      </w:r>
      <w:r w:rsidRPr="00A874EF">
        <w:rPr>
          <w:rFonts w:eastAsia="Times New Roman" w:cs="Times New Roman"/>
          <w:color w:val="000000"/>
          <w:sz w:val="19"/>
          <w:lang w:val="fr-FR"/>
        </w:rPr>
        <w:t xml:space="preserve"> R. 6422-2 et R. 6422-5. Consultables dans le Code du travail numérique ou sur Légifrance.</w:t>
      </w:r>
    </w:p>
    <w:sectPr w:rsidR="0054169E" w:rsidRPr="00A874EF" w:rsidSect="00A874EF">
      <w:footerReference w:type="default" r:id="rId42"/>
      <w:pgSz w:w="11906" w:h="16838"/>
      <w:pgMar w:top="720" w:right="720" w:bottom="720" w:left="720" w:header="709" w:footer="70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ntrôle réglementaire" w:date="2026-10-15T04:58:00Z" w:initials="CR">
    <w:p w14:paraId="5CF9CFD0" w14:textId="77777777" w:rsidR="0054169E" w:rsidRDefault="00000000">
      <w:r>
        <w:annotationRef/>
      </w:r>
      <w:r>
        <w:t>Contrôle au 15/10/2026 — Adaptation et maintien de la capacité à occuper un emploi : L. 6321-1</w:t>
      </w:r>
    </w:p>
    <w:p w14:paraId="76A65911" w14:textId="77777777" w:rsidR="0054169E" w:rsidRDefault="00000000">
      <w:r>
        <w:t>https://code.travail.gouv.fr/code-du-travail/l6321-1</w:t>
      </w:r>
    </w:p>
  </w:comment>
  <w:comment w:id="1" w:author="Contrôle réglementaire" w:date="2026-10-15T04:58:00Z" w:initials="CR">
    <w:p w14:paraId="66B3E0B4" w14:textId="77777777" w:rsidR="0054169E" w:rsidRDefault="00000000">
      <w:r>
        <w:annotationRef/>
      </w:r>
      <w:r>
        <w:t>Contrôle au 15/10/2026 — Entretiens : L. 6315-1, rédaction en vigueur</w:t>
      </w:r>
    </w:p>
    <w:p w14:paraId="1DC0393A" w14:textId="77777777" w:rsidR="0054169E" w:rsidRDefault="00000000">
      <w:r>
        <w:t>https://code.travail.gouv.fr/code-du-travail/l6315-1</w:t>
      </w:r>
    </w:p>
  </w:comment>
  <w:comment w:id="2" w:author="Contrôle réglementaire" w:date="2026-10-15T04:58:00Z" w:initials="CR">
    <w:p w14:paraId="726025C2" w14:textId="77777777" w:rsidR="0054169E" w:rsidRDefault="00000000">
      <w:r>
        <w:annotationRef/>
      </w:r>
      <w:r>
        <w:t>Contrôle au 15/10/2026 — Abondement correctif : R. 6323-3</w:t>
      </w:r>
    </w:p>
    <w:p w14:paraId="6D956C73" w14:textId="77777777" w:rsidR="0054169E" w:rsidRDefault="00000000">
      <w:r>
        <w:t>https://code.travail.gouv.fr/code-du-travail/r6323-3</w:t>
      </w:r>
    </w:p>
  </w:comment>
  <w:comment w:id="3" w:author="Contrôle réglementaire" w:date="2026-10-15T04:58:00Z" w:initials="CR">
    <w:p w14:paraId="186E640D" w14:textId="77777777" w:rsidR="0054169E" w:rsidRDefault="00000000">
      <w:r>
        <w:annotationRef/>
      </w:r>
      <w:r>
        <w:t>Contrôle au 15/10/2026 — Cass. soc., 21 janvier 2026, n° 24-12.972, publié au Bulletin</w:t>
      </w:r>
    </w:p>
    <w:p w14:paraId="5E010C54" w14:textId="77777777" w:rsidR="0054169E" w:rsidRDefault="00000000">
      <w:r>
        <w:t>https://www.legifrance.gouv.fr/juri/id/JURITEXT000053402962</w:t>
      </w:r>
    </w:p>
  </w:comment>
  <w:comment w:id="4" w:author="Contrôle réglementaire" w:date="2026-10-15T04:58:00Z" w:initials="CR">
    <w:p w14:paraId="6942E8E6" w14:textId="77777777" w:rsidR="0054169E" w:rsidRDefault="00000000">
      <w:r>
        <w:annotationRef/>
      </w:r>
      <w:r>
        <w:t>Contrôle au 15/10/2026 — Formation obligatoire au sens légal : L. 6321-2</w:t>
      </w:r>
    </w:p>
    <w:p w14:paraId="46EDBF75" w14:textId="77777777" w:rsidR="0054169E" w:rsidRDefault="00000000">
      <w:r>
        <w:t>https://code.travail.gouv.fr/code-du-travail/l6321-2</w:t>
      </w:r>
    </w:p>
  </w:comment>
  <w:comment w:id="5" w:author="Contrôle réglementaire" w:date="2026-10-15T04:58:00Z" w:initials="CR">
    <w:p w14:paraId="29D6C7AB" w14:textId="77777777" w:rsidR="0054169E" w:rsidRDefault="00000000">
      <w:r>
        <w:annotationRef/>
      </w:r>
      <w:r>
        <w:t>Contrôle au 15/10/2026 — Participation de 150 € depuis le 2 avril 2026 : décret n° 2026-234</w:t>
      </w:r>
    </w:p>
    <w:p w14:paraId="2FB6AEA2" w14:textId="77777777" w:rsidR="0054169E" w:rsidRDefault="00000000">
      <w:r>
        <w:t>https://www.service-public.gouv.fr/particuliers/actualites/A17364</w:t>
      </w:r>
    </w:p>
  </w:comment>
  <w:comment w:id="6" w:author="Contrôle réglementaire" w:date="2026-10-15T04:58:00Z" w:initials="CR">
    <w:p w14:paraId="0E564995" w14:textId="77777777" w:rsidR="0054169E" w:rsidRDefault="00000000">
      <w:r>
        <w:annotationRef/>
      </w:r>
      <w:r>
        <w:t>Contrôle au 15/10/2026 — Durée du congé VAE : L. 6422-2</w:t>
      </w:r>
    </w:p>
    <w:p w14:paraId="1F518C9B" w14:textId="77777777" w:rsidR="0054169E" w:rsidRDefault="00000000">
      <w:r>
        <w:t>https://code.travail.gouv.fr/code-du-travail/l6422-2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A65911" w15:done="0"/>
  <w15:commentEx w15:paraId="1DC0393A" w15:done="0"/>
  <w15:commentEx w15:paraId="6D956C73" w15:done="0"/>
  <w15:commentEx w15:paraId="5E010C54" w15:done="0"/>
  <w15:commentEx w15:paraId="46EDBF75" w15:done="0"/>
  <w15:commentEx w15:paraId="2FB6AEA2" w15:done="0"/>
  <w15:commentEx w15:paraId="1F518C9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A65911" w16cid:durableId="0533D467"/>
  <w16cid:commentId w16cid:paraId="1DC0393A" w16cid:durableId="2BDB7F2B"/>
  <w16cid:commentId w16cid:paraId="6D956C73" w16cid:durableId="45607CCE"/>
  <w16cid:commentId w16cid:paraId="5E010C54" w16cid:durableId="4792330F"/>
  <w16cid:commentId w16cid:paraId="46EDBF75" w16cid:durableId="0A560068"/>
  <w16cid:commentId w16cid:paraId="2FB6AEA2" w16cid:durableId="65490295"/>
  <w16cid:commentId w16cid:paraId="1F518C9B" w16cid:durableId="2A22E7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35A35" w14:textId="77777777" w:rsidR="00184DEC" w:rsidRDefault="00184DEC">
      <w:r>
        <w:separator/>
      </w:r>
    </w:p>
  </w:endnote>
  <w:endnote w:type="continuationSeparator" w:id="0">
    <w:p w14:paraId="34E03B27" w14:textId="77777777" w:rsidR="00184DEC" w:rsidRDefault="00184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FBAD" w14:textId="77777777" w:rsidR="0054169E" w:rsidRPr="00A874EF" w:rsidRDefault="00000000">
    <w:pPr>
      <w:pStyle w:val="Pieddepage"/>
      <w:tabs>
        <w:tab w:val="right" w:pos="10460"/>
      </w:tabs>
      <w:rPr>
        <w:lang w:val="fr-FR"/>
      </w:rPr>
    </w:pPr>
    <w:r w:rsidRPr="00A874EF">
      <w:rPr>
        <w:rFonts w:eastAsia="Times New Roman" w:cs="Times New Roman"/>
        <w:color w:val="666666"/>
        <w:sz w:val="18"/>
        <w:lang w:val="fr-FR"/>
      </w:rPr>
      <w:t>Fiche 7 - La formation professionnelle et l’adaptation à l’emploi</w:t>
    </w:r>
    <w:r w:rsidRPr="00A874EF">
      <w:rPr>
        <w:rFonts w:eastAsia="Times New Roman" w:cs="Times New Roman"/>
        <w:color w:val="666666"/>
        <w:sz w:val="18"/>
        <w:lang w:val="fr-FR"/>
      </w:rPr>
      <w:tab/>
      <w:t xml:space="preserve">page </w:t>
    </w:r>
    <w:r>
      <w:fldChar w:fldCharType="begin"/>
    </w:r>
    <w:r w:rsidRPr="00A874EF">
      <w:rPr>
        <w:lang w:val="fr-FR"/>
      </w:rPr>
      <w:instrText>PAGE</w:instrText>
    </w:r>
    <w:r>
      <w:fldChar w:fldCharType="separate"/>
    </w:r>
    <w:r w:rsidRPr="00A874EF">
      <w:rPr>
        <w:rFonts w:eastAsia="Times New Roman" w:cs="Times New Roman"/>
        <w:color w:val="666666"/>
        <w:sz w:val="18"/>
        <w:lang w:val="fr-FR"/>
      </w:rPr>
      <w:t>1</w:t>
    </w:r>
    <w:r>
      <w:rPr>
        <w:rFonts w:eastAsia="Times New Roman" w:cs="Times New Roman"/>
        <w:color w:val="6666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84089" w14:textId="77777777" w:rsidR="00184DEC" w:rsidRDefault="00184DEC">
      <w:r>
        <w:separator/>
      </w:r>
    </w:p>
  </w:footnote>
  <w:footnote w:type="continuationSeparator" w:id="0">
    <w:p w14:paraId="565DF298" w14:textId="77777777" w:rsidR="00184DEC" w:rsidRDefault="00184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426" w:hanging="227"/>
      </w:pPr>
      <w:rPr>
        <w:rFonts w:ascii="Times New Roman" w:eastAsia="Times New Roman" w:hAnsi="Times New Roman" w:cs="Times New Roman"/>
      </w:rPr>
    </w:lvl>
  </w:abstractNum>
  <w:abstractNum w:abstractNumId="1" w15:restartNumberingAfterBreak="0">
    <w:nsid w:val="FFFFFF7D"/>
    <w:multiLevelType w:val="singleLevel"/>
    <w:tmpl w:val="E4089024"/>
    <w:lvl w:ilvl="0">
      <w:start w:val="1"/>
      <w:numFmt w:val="decimal"/>
      <w:lvlText w:val="%1."/>
      <w:lvlJc w:val="left"/>
      <w:pPr>
        <w:tabs>
          <w:tab w:val="num" w:pos="1440"/>
        </w:tabs>
        <w:ind w:left="426" w:hanging="227"/>
      </w:pPr>
      <w:rPr>
        <w:rFonts w:ascii="Times New Roman" w:eastAsia="Times New Roman" w:hAnsi="Times New Roman" w:cs="Times New Roman"/>
      </w:r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426" w:hanging="227"/>
      </w:pPr>
      <w:rPr>
        <w:rFonts w:ascii="Times New Roman" w:eastAsia="Times New Roman" w:hAnsi="Times New Roman" w:cs="Times New Roman"/>
      </w:r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426" w:hanging="227"/>
      </w:pPr>
      <w:rPr>
        <w:rFonts w:ascii="Times New Roman" w:eastAsia="Times New Roman" w:hAnsi="Times New Roman" w:cs="Times New Roman"/>
      </w:rPr>
    </w:lvl>
  </w:abstractNum>
  <w:abstractNum w:abstractNumId="4" w15:restartNumberingAfterBreak="0">
    <w:nsid w:val="FFFFFF81"/>
    <w:multiLevelType w:val="singleLevel"/>
    <w:tmpl w:val="171AC3A4"/>
    <w:lvl w:ilvl="0">
      <w:start w:val="1"/>
      <w:numFmt w:val="bullet"/>
      <w:lvlText w:val="-"/>
      <w:lvlJc w:val="left"/>
      <w:pPr>
        <w:tabs>
          <w:tab w:val="num" w:pos="1440"/>
        </w:tabs>
        <w:ind w:left="426" w:hanging="227"/>
      </w:pPr>
      <w:rPr>
        <w:rFonts w:ascii="Times New Roman" w:eastAsia="Times New Roman" w:hAnsi="Times New Roman" w:cs="Times New Roman"/>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426" w:hanging="227"/>
      </w:pPr>
      <w:rPr>
        <w:rFonts w:ascii="Times New Roman" w:eastAsia="Times New Roman" w:hAnsi="Times New Roman" w:cs="Times New Roman"/>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426" w:hanging="227"/>
      </w:pPr>
      <w:rPr>
        <w:rFonts w:ascii="Times New Roman" w:eastAsia="Times New Roman" w:hAnsi="Times New Roman" w:cs="Times New Roman"/>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426" w:hanging="227"/>
      </w:pPr>
      <w:rPr>
        <w:rFonts w:ascii="Times New Roman" w:eastAsia="Times New Roman" w:hAnsi="Times New Roman" w:cs="Times New Roman"/>
      </w:r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426" w:hanging="227"/>
      </w:pPr>
      <w:rPr>
        <w:rFonts w:ascii="Times New Roman" w:eastAsia="Times New Roman" w:hAnsi="Times New Roman" w:cs="Times New Roman"/>
      </w:rPr>
    </w:lvl>
  </w:abstractNum>
  <w:num w:numId="1" w16cid:durableId="803933113">
    <w:abstractNumId w:val="8"/>
  </w:num>
  <w:num w:numId="2" w16cid:durableId="632713103">
    <w:abstractNumId w:val="6"/>
  </w:num>
  <w:num w:numId="3" w16cid:durableId="1420324754">
    <w:abstractNumId w:val="5"/>
  </w:num>
  <w:num w:numId="4" w16cid:durableId="1704161930">
    <w:abstractNumId w:val="4"/>
  </w:num>
  <w:num w:numId="5" w16cid:durableId="165173524">
    <w:abstractNumId w:val="7"/>
  </w:num>
  <w:num w:numId="6" w16cid:durableId="1842698701">
    <w:abstractNumId w:val="3"/>
  </w:num>
  <w:num w:numId="7" w16cid:durableId="1569266024">
    <w:abstractNumId w:val="2"/>
  </w:num>
  <w:num w:numId="8" w16cid:durableId="2089421680">
    <w:abstractNumId w:val="1"/>
  </w:num>
  <w:num w:numId="9" w16cid:durableId="1229608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4DEC"/>
    <w:rsid w:val="002332B8"/>
    <w:rsid w:val="0029639D"/>
    <w:rsid w:val="00326F90"/>
    <w:rsid w:val="0054169E"/>
    <w:rsid w:val="005F6F57"/>
    <w:rsid w:val="00A874E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7D6DF1"/>
  <w14:defaultImageDpi w14:val="300"/>
  <w15:docId w15:val="{9B82570B-9631-4478-B9E5-A430E7E45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Times New Roman" w:hAnsi="Times New Roman"/>
    </w:rPr>
  </w:style>
  <w:style w:type="paragraph" w:styleId="Titre1">
    <w:name w:val="heading 1"/>
    <w:basedOn w:val="Normal"/>
    <w:next w:val="Normal"/>
    <w:link w:val="Titre1Car"/>
    <w:uiPriority w:val="9"/>
    <w:qFormat/>
    <w:rsid w:val="00FC693F"/>
    <w:pPr>
      <w:keepNext/>
      <w:keepLines/>
      <w:outlineLvl w:val="0"/>
    </w:pPr>
    <w:rPr>
      <w:rFonts w:asciiTheme="majorHAnsi" w:eastAsiaTheme="majorEastAsia" w:hAnsiTheme="majorHAnsi" w:cstheme="majorBidi"/>
      <w:b/>
      <w:bCs/>
      <w:color w:val="1F4E79"/>
      <w:sz w:val="32"/>
      <w:szCs w:val="28"/>
    </w:rPr>
  </w:style>
  <w:style w:type="paragraph" w:styleId="Titre2">
    <w:name w:val="heading 2"/>
    <w:basedOn w:val="Normal"/>
    <w:next w:val="Normal"/>
    <w:link w:val="Titre2Car"/>
    <w:uiPriority w:val="9"/>
    <w:unhideWhenUsed/>
    <w:qFormat/>
    <w:rsid w:val="00FC693F"/>
    <w:pPr>
      <w:keepNext/>
      <w:keepLines/>
      <w:outlineLvl w:val="1"/>
    </w:pPr>
    <w:rPr>
      <w:rFonts w:asciiTheme="majorHAnsi" w:eastAsiaTheme="majorEastAsia" w:hAnsiTheme="majorHAnsi" w:cstheme="majorBidi"/>
      <w:b/>
      <w:bCs/>
      <w:color w:val="1F4E79"/>
      <w:sz w:val="28"/>
      <w:szCs w:val="26"/>
    </w:rPr>
  </w:style>
  <w:style w:type="paragraph" w:styleId="Titre3">
    <w:name w:val="heading 3"/>
    <w:basedOn w:val="Normal"/>
    <w:next w:val="Normal"/>
    <w:link w:val="Titre3Car"/>
    <w:uiPriority w:val="9"/>
    <w:unhideWhenUsed/>
    <w:qFormat/>
    <w:rsid w:val="00FC693F"/>
    <w:pPr>
      <w:keepNext/>
      <w:keepLines/>
      <w:outlineLvl w:val="2"/>
    </w:pPr>
    <w:rPr>
      <w:rFonts w:asciiTheme="majorHAnsi" w:eastAsiaTheme="majorEastAsia" w:hAnsiTheme="majorHAnsi" w:cstheme="majorBidi"/>
      <w:b/>
      <w:bCs/>
      <w:color w:val="1F4E79"/>
      <w:sz w:val="24"/>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contextualSpacing/>
    </w:pPr>
    <w:rPr>
      <w:rFonts w:asciiTheme="majorHAnsi" w:eastAsiaTheme="majorEastAsia" w:hAnsiTheme="majorHAnsi" w:cstheme="majorBidi"/>
      <w:color w:val="1F4E79"/>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Times New Roman" w:hAnsi="Times New Roman"/>
      <w:sz w:val="20"/>
      <w:szCs w:val="20"/>
    </w:rPr>
  </w:style>
  <w:style w:type="character" w:styleId="Marquedecommentaire">
    <w:name w:val="annotation reference"/>
    <w:basedOn w:val="Policepardfaut"/>
    <w:uiPriority w:val="99"/>
    <w:semiHidden/>
    <w:unhideWhenUsed/>
    <w:rPr>
      <w:sz w:val="16"/>
      <w:szCs w:val="16"/>
    </w:rPr>
  </w:style>
  <w:style w:type="table" w:styleId="TableauGrille4-Accentuation2">
    <w:name w:val="Grid Table 4 Accent 2"/>
    <w:basedOn w:val="TableauNormal"/>
    <w:uiPriority w:val="49"/>
    <w:rsid w:val="005F6F5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1">
    <w:name w:val="Grid Table 4 Accent 1"/>
    <w:basedOn w:val="TableauNormal"/>
    <w:uiPriority w:val="49"/>
    <w:rsid w:val="005F6F5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treprendre.service-public.gouv.fr/vosdroits/F22570" TargetMode="External"/><Relationship Id="rId18" Type="http://schemas.openxmlformats.org/officeDocument/2006/relationships/hyperlink" Target="https://www.service-public.gouv.fr/particuliers/actualites/A18781" TargetMode="External"/><Relationship Id="rId26" Type="http://schemas.openxmlformats.org/officeDocument/2006/relationships/hyperlink" Target="https://code.travail.gouv.fr/code-du-travail/l6323-2" TargetMode="External"/><Relationship Id="rId39" Type="http://schemas.openxmlformats.org/officeDocument/2006/relationships/hyperlink" Target="https://code.travail.gouv.fr/code-du-travail/l6422-2" TargetMode="External"/><Relationship Id="rId21" Type="http://schemas.openxmlformats.org/officeDocument/2006/relationships/hyperlink" Target="https://www.service-public.gouv.fr/particuliers/vosdroits/F11267" TargetMode="External"/><Relationship Id="rId34" Type="http://schemas.openxmlformats.org/officeDocument/2006/relationships/hyperlink" Target="https://code.travail.gouv.fr/code-du-travail/d6323-9"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rvice-public.gouv.fr/particuliers/vosdroits/F32040" TargetMode="External"/><Relationship Id="rId20" Type="http://schemas.openxmlformats.org/officeDocument/2006/relationships/hyperlink" Target="https://travail-emploi.gouv.fr/le-plan-de-developpement-des-competences" TargetMode="External"/><Relationship Id="rId29" Type="http://schemas.openxmlformats.org/officeDocument/2006/relationships/hyperlink" Target="https://www.service-public.gouv.fr/particuliers/actualites/A17364" TargetMode="External"/><Relationship Id="rId41" Type="http://schemas.openxmlformats.org/officeDocument/2006/relationships/hyperlink" Target="https://code.travail.gouv.fr/code-du-travail/r642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seignementsup-recherche.gouv.fr/sites/default/files/annexe-1-programme-des-unit-s-d-enseignement-du-dipl-me-de-comptabilit-et-de-gestion-dcg--37751.pdf" TargetMode="External"/><Relationship Id="rId24" Type="http://schemas.openxmlformats.org/officeDocument/2006/relationships/hyperlink" Target="https://code.travail.gouv.fr/code-du-travail/l2312-26" TargetMode="External"/><Relationship Id="rId32" Type="http://schemas.openxmlformats.org/officeDocument/2006/relationships/hyperlink" Target="https://code.travail.gouv.fr/code-du-travail/d6323-4" TargetMode="External"/><Relationship Id="rId37" Type="http://schemas.openxmlformats.org/officeDocument/2006/relationships/hyperlink" Target="https://www.service-public.gouv.fr/particuliers/vosdroits/F2401" TargetMode="External"/><Relationship Id="rId40" Type="http://schemas.openxmlformats.org/officeDocument/2006/relationships/hyperlink" Target="https://code.travail.gouv.fr/code-du-travail/r6422-3" TargetMode="External"/><Relationship Id="rId5" Type="http://schemas.openxmlformats.org/officeDocument/2006/relationships/webSettings" Target="webSettings.xml"/><Relationship Id="rId15" Type="http://schemas.openxmlformats.org/officeDocument/2006/relationships/hyperlink" Target="https://travail-emploi.gouv.fr/lentretien-de-parcours-professionnel" TargetMode="External"/><Relationship Id="rId23" Type="http://schemas.openxmlformats.org/officeDocument/2006/relationships/hyperlink" Target="https://code.travail.gouv.fr/code-du-travail/l6321-6" TargetMode="External"/><Relationship Id="rId28" Type="http://schemas.openxmlformats.org/officeDocument/2006/relationships/hyperlink" Target="https://code.travail.gouv.fr/code-du-travail/r6323-1" TargetMode="External"/><Relationship Id="rId36" Type="http://schemas.openxmlformats.org/officeDocument/2006/relationships/hyperlink" Target="https://code.travail.gouv.fr/code-du-travail/l6324-1" TargetMode="External"/><Relationship Id="rId10" Type="http://schemas.microsoft.com/office/2016/09/relationships/commentsIds" Target="commentsIds.xml"/><Relationship Id="rId19" Type="http://schemas.openxmlformats.org/officeDocument/2006/relationships/hyperlink" Target="https://code.travail.gouv.fr/code-du-travail/r6323-3" TargetMode="External"/><Relationship Id="rId31" Type="http://schemas.openxmlformats.org/officeDocument/2006/relationships/hyperlink" Target="https://entreprendre.service-public.gouv.fr/actualites/A17164" TargetMode="External"/><Relationship Id="rId44"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code.travail.gouv.fr/code-du-travail/l6315-1" TargetMode="External"/><Relationship Id="rId22" Type="http://schemas.openxmlformats.org/officeDocument/2006/relationships/hyperlink" Target="https://code.travail.gouv.fr/code-du-travail/l6321-2" TargetMode="External"/><Relationship Id="rId27" Type="http://schemas.openxmlformats.org/officeDocument/2006/relationships/hyperlink" Target="https://code.travail.gouv.fr/code-du-travail/l6323-6" TargetMode="External"/><Relationship Id="rId30" Type="http://schemas.openxmlformats.org/officeDocument/2006/relationships/hyperlink" Target="https://www.service-public.gouv.fr/particuliers/actualites/A18831" TargetMode="External"/><Relationship Id="rId35" Type="http://schemas.openxmlformats.org/officeDocument/2006/relationships/hyperlink" Target="https://www.service-public.gouv.fr/particuliers/vosdroits/F14018" TargetMode="External"/><Relationship Id="rId43" Type="http://schemas.openxmlformats.org/officeDocument/2006/relationships/fontTable" Target="fontTable.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code.travail.gouv.fr/code-du-travail/l6321-1" TargetMode="External"/><Relationship Id="rId17" Type="http://schemas.openxmlformats.org/officeDocument/2006/relationships/hyperlink" Target="https://www.legifrance.gouv.fr/juri/id/JURITEXT000053402962" TargetMode="External"/><Relationship Id="rId25" Type="http://schemas.openxmlformats.org/officeDocument/2006/relationships/hyperlink" Target="https://www.service-public.gouv.fr/particuliers/vosdroits/F10705" TargetMode="External"/><Relationship Id="rId33" Type="http://schemas.openxmlformats.org/officeDocument/2006/relationships/hyperlink" Target="https://code.travail.gouv.fr/code-du-travail/l6323-17-2" TargetMode="External"/><Relationship Id="rId38" Type="http://schemas.openxmlformats.org/officeDocument/2006/relationships/hyperlink" Target="https://code.travail.gouv.fr/code-du-travail/l64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4442</Words>
  <Characters>24432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7 - La formation professionnelle et l’adaptation à l’emploi</dc:title>
  <dc:subject>DCG UE3 — Formation professionnelle et adaptation à l’emploi — 15 octobre 2026</dc:subject>
  <dc:creator>python-docx</dc:creator>
  <cp:keywords/>
  <dc:description>Fiche manquante reconstruite conformément au programme et au guide pédagogique ; contrôle des sources au 15/10/2026.</dc:description>
  <cp:lastModifiedBy>Georges Cherry</cp:lastModifiedBy>
  <cp:revision>3</cp:revision>
  <dcterms:created xsi:type="dcterms:W3CDTF">2013-12-23T23:15:00Z</dcterms:created>
  <dcterms:modified xsi:type="dcterms:W3CDTF">2026-10-19T13:27:00Z</dcterms:modified>
  <cp:category/>
</cp:coreProperties>
</file>