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359A0" w14:textId="2E2AB548" w:rsidR="00330F62" w:rsidRPr="00330F62" w:rsidRDefault="00330F62" w:rsidP="00330F62">
      <w:pPr>
        <w:pStyle w:val="Titre1"/>
      </w:pPr>
      <w:r w:rsidRPr="00330F62">
        <w:t xml:space="preserve">FICHE 4 </w:t>
      </w:r>
      <w:r>
        <w:t>-</w:t>
      </w:r>
      <w:r w:rsidRPr="00330F62">
        <w:t xml:space="preserve"> LES BÉNÉFICES IMPOSABLES À L’IR</w:t>
      </w:r>
      <w:r>
        <w:t> :</w:t>
      </w:r>
      <w:r w:rsidRPr="00330F62">
        <w:t xml:space="preserve"> L’ENTREPRISE INDIVIDUELLE</w:t>
      </w:r>
    </w:p>
    <w:p w14:paraId="5CD20EBD" w14:textId="77777777" w:rsidR="00330F62" w:rsidRPr="00330F62" w:rsidRDefault="00330F62" w:rsidP="00330F62">
      <w:pPr>
        <w:spacing w:after="0" w:line="240" w:lineRule="auto"/>
      </w:pPr>
      <w:r w:rsidRPr="00330F62">
        <w:rPr>
          <w:b/>
          <w:bCs/>
        </w:rPr>
        <w:t>Droit vérifié au 12 août 2026</w:t>
      </w:r>
    </w:p>
    <w:p w14:paraId="018C4AAC" w14:textId="43C0435D" w:rsidR="00330F62" w:rsidRPr="00330F62" w:rsidRDefault="00330F62" w:rsidP="00330F62">
      <w:pPr>
        <w:spacing w:after="0" w:line="240" w:lineRule="auto"/>
      </w:pPr>
      <w:r w:rsidRPr="00330F62">
        <w:t>Lorsqu’une entreprise individuelle relève de l’</w:t>
      </w:r>
      <w:r w:rsidRPr="00330F62">
        <w:rPr>
          <w:b/>
          <w:bCs/>
        </w:rPr>
        <w:t>impôt sur le revenu (IR)</w:t>
      </w:r>
      <w:r w:rsidRPr="00330F62">
        <w:t>, l’entreprise n’est pas elle-même redevable d’un impôt sur ses bénéfices</w:t>
      </w:r>
      <w:r>
        <w:t> :</w:t>
      </w:r>
      <w:r w:rsidRPr="00330F62">
        <w:t xml:space="preserve"> le résultat fiscal professionnel est imposé au nom de l’entrepreneur, dans la catégorie correspondant à la nature de l’activité.</w:t>
      </w:r>
    </w:p>
    <w:p w14:paraId="7E194C12" w14:textId="77777777" w:rsidR="00330F62" w:rsidRPr="00330F62" w:rsidRDefault="00330F62" w:rsidP="00330F62">
      <w:pPr>
        <w:spacing w:after="0" w:line="240" w:lineRule="auto"/>
      </w:pPr>
      <w:r w:rsidRPr="00330F62">
        <w:t xml:space="preserve">Pour une activité industrielle, commerciale ou artisanale, il s’agit des </w:t>
      </w:r>
      <w:r w:rsidRPr="00330F62">
        <w:rPr>
          <w:b/>
          <w:bCs/>
        </w:rPr>
        <w:t>bénéfices industriels et commerciaux (BIC)</w:t>
      </w:r>
      <w:r w:rsidRPr="00330F62">
        <w:t>.</w:t>
      </w:r>
    </w:p>
    <w:p w14:paraId="2B885975" w14:textId="77777777" w:rsidR="00330F62" w:rsidRPr="00330F62" w:rsidRDefault="00330F62" w:rsidP="00330F62">
      <w:pPr>
        <w:spacing w:after="0" w:line="240" w:lineRule="auto"/>
      </w:pPr>
      <w:r w:rsidRPr="00330F62">
        <w:t xml:space="preserve">En régime réel, la détermination du résultat fiscal part toujours du </w:t>
      </w:r>
      <w:r w:rsidRPr="00330F62">
        <w:rPr>
          <w:b/>
          <w:bCs/>
        </w:rPr>
        <w:t>résultat comptable</w:t>
      </w:r>
      <w:r w:rsidRPr="00330F62">
        <w:t>, qui doit être corrigé pour tenir compte des règles fiscales.</w:t>
      </w:r>
    </w:p>
    <w:p w14:paraId="28DCB9BE" w14:textId="77777777" w:rsidR="00330F62" w:rsidRPr="00330F62" w:rsidRDefault="00330F62" w:rsidP="00330F62">
      <w:pPr>
        <w:spacing w:after="0" w:line="240" w:lineRule="auto"/>
      </w:pPr>
      <w:r w:rsidRPr="00330F62">
        <w:rPr>
          <w:b/>
          <w:bCs/>
        </w:rPr>
        <w:t>Résultat fiscal = résultat comptable + réintégrations − déductions</w:t>
      </w:r>
    </w:p>
    <w:p w14:paraId="36CE7881" w14:textId="77777777" w:rsidR="00330F62" w:rsidRPr="00330F62" w:rsidRDefault="00330F62" w:rsidP="00330F62">
      <w:pPr>
        <w:pStyle w:val="Titre1"/>
      </w:pPr>
      <w:r w:rsidRPr="00330F62">
        <w:t>1. Identifier les activités relevant des BIC</w:t>
      </w:r>
    </w:p>
    <w:p w14:paraId="29F1B578" w14:textId="77777777" w:rsidR="00330F62" w:rsidRPr="00330F62" w:rsidRDefault="00330F62" w:rsidP="00330F62">
      <w:pPr>
        <w:spacing w:after="0" w:line="240" w:lineRule="auto"/>
      </w:pPr>
      <w:r w:rsidRPr="00330F62">
        <w:t xml:space="preserve">L’article 34 du Code général des impôts (CGI) qualifie de BIC les bénéfices réalisés par des personnes physiques provenant de l’exercice d’une profession </w:t>
      </w:r>
      <w:r w:rsidRPr="00330F62">
        <w:rPr>
          <w:b/>
          <w:bCs/>
        </w:rPr>
        <w:t>commerciale, industrielle ou artisanale</w:t>
      </w:r>
      <w:r w:rsidRPr="00330F62">
        <w:t>.</w:t>
      </w:r>
    </w:p>
    <w:p w14:paraId="38CB96CF" w14:textId="77777777" w:rsidR="00330F62" w:rsidRPr="00330F62" w:rsidRDefault="00330F62" w:rsidP="00330F62">
      <w:pPr>
        <w:spacing w:after="0" w:line="240" w:lineRule="auto"/>
        <w:rPr>
          <w:b/>
          <w:bCs/>
        </w:rPr>
      </w:pPr>
      <w:r w:rsidRPr="00330F62">
        <w:rPr>
          <w:b/>
          <w:bCs/>
        </w:rPr>
        <w:t>1.1. Les principales activités concernées</w:t>
      </w:r>
    </w:p>
    <w:tbl>
      <w:tblPr>
        <w:tblStyle w:val="Grilledutableau"/>
        <w:tblW w:w="0" w:type="auto"/>
        <w:tblLook w:val="04A0" w:firstRow="1" w:lastRow="0" w:firstColumn="1" w:lastColumn="0" w:noHBand="0" w:noVBand="1"/>
      </w:tblPr>
      <w:tblGrid>
        <w:gridCol w:w="3879"/>
        <w:gridCol w:w="3663"/>
      </w:tblGrid>
      <w:tr w:rsidR="00330F62" w:rsidRPr="00330F62" w14:paraId="41A874EF" w14:textId="77777777" w:rsidTr="00330F62">
        <w:trPr>
          <w:tblHeader/>
        </w:trPr>
        <w:tc>
          <w:tcPr>
            <w:tcW w:w="0" w:type="auto"/>
            <w:hideMark/>
          </w:tcPr>
          <w:p w14:paraId="75655159" w14:textId="77777777" w:rsidR="00330F62" w:rsidRPr="00330F62" w:rsidRDefault="00330F62" w:rsidP="00330F62">
            <w:pPr>
              <w:jc w:val="left"/>
              <w:rPr>
                <w:rFonts w:ascii="Calibri" w:hAnsi="Calibri" w:cs="Calibri"/>
                <w:b/>
                <w:bCs/>
                <w:sz w:val="20"/>
              </w:rPr>
            </w:pPr>
            <w:r w:rsidRPr="00330F62">
              <w:rPr>
                <w:rFonts w:ascii="Calibri" w:hAnsi="Calibri" w:cs="Calibri"/>
                <w:b/>
                <w:bCs/>
                <w:sz w:val="20"/>
              </w:rPr>
              <w:t>Activité</w:t>
            </w:r>
          </w:p>
        </w:tc>
        <w:tc>
          <w:tcPr>
            <w:tcW w:w="0" w:type="auto"/>
            <w:hideMark/>
          </w:tcPr>
          <w:p w14:paraId="4AEEAE7B" w14:textId="77777777" w:rsidR="00330F62" w:rsidRPr="00330F62" w:rsidRDefault="00330F62" w:rsidP="00330F62">
            <w:pPr>
              <w:jc w:val="left"/>
              <w:rPr>
                <w:rFonts w:ascii="Calibri" w:hAnsi="Calibri" w:cs="Calibri"/>
                <w:b/>
                <w:bCs/>
                <w:sz w:val="20"/>
              </w:rPr>
            </w:pPr>
            <w:r w:rsidRPr="00330F62">
              <w:rPr>
                <w:rFonts w:ascii="Calibri" w:hAnsi="Calibri" w:cs="Calibri"/>
                <w:b/>
                <w:bCs/>
                <w:sz w:val="20"/>
              </w:rPr>
              <w:t>Catégorie fiscale</w:t>
            </w:r>
          </w:p>
        </w:tc>
      </w:tr>
      <w:tr w:rsidR="00330F62" w:rsidRPr="00330F62" w14:paraId="2B9A4A57" w14:textId="77777777" w:rsidTr="00330F62">
        <w:tc>
          <w:tcPr>
            <w:tcW w:w="0" w:type="auto"/>
            <w:hideMark/>
          </w:tcPr>
          <w:p w14:paraId="769ABCE7" w14:textId="77777777" w:rsidR="00330F62" w:rsidRPr="00330F62" w:rsidRDefault="00330F62" w:rsidP="00330F62">
            <w:pPr>
              <w:jc w:val="left"/>
              <w:rPr>
                <w:rFonts w:ascii="Calibri" w:hAnsi="Calibri" w:cs="Calibri"/>
                <w:sz w:val="20"/>
              </w:rPr>
            </w:pPr>
            <w:r w:rsidRPr="00330F62">
              <w:rPr>
                <w:rFonts w:ascii="Calibri" w:hAnsi="Calibri" w:cs="Calibri"/>
                <w:sz w:val="20"/>
              </w:rPr>
              <w:t>Commerce de marchandises</w:t>
            </w:r>
          </w:p>
        </w:tc>
        <w:tc>
          <w:tcPr>
            <w:tcW w:w="0" w:type="auto"/>
            <w:hideMark/>
          </w:tcPr>
          <w:p w14:paraId="294DE015" w14:textId="77777777" w:rsidR="00330F62" w:rsidRPr="00330F62" w:rsidRDefault="00330F62" w:rsidP="00330F62">
            <w:pPr>
              <w:jc w:val="left"/>
              <w:rPr>
                <w:rFonts w:ascii="Calibri" w:hAnsi="Calibri" w:cs="Calibri"/>
                <w:sz w:val="20"/>
              </w:rPr>
            </w:pPr>
            <w:r w:rsidRPr="00330F62">
              <w:rPr>
                <w:rFonts w:ascii="Calibri" w:hAnsi="Calibri" w:cs="Calibri"/>
                <w:sz w:val="20"/>
              </w:rPr>
              <w:t>BIC</w:t>
            </w:r>
          </w:p>
        </w:tc>
      </w:tr>
      <w:tr w:rsidR="00330F62" w:rsidRPr="00330F62" w14:paraId="789E7FC3" w14:textId="77777777" w:rsidTr="00330F62">
        <w:tc>
          <w:tcPr>
            <w:tcW w:w="0" w:type="auto"/>
            <w:hideMark/>
          </w:tcPr>
          <w:p w14:paraId="5922B4BC" w14:textId="77777777" w:rsidR="00330F62" w:rsidRPr="00330F62" w:rsidRDefault="00330F62" w:rsidP="00330F62">
            <w:pPr>
              <w:jc w:val="left"/>
              <w:rPr>
                <w:rFonts w:ascii="Calibri" w:hAnsi="Calibri" w:cs="Calibri"/>
                <w:sz w:val="20"/>
              </w:rPr>
            </w:pPr>
            <w:r w:rsidRPr="00330F62">
              <w:rPr>
                <w:rFonts w:ascii="Calibri" w:hAnsi="Calibri" w:cs="Calibri"/>
                <w:sz w:val="20"/>
              </w:rPr>
              <w:t>Commerce de détail</w:t>
            </w:r>
          </w:p>
        </w:tc>
        <w:tc>
          <w:tcPr>
            <w:tcW w:w="0" w:type="auto"/>
            <w:hideMark/>
          </w:tcPr>
          <w:p w14:paraId="237C74ED" w14:textId="77777777" w:rsidR="00330F62" w:rsidRPr="00330F62" w:rsidRDefault="00330F62" w:rsidP="00330F62">
            <w:pPr>
              <w:jc w:val="left"/>
              <w:rPr>
                <w:rFonts w:ascii="Calibri" w:hAnsi="Calibri" w:cs="Calibri"/>
                <w:sz w:val="20"/>
              </w:rPr>
            </w:pPr>
            <w:r w:rsidRPr="00330F62">
              <w:rPr>
                <w:rFonts w:ascii="Calibri" w:hAnsi="Calibri" w:cs="Calibri"/>
                <w:sz w:val="20"/>
              </w:rPr>
              <w:t>BIC</w:t>
            </w:r>
          </w:p>
        </w:tc>
      </w:tr>
      <w:tr w:rsidR="00330F62" w:rsidRPr="00330F62" w14:paraId="7FF70F59" w14:textId="77777777" w:rsidTr="00330F62">
        <w:tc>
          <w:tcPr>
            <w:tcW w:w="0" w:type="auto"/>
            <w:hideMark/>
          </w:tcPr>
          <w:p w14:paraId="7398499B" w14:textId="77777777" w:rsidR="00330F62" w:rsidRPr="00330F62" w:rsidRDefault="00330F62" w:rsidP="00330F62">
            <w:pPr>
              <w:jc w:val="left"/>
              <w:rPr>
                <w:rFonts w:ascii="Calibri" w:hAnsi="Calibri" w:cs="Calibri"/>
                <w:sz w:val="20"/>
              </w:rPr>
            </w:pPr>
            <w:r w:rsidRPr="00330F62">
              <w:rPr>
                <w:rFonts w:ascii="Calibri" w:hAnsi="Calibri" w:cs="Calibri"/>
                <w:sz w:val="20"/>
              </w:rPr>
              <w:t>Restauration</w:t>
            </w:r>
          </w:p>
        </w:tc>
        <w:tc>
          <w:tcPr>
            <w:tcW w:w="0" w:type="auto"/>
            <w:hideMark/>
          </w:tcPr>
          <w:p w14:paraId="344CC38F" w14:textId="77777777" w:rsidR="00330F62" w:rsidRPr="00330F62" w:rsidRDefault="00330F62" w:rsidP="00330F62">
            <w:pPr>
              <w:jc w:val="left"/>
              <w:rPr>
                <w:rFonts w:ascii="Calibri" w:hAnsi="Calibri" w:cs="Calibri"/>
                <w:sz w:val="20"/>
              </w:rPr>
            </w:pPr>
            <w:r w:rsidRPr="00330F62">
              <w:rPr>
                <w:rFonts w:ascii="Calibri" w:hAnsi="Calibri" w:cs="Calibri"/>
                <w:sz w:val="20"/>
              </w:rPr>
              <w:t>BIC</w:t>
            </w:r>
          </w:p>
        </w:tc>
      </w:tr>
      <w:tr w:rsidR="00330F62" w:rsidRPr="00330F62" w14:paraId="17241BC7" w14:textId="77777777" w:rsidTr="00330F62">
        <w:tc>
          <w:tcPr>
            <w:tcW w:w="0" w:type="auto"/>
            <w:hideMark/>
          </w:tcPr>
          <w:p w14:paraId="4414D7B2" w14:textId="77777777" w:rsidR="00330F62" w:rsidRPr="00330F62" w:rsidRDefault="00330F62" w:rsidP="00330F62">
            <w:pPr>
              <w:jc w:val="left"/>
              <w:rPr>
                <w:rFonts w:ascii="Calibri" w:hAnsi="Calibri" w:cs="Calibri"/>
                <w:sz w:val="20"/>
              </w:rPr>
            </w:pPr>
            <w:r w:rsidRPr="00330F62">
              <w:rPr>
                <w:rFonts w:ascii="Calibri" w:hAnsi="Calibri" w:cs="Calibri"/>
                <w:sz w:val="20"/>
              </w:rPr>
              <w:t>Transport commercial</w:t>
            </w:r>
          </w:p>
        </w:tc>
        <w:tc>
          <w:tcPr>
            <w:tcW w:w="0" w:type="auto"/>
            <w:hideMark/>
          </w:tcPr>
          <w:p w14:paraId="6EA3A5FF" w14:textId="77777777" w:rsidR="00330F62" w:rsidRPr="00330F62" w:rsidRDefault="00330F62" w:rsidP="00330F62">
            <w:pPr>
              <w:jc w:val="left"/>
              <w:rPr>
                <w:rFonts w:ascii="Calibri" w:hAnsi="Calibri" w:cs="Calibri"/>
                <w:sz w:val="20"/>
              </w:rPr>
            </w:pPr>
            <w:r w:rsidRPr="00330F62">
              <w:rPr>
                <w:rFonts w:ascii="Calibri" w:hAnsi="Calibri" w:cs="Calibri"/>
                <w:sz w:val="20"/>
              </w:rPr>
              <w:t>BIC</w:t>
            </w:r>
          </w:p>
        </w:tc>
      </w:tr>
      <w:tr w:rsidR="00330F62" w:rsidRPr="00330F62" w14:paraId="3CC55DF0" w14:textId="77777777" w:rsidTr="00330F62">
        <w:tc>
          <w:tcPr>
            <w:tcW w:w="0" w:type="auto"/>
            <w:hideMark/>
          </w:tcPr>
          <w:p w14:paraId="5F4A69BF" w14:textId="77777777" w:rsidR="00330F62" w:rsidRPr="00330F62" w:rsidRDefault="00330F62" w:rsidP="00330F62">
            <w:pPr>
              <w:jc w:val="left"/>
              <w:rPr>
                <w:rFonts w:ascii="Calibri" w:hAnsi="Calibri" w:cs="Calibri"/>
                <w:sz w:val="20"/>
              </w:rPr>
            </w:pPr>
            <w:r w:rsidRPr="00330F62">
              <w:rPr>
                <w:rFonts w:ascii="Calibri" w:hAnsi="Calibri" w:cs="Calibri"/>
                <w:sz w:val="20"/>
              </w:rPr>
              <w:t>Hôtellerie</w:t>
            </w:r>
          </w:p>
        </w:tc>
        <w:tc>
          <w:tcPr>
            <w:tcW w:w="0" w:type="auto"/>
            <w:hideMark/>
          </w:tcPr>
          <w:p w14:paraId="44C7B707" w14:textId="77777777" w:rsidR="00330F62" w:rsidRPr="00330F62" w:rsidRDefault="00330F62" w:rsidP="00330F62">
            <w:pPr>
              <w:jc w:val="left"/>
              <w:rPr>
                <w:rFonts w:ascii="Calibri" w:hAnsi="Calibri" w:cs="Calibri"/>
                <w:sz w:val="20"/>
              </w:rPr>
            </w:pPr>
            <w:r w:rsidRPr="00330F62">
              <w:rPr>
                <w:rFonts w:ascii="Calibri" w:hAnsi="Calibri" w:cs="Calibri"/>
                <w:sz w:val="20"/>
              </w:rPr>
              <w:t>BIC</w:t>
            </w:r>
          </w:p>
        </w:tc>
      </w:tr>
      <w:tr w:rsidR="00330F62" w:rsidRPr="00330F62" w14:paraId="7E2C4942" w14:textId="77777777" w:rsidTr="00330F62">
        <w:tc>
          <w:tcPr>
            <w:tcW w:w="0" w:type="auto"/>
            <w:hideMark/>
          </w:tcPr>
          <w:p w14:paraId="7AB18438" w14:textId="77777777" w:rsidR="00330F62" w:rsidRPr="00330F62" w:rsidRDefault="00330F62" w:rsidP="00330F62">
            <w:pPr>
              <w:jc w:val="left"/>
              <w:rPr>
                <w:rFonts w:ascii="Calibri" w:hAnsi="Calibri" w:cs="Calibri"/>
                <w:sz w:val="20"/>
              </w:rPr>
            </w:pPr>
            <w:r w:rsidRPr="00330F62">
              <w:rPr>
                <w:rFonts w:ascii="Calibri" w:hAnsi="Calibri" w:cs="Calibri"/>
                <w:sz w:val="20"/>
              </w:rPr>
              <w:t>Coiffure, plomberie, menuiserie, réparation…</w:t>
            </w:r>
          </w:p>
        </w:tc>
        <w:tc>
          <w:tcPr>
            <w:tcW w:w="0" w:type="auto"/>
            <w:hideMark/>
          </w:tcPr>
          <w:p w14:paraId="072A55DA" w14:textId="77777777" w:rsidR="00330F62" w:rsidRPr="00330F62" w:rsidRDefault="00330F62" w:rsidP="00330F62">
            <w:pPr>
              <w:jc w:val="left"/>
              <w:rPr>
                <w:rFonts w:ascii="Calibri" w:hAnsi="Calibri" w:cs="Calibri"/>
                <w:sz w:val="20"/>
              </w:rPr>
            </w:pPr>
            <w:r w:rsidRPr="00330F62">
              <w:rPr>
                <w:rFonts w:ascii="Calibri" w:hAnsi="Calibri" w:cs="Calibri"/>
                <w:sz w:val="20"/>
              </w:rPr>
              <w:t>BIC</w:t>
            </w:r>
          </w:p>
        </w:tc>
      </w:tr>
      <w:tr w:rsidR="00330F62" w:rsidRPr="00330F62" w14:paraId="0FBAB3A9" w14:textId="77777777" w:rsidTr="00330F62">
        <w:tc>
          <w:tcPr>
            <w:tcW w:w="0" w:type="auto"/>
            <w:hideMark/>
          </w:tcPr>
          <w:p w14:paraId="04036A9B" w14:textId="77777777" w:rsidR="00330F62" w:rsidRPr="00330F62" w:rsidRDefault="00330F62" w:rsidP="00330F62">
            <w:pPr>
              <w:jc w:val="left"/>
              <w:rPr>
                <w:rFonts w:ascii="Calibri" w:hAnsi="Calibri" w:cs="Calibri"/>
                <w:sz w:val="20"/>
              </w:rPr>
            </w:pPr>
            <w:r w:rsidRPr="00330F62">
              <w:rPr>
                <w:rFonts w:ascii="Calibri" w:hAnsi="Calibri" w:cs="Calibri"/>
                <w:sz w:val="20"/>
              </w:rPr>
              <w:t>Fabrication industrielle</w:t>
            </w:r>
          </w:p>
        </w:tc>
        <w:tc>
          <w:tcPr>
            <w:tcW w:w="0" w:type="auto"/>
            <w:hideMark/>
          </w:tcPr>
          <w:p w14:paraId="121D7914" w14:textId="77777777" w:rsidR="00330F62" w:rsidRPr="00330F62" w:rsidRDefault="00330F62" w:rsidP="00330F62">
            <w:pPr>
              <w:jc w:val="left"/>
              <w:rPr>
                <w:rFonts w:ascii="Calibri" w:hAnsi="Calibri" w:cs="Calibri"/>
                <w:sz w:val="20"/>
              </w:rPr>
            </w:pPr>
            <w:r w:rsidRPr="00330F62">
              <w:rPr>
                <w:rFonts w:ascii="Calibri" w:hAnsi="Calibri" w:cs="Calibri"/>
                <w:sz w:val="20"/>
              </w:rPr>
              <w:t>BIC</w:t>
            </w:r>
          </w:p>
        </w:tc>
      </w:tr>
      <w:tr w:rsidR="00330F62" w:rsidRPr="00330F62" w14:paraId="2DDEC28D" w14:textId="77777777" w:rsidTr="00330F62">
        <w:tc>
          <w:tcPr>
            <w:tcW w:w="0" w:type="auto"/>
            <w:hideMark/>
          </w:tcPr>
          <w:p w14:paraId="088B0123" w14:textId="77777777" w:rsidR="00330F62" w:rsidRPr="00330F62" w:rsidRDefault="00330F62" w:rsidP="00330F62">
            <w:pPr>
              <w:jc w:val="left"/>
              <w:rPr>
                <w:rFonts w:ascii="Calibri" w:hAnsi="Calibri" w:cs="Calibri"/>
                <w:sz w:val="20"/>
              </w:rPr>
            </w:pPr>
            <w:r w:rsidRPr="00330F62">
              <w:rPr>
                <w:rFonts w:ascii="Calibri" w:hAnsi="Calibri" w:cs="Calibri"/>
                <w:sz w:val="20"/>
              </w:rPr>
              <w:t>Prestations de services commerciales</w:t>
            </w:r>
          </w:p>
        </w:tc>
        <w:tc>
          <w:tcPr>
            <w:tcW w:w="0" w:type="auto"/>
            <w:hideMark/>
          </w:tcPr>
          <w:p w14:paraId="57B74BAB" w14:textId="77777777" w:rsidR="00330F62" w:rsidRPr="00330F62" w:rsidRDefault="00330F62" w:rsidP="00330F62">
            <w:pPr>
              <w:jc w:val="left"/>
              <w:rPr>
                <w:rFonts w:ascii="Calibri" w:hAnsi="Calibri" w:cs="Calibri"/>
                <w:sz w:val="20"/>
              </w:rPr>
            </w:pPr>
            <w:r w:rsidRPr="00330F62">
              <w:rPr>
                <w:rFonts w:ascii="Calibri" w:hAnsi="Calibri" w:cs="Calibri"/>
                <w:sz w:val="20"/>
              </w:rPr>
              <w:t>BIC</w:t>
            </w:r>
          </w:p>
        </w:tc>
      </w:tr>
      <w:tr w:rsidR="00330F62" w:rsidRPr="00330F62" w14:paraId="5CF1225C" w14:textId="77777777" w:rsidTr="00330F62">
        <w:tc>
          <w:tcPr>
            <w:tcW w:w="0" w:type="auto"/>
            <w:hideMark/>
          </w:tcPr>
          <w:p w14:paraId="55DA767C" w14:textId="77777777" w:rsidR="00330F62" w:rsidRPr="00330F62" w:rsidRDefault="00330F62" w:rsidP="00330F62">
            <w:pPr>
              <w:jc w:val="left"/>
              <w:rPr>
                <w:rFonts w:ascii="Calibri" w:hAnsi="Calibri" w:cs="Calibri"/>
                <w:sz w:val="20"/>
              </w:rPr>
            </w:pPr>
            <w:r w:rsidRPr="00330F62">
              <w:rPr>
                <w:rFonts w:ascii="Calibri" w:hAnsi="Calibri" w:cs="Calibri"/>
                <w:sz w:val="20"/>
              </w:rPr>
              <w:t>Activité artisanale</w:t>
            </w:r>
          </w:p>
        </w:tc>
        <w:tc>
          <w:tcPr>
            <w:tcW w:w="0" w:type="auto"/>
            <w:hideMark/>
          </w:tcPr>
          <w:p w14:paraId="39005607" w14:textId="77777777" w:rsidR="00330F62" w:rsidRPr="00330F62" w:rsidRDefault="00330F62" w:rsidP="00330F62">
            <w:pPr>
              <w:jc w:val="left"/>
              <w:rPr>
                <w:rFonts w:ascii="Calibri" w:hAnsi="Calibri" w:cs="Calibri"/>
                <w:sz w:val="20"/>
              </w:rPr>
            </w:pPr>
            <w:r w:rsidRPr="00330F62">
              <w:rPr>
                <w:rFonts w:ascii="Calibri" w:hAnsi="Calibri" w:cs="Calibri"/>
                <w:sz w:val="20"/>
              </w:rPr>
              <w:t>BIC</w:t>
            </w:r>
          </w:p>
        </w:tc>
      </w:tr>
      <w:tr w:rsidR="00330F62" w:rsidRPr="00330F62" w14:paraId="47090C0A" w14:textId="77777777" w:rsidTr="00330F62">
        <w:tc>
          <w:tcPr>
            <w:tcW w:w="0" w:type="auto"/>
            <w:hideMark/>
          </w:tcPr>
          <w:p w14:paraId="29BFF8C4" w14:textId="77777777" w:rsidR="00330F62" w:rsidRPr="00330F62" w:rsidRDefault="00330F62" w:rsidP="00330F62">
            <w:pPr>
              <w:jc w:val="left"/>
              <w:rPr>
                <w:rFonts w:ascii="Calibri" w:hAnsi="Calibri" w:cs="Calibri"/>
                <w:sz w:val="20"/>
              </w:rPr>
            </w:pPr>
            <w:r w:rsidRPr="00330F62">
              <w:rPr>
                <w:rFonts w:ascii="Calibri" w:hAnsi="Calibri" w:cs="Calibri"/>
                <w:sz w:val="20"/>
              </w:rPr>
              <w:t>Location meublée</w:t>
            </w:r>
          </w:p>
        </w:tc>
        <w:tc>
          <w:tcPr>
            <w:tcW w:w="0" w:type="auto"/>
            <w:hideMark/>
          </w:tcPr>
          <w:p w14:paraId="44B74CC5" w14:textId="77777777" w:rsidR="00330F62" w:rsidRPr="00330F62" w:rsidRDefault="00330F62" w:rsidP="00330F62">
            <w:pPr>
              <w:jc w:val="left"/>
              <w:rPr>
                <w:rFonts w:ascii="Calibri" w:hAnsi="Calibri" w:cs="Calibri"/>
                <w:sz w:val="20"/>
              </w:rPr>
            </w:pPr>
            <w:r w:rsidRPr="00330F62">
              <w:rPr>
                <w:rFonts w:ascii="Calibri" w:hAnsi="Calibri" w:cs="Calibri"/>
                <w:sz w:val="20"/>
              </w:rPr>
              <w:t>BIC selon les règles propres à cette activité</w:t>
            </w:r>
          </w:p>
        </w:tc>
      </w:tr>
      <w:tr w:rsidR="00330F62" w:rsidRPr="00330F62" w14:paraId="30A8F1A6" w14:textId="77777777" w:rsidTr="00330F62">
        <w:tc>
          <w:tcPr>
            <w:tcW w:w="0" w:type="auto"/>
            <w:hideMark/>
          </w:tcPr>
          <w:p w14:paraId="411FB9BE" w14:textId="77777777" w:rsidR="00330F62" w:rsidRPr="00330F62" w:rsidRDefault="00330F62" w:rsidP="00330F62">
            <w:pPr>
              <w:jc w:val="left"/>
              <w:rPr>
                <w:rFonts w:ascii="Calibri" w:hAnsi="Calibri" w:cs="Calibri"/>
                <w:sz w:val="20"/>
              </w:rPr>
            </w:pPr>
            <w:r w:rsidRPr="00330F62">
              <w:rPr>
                <w:rFonts w:ascii="Calibri" w:hAnsi="Calibri" w:cs="Calibri"/>
                <w:sz w:val="20"/>
              </w:rPr>
              <w:t>Profession libérale</w:t>
            </w:r>
          </w:p>
        </w:tc>
        <w:tc>
          <w:tcPr>
            <w:tcW w:w="0" w:type="auto"/>
            <w:hideMark/>
          </w:tcPr>
          <w:p w14:paraId="79258D41" w14:textId="77777777" w:rsidR="00330F62" w:rsidRPr="00330F62" w:rsidRDefault="00330F62" w:rsidP="00330F62">
            <w:pPr>
              <w:jc w:val="left"/>
              <w:rPr>
                <w:rFonts w:ascii="Calibri" w:hAnsi="Calibri" w:cs="Calibri"/>
                <w:sz w:val="20"/>
              </w:rPr>
            </w:pPr>
            <w:r w:rsidRPr="00330F62">
              <w:rPr>
                <w:rFonts w:ascii="Calibri" w:hAnsi="Calibri" w:cs="Calibri"/>
                <w:sz w:val="20"/>
              </w:rPr>
              <w:t>En principe BNC et non BIC</w:t>
            </w:r>
          </w:p>
        </w:tc>
      </w:tr>
      <w:tr w:rsidR="00330F62" w:rsidRPr="00330F62" w14:paraId="7D8B8B78" w14:textId="77777777" w:rsidTr="00330F62">
        <w:tc>
          <w:tcPr>
            <w:tcW w:w="0" w:type="auto"/>
            <w:hideMark/>
          </w:tcPr>
          <w:p w14:paraId="5C4B2AAB" w14:textId="77777777" w:rsidR="00330F62" w:rsidRPr="00330F62" w:rsidRDefault="00330F62" w:rsidP="00330F62">
            <w:pPr>
              <w:jc w:val="left"/>
              <w:rPr>
                <w:rFonts w:ascii="Calibri" w:hAnsi="Calibri" w:cs="Calibri"/>
                <w:sz w:val="20"/>
              </w:rPr>
            </w:pPr>
            <w:r w:rsidRPr="00330F62">
              <w:rPr>
                <w:rFonts w:ascii="Calibri" w:hAnsi="Calibri" w:cs="Calibri"/>
                <w:sz w:val="20"/>
              </w:rPr>
              <w:t>Exploitation agricole</w:t>
            </w:r>
          </w:p>
        </w:tc>
        <w:tc>
          <w:tcPr>
            <w:tcW w:w="0" w:type="auto"/>
            <w:hideMark/>
          </w:tcPr>
          <w:p w14:paraId="4AB0D942" w14:textId="77777777" w:rsidR="00330F62" w:rsidRPr="00330F62" w:rsidRDefault="00330F62" w:rsidP="00330F62">
            <w:pPr>
              <w:jc w:val="left"/>
              <w:rPr>
                <w:rFonts w:ascii="Calibri" w:hAnsi="Calibri" w:cs="Calibri"/>
                <w:sz w:val="20"/>
              </w:rPr>
            </w:pPr>
            <w:r w:rsidRPr="00330F62">
              <w:rPr>
                <w:rFonts w:ascii="Calibri" w:hAnsi="Calibri" w:cs="Calibri"/>
                <w:sz w:val="20"/>
              </w:rPr>
              <w:t>En principe BA et non BIC</w:t>
            </w:r>
          </w:p>
        </w:tc>
      </w:tr>
      <w:tr w:rsidR="00330F62" w:rsidRPr="00330F62" w14:paraId="5FA6ADE2" w14:textId="77777777" w:rsidTr="00330F62">
        <w:tc>
          <w:tcPr>
            <w:tcW w:w="0" w:type="auto"/>
            <w:hideMark/>
          </w:tcPr>
          <w:p w14:paraId="6D727A45" w14:textId="77777777" w:rsidR="00330F62" w:rsidRPr="00330F62" w:rsidRDefault="00330F62" w:rsidP="00330F62">
            <w:pPr>
              <w:jc w:val="left"/>
              <w:rPr>
                <w:rFonts w:ascii="Calibri" w:hAnsi="Calibri" w:cs="Calibri"/>
                <w:sz w:val="20"/>
              </w:rPr>
            </w:pPr>
            <w:r w:rsidRPr="00330F62">
              <w:rPr>
                <w:rFonts w:ascii="Calibri" w:hAnsi="Calibri" w:cs="Calibri"/>
                <w:sz w:val="20"/>
              </w:rPr>
              <w:t>Activité salariée</w:t>
            </w:r>
          </w:p>
        </w:tc>
        <w:tc>
          <w:tcPr>
            <w:tcW w:w="0" w:type="auto"/>
            <w:hideMark/>
          </w:tcPr>
          <w:p w14:paraId="5BC996AF" w14:textId="77777777" w:rsidR="00330F62" w:rsidRPr="00330F62" w:rsidRDefault="00330F62" w:rsidP="00330F62">
            <w:pPr>
              <w:jc w:val="left"/>
              <w:rPr>
                <w:rFonts w:ascii="Calibri" w:hAnsi="Calibri" w:cs="Calibri"/>
                <w:sz w:val="20"/>
              </w:rPr>
            </w:pPr>
            <w:r w:rsidRPr="00330F62">
              <w:rPr>
                <w:rFonts w:ascii="Calibri" w:hAnsi="Calibri" w:cs="Calibri"/>
                <w:sz w:val="20"/>
              </w:rPr>
              <w:t>Traitements et salaires</w:t>
            </w:r>
          </w:p>
        </w:tc>
      </w:tr>
    </w:tbl>
    <w:p w14:paraId="1869B00A" w14:textId="77777777" w:rsidR="00330F62" w:rsidRPr="00330F62" w:rsidRDefault="00330F62" w:rsidP="00330F62">
      <w:pPr>
        <w:spacing w:after="0" w:line="240" w:lineRule="auto"/>
      </w:pPr>
      <w:r w:rsidRPr="00330F62">
        <w:t xml:space="preserve">Certaines activités sont également rattachées aux BIC </w:t>
      </w:r>
      <w:r w:rsidRPr="00330F62">
        <w:rPr>
          <w:b/>
          <w:bCs/>
        </w:rPr>
        <w:t>par détermination de la loi</w:t>
      </w:r>
      <w:r w:rsidRPr="00330F62">
        <w:t>, même si elles ne correspondent pas à une activité commerciale au sens strict. Le CGI vise notamment diverses opérations immobilières exercées à titre habituel.</w:t>
      </w:r>
    </w:p>
    <w:p w14:paraId="2993298E" w14:textId="77777777" w:rsidR="00330F62" w:rsidRPr="00330F62" w:rsidRDefault="00330F62" w:rsidP="00330F62">
      <w:pPr>
        <w:spacing w:after="0" w:line="240" w:lineRule="auto"/>
        <w:rPr>
          <w:b/>
          <w:bCs/>
        </w:rPr>
      </w:pPr>
      <w:r w:rsidRPr="00330F62">
        <w:rPr>
          <w:b/>
          <w:bCs/>
        </w:rPr>
        <w:t>1.2. L’activité doit présenter un caractère professionnel</w:t>
      </w:r>
    </w:p>
    <w:p w14:paraId="0DADEFBA" w14:textId="77777777" w:rsidR="00330F62" w:rsidRPr="00330F62" w:rsidRDefault="00330F62" w:rsidP="00330F62">
      <w:pPr>
        <w:spacing w:after="0" w:line="240" w:lineRule="auto"/>
      </w:pPr>
      <w:r w:rsidRPr="00330F62">
        <w:t>L’activité professionnelle suppose notamment une participation personnelle, directe et continue à l’accomplissement des actes nécessaires à l’activité. La distinction entre activité professionnelle et activité non professionnelle peut produire des conséquences fiscales, notamment concernant les déficits et certaines plus-values.</w:t>
      </w:r>
    </w:p>
    <w:p w14:paraId="64D25C74" w14:textId="1099CF59" w:rsidR="00330F62" w:rsidRPr="00330F62" w:rsidRDefault="00330F62" w:rsidP="00330F62">
      <w:pPr>
        <w:spacing w:after="0" w:line="240" w:lineRule="auto"/>
      </w:pPr>
      <w:r w:rsidRPr="00330F62">
        <w:rPr>
          <w:i/>
          <w:iCs/>
        </w:rPr>
        <w:t>Exemple</w:t>
      </w:r>
      <w:r>
        <w:rPr>
          <w:i/>
          <w:iCs/>
        </w:rPr>
        <w:t> :</w:t>
      </w:r>
      <w:r w:rsidRPr="00330F62">
        <w:t xml:space="preserve"> un entrepreneur individuel exploite quotidiennement un magasin d’optique. Les bénéfices issus de cette activité commerciale relèvent des BIC.</w:t>
      </w:r>
    </w:p>
    <w:p w14:paraId="7531BC95" w14:textId="77777777" w:rsidR="00330F62" w:rsidRPr="00330F62" w:rsidRDefault="00330F62" w:rsidP="00330F62">
      <w:pPr>
        <w:pStyle w:val="Titre1"/>
      </w:pPr>
      <w:r w:rsidRPr="00330F62">
        <w:t>2. Les personnes concernées</w:t>
      </w:r>
    </w:p>
    <w:p w14:paraId="101C964B" w14:textId="5A98CB55" w:rsidR="00330F62" w:rsidRPr="00330F62" w:rsidRDefault="00330F62" w:rsidP="00330F62">
      <w:pPr>
        <w:spacing w:after="0" w:line="240" w:lineRule="auto"/>
      </w:pPr>
      <w:r w:rsidRPr="00330F62">
        <w:t>Les BIC peuvent notamment être imposés à l’IR au nom</w:t>
      </w:r>
      <w:r>
        <w:t> :</w:t>
      </w:r>
    </w:p>
    <w:p w14:paraId="33BE7FF5" w14:textId="65468796" w:rsidR="00330F62" w:rsidRPr="00330F62" w:rsidRDefault="00330F62">
      <w:pPr>
        <w:numPr>
          <w:ilvl w:val="0"/>
          <w:numId w:val="1"/>
        </w:numPr>
        <w:spacing w:after="0" w:line="240" w:lineRule="auto"/>
      </w:pPr>
      <w:r w:rsidRPr="00330F62">
        <w:t xml:space="preserve">d’un </w:t>
      </w:r>
      <w:r w:rsidRPr="00330F62">
        <w:rPr>
          <w:b/>
          <w:bCs/>
        </w:rPr>
        <w:t>entrepreneur individuel</w:t>
      </w:r>
      <w:r>
        <w:t> ;</w:t>
      </w:r>
    </w:p>
    <w:p w14:paraId="2E3FA323" w14:textId="09EFB250" w:rsidR="00330F62" w:rsidRPr="00330F62" w:rsidRDefault="00330F62">
      <w:pPr>
        <w:numPr>
          <w:ilvl w:val="0"/>
          <w:numId w:val="1"/>
        </w:numPr>
        <w:spacing w:after="0" w:line="240" w:lineRule="auto"/>
      </w:pPr>
      <w:r w:rsidRPr="00330F62">
        <w:t>de l’associé unique personne physique de certaines sociétés relevant fiscalement de l’IR</w:t>
      </w:r>
      <w:r>
        <w:t> ;</w:t>
      </w:r>
    </w:p>
    <w:p w14:paraId="5A6233FB" w14:textId="77777777" w:rsidR="00330F62" w:rsidRPr="00330F62" w:rsidRDefault="00330F62">
      <w:pPr>
        <w:numPr>
          <w:ilvl w:val="0"/>
          <w:numId w:val="1"/>
        </w:numPr>
        <w:spacing w:after="0" w:line="240" w:lineRule="auto"/>
      </w:pPr>
      <w:r w:rsidRPr="00330F62">
        <w:t>des associés de sociétés soumises au régime fiscal des sociétés de personnes.</w:t>
      </w:r>
    </w:p>
    <w:p w14:paraId="0470FBDB" w14:textId="77777777" w:rsidR="00330F62" w:rsidRPr="00330F62" w:rsidRDefault="00330F62" w:rsidP="00330F62">
      <w:pPr>
        <w:spacing w:after="0" w:line="240" w:lineRule="auto"/>
      </w:pPr>
      <w:r w:rsidRPr="00330F62">
        <w:t xml:space="preserve">Dans cette fiche, le calcul est étudié dans le cadre de </w:t>
      </w:r>
      <w:r w:rsidRPr="00330F62">
        <w:rPr>
          <w:b/>
          <w:bCs/>
        </w:rPr>
        <w:t>l’entreprise individuelle</w:t>
      </w:r>
      <w:r w:rsidRPr="00330F62">
        <w:t>. Le calcul du résultat commun et sa répartition entre associés seront étudiés dans la fiche 5. Le nouveau référentiel distingue précisément ces deux étapes.</w:t>
      </w:r>
    </w:p>
    <w:p w14:paraId="7D7AA199" w14:textId="77777777" w:rsidR="00330F62" w:rsidRPr="00330F62" w:rsidRDefault="00330F62" w:rsidP="00330F62">
      <w:pPr>
        <w:pStyle w:val="Titre1"/>
      </w:pPr>
      <w:r w:rsidRPr="00330F62">
        <w:lastRenderedPageBreak/>
        <w:t>3. Les régimes d’imposition des BIC</w:t>
      </w:r>
    </w:p>
    <w:p w14:paraId="64966EC1" w14:textId="77777777" w:rsidR="00330F62" w:rsidRPr="00330F62" w:rsidRDefault="00330F62" w:rsidP="00330F62">
      <w:pPr>
        <w:spacing w:after="0" w:line="240" w:lineRule="auto"/>
      </w:pPr>
      <w:r w:rsidRPr="00330F62">
        <w:t>Deux logiques doivent être distinguées.</w:t>
      </w:r>
    </w:p>
    <w:tbl>
      <w:tblPr>
        <w:tblStyle w:val="Grilledutableau"/>
        <w:tblW w:w="0" w:type="auto"/>
        <w:tblLook w:val="04A0" w:firstRow="1" w:lastRow="0" w:firstColumn="1" w:lastColumn="0" w:noHBand="0" w:noVBand="1"/>
      </w:tblPr>
      <w:tblGrid>
        <w:gridCol w:w="1107"/>
        <w:gridCol w:w="9349"/>
      </w:tblGrid>
      <w:tr w:rsidR="00330F62" w:rsidRPr="00330F62" w14:paraId="6F01F46B" w14:textId="77777777" w:rsidTr="00330F62">
        <w:trPr>
          <w:tblHeader/>
        </w:trPr>
        <w:tc>
          <w:tcPr>
            <w:tcW w:w="0" w:type="auto"/>
            <w:hideMark/>
          </w:tcPr>
          <w:p w14:paraId="7A23CBD5" w14:textId="77777777" w:rsidR="00330F62" w:rsidRPr="00330F62" w:rsidRDefault="00330F62" w:rsidP="00330F62">
            <w:pPr>
              <w:jc w:val="left"/>
              <w:rPr>
                <w:rFonts w:ascii="Calibri" w:hAnsi="Calibri" w:cs="Calibri"/>
                <w:b/>
                <w:bCs/>
                <w:sz w:val="20"/>
              </w:rPr>
            </w:pPr>
            <w:r w:rsidRPr="00330F62">
              <w:rPr>
                <w:rFonts w:ascii="Calibri" w:hAnsi="Calibri" w:cs="Calibri"/>
                <w:b/>
                <w:bCs/>
                <w:sz w:val="20"/>
              </w:rPr>
              <w:t>Régime</w:t>
            </w:r>
          </w:p>
        </w:tc>
        <w:tc>
          <w:tcPr>
            <w:tcW w:w="0" w:type="auto"/>
            <w:hideMark/>
          </w:tcPr>
          <w:p w14:paraId="4A4FB5E5" w14:textId="77777777" w:rsidR="00330F62" w:rsidRPr="00330F62" w:rsidRDefault="00330F62" w:rsidP="00330F62">
            <w:pPr>
              <w:jc w:val="left"/>
              <w:rPr>
                <w:rFonts w:ascii="Calibri" w:hAnsi="Calibri" w:cs="Calibri"/>
                <w:b/>
                <w:bCs/>
                <w:sz w:val="20"/>
              </w:rPr>
            </w:pPr>
            <w:r w:rsidRPr="00330F62">
              <w:rPr>
                <w:rFonts w:ascii="Calibri" w:hAnsi="Calibri" w:cs="Calibri"/>
                <w:b/>
                <w:bCs/>
                <w:sz w:val="20"/>
              </w:rPr>
              <w:t>Détermination du bénéfice</w:t>
            </w:r>
          </w:p>
        </w:tc>
      </w:tr>
      <w:tr w:rsidR="00330F62" w:rsidRPr="00330F62" w14:paraId="5D9DEE35" w14:textId="77777777" w:rsidTr="00330F62">
        <w:tc>
          <w:tcPr>
            <w:tcW w:w="0" w:type="auto"/>
            <w:hideMark/>
          </w:tcPr>
          <w:p w14:paraId="390AB218" w14:textId="77777777" w:rsidR="00330F62" w:rsidRPr="00330F62" w:rsidRDefault="00330F62" w:rsidP="00330F62">
            <w:pPr>
              <w:jc w:val="left"/>
              <w:rPr>
                <w:rFonts w:ascii="Calibri" w:hAnsi="Calibri" w:cs="Calibri"/>
                <w:sz w:val="20"/>
              </w:rPr>
            </w:pPr>
            <w:r w:rsidRPr="00330F62">
              <w:rPr>
                <w:rFonts w:ascii="Calibri" w:hAnsi="Calibri" w:cs="Calibri"/>
                <w:b/>
                <w:bCs/>
                <w:sz w:val="20"/>
              </w:rPr>
              <w:t>Micro-BIC</w:t>
            </w:r>
          </w:p>
        </w:tc>
        <w:tc>
          <w:tcPr>
            <w:tcW w:w="0" w:type="auto"/>
            <w:hideMark/>
          </w:tcPr>
          <w:p w14:paraId="6A5F1B0F" w14:textId="77777777" w:rsidR="00330F62" w:rsidRPr="00330F62" w:rsidRDefault="00330F62" w:rsidP="00330F62">
            <w:pPr>
              <w:jc w:val="left"/>
              <w:rPr>
                <w:rFonts w:ascii="Calibri" w:hAnsi="Calibri" w:cs="Calibri"/>
                <w:sz w:val="20"/>
              </w:rPr>
            </w:pPr>
            <w:r w:rsidRPr="00330F62">
              <w:rPr>
                <w:rFonts w:ascii="Calibri" w:hAnsi="Calibri" w:cs="Calibri"/>
                <w:sz w:val="20"/>
              </w:rPr>
              <w:t>Le bénéfice imposable est déterminé forfaitairement à partir du chiffre d’affaires après application de l’abattement légal correspondant à l’activité</w:t>
            </w:r>
          </w:p>
        </w:tc>
      </w:tr>
      <w:tr w:rsidR="00330F62" w:rsidRPr="00330F62" w14:paraId="79475510" w14:textId="77777777" w:rsidTr="00330F62">
        <w:tc>
          <w:tcPr>
            <w:tcW w:w="0" w:type="auto"/>
            <w:hideMark/>
          </w:tcPr>
          <w:p w14:paraId="0EC84657" w14:textId="77777777" w:rsidR="00330F62" w:rsidRPr="00330F62" w:rsidRDefault="00330F62" w:rsidP="00330F62">
            <w:pPr>
              <w:jc w:val="left"/>
              <w:rPr>
                <w:rFonts w:ascii="Calibri" w:hAnsi="Calibri" w:cs="Calibri"/>
                <w:sz w:val="20"/>
              </w:rPr>
            </w:pPr>
            <w:r w:rsidRPr="00330F62">
              <w:rPr>
                <w:rFonts w:ascii="Calibri" w:hAnsi="Calibri" w:cs="Calibri"/>
                <w:b/>
                <w:bCs/>
                <w:sz w:val="20"/>
              </w:rPr>
              <w:t>Régime réel</w:t>
            </w:r>
          </w:p>
        </w:tc>
        <w:tc>
          <w:tcPr>
            <w:tcW w:w="0" w:type="auto"/>
            <w:hideMark/>
          </w:tcPr>
          <w:p w14:paraId="343F3E57" w14:textId="77777777" w:rsidR="00330F62" w:rsidRPr="00330F62" w:rsidRDefault="00330F62" w:rsidP="00330F62">
            <w:pPr>
              <w:jc w:val="left"/>
              <w:rPr>
                <w:rFonts w:ascii="Calibri" w:hAnsi="Calibri" w:cs="Calibri"/>
                <w:sz w:val="20"/>
              </w:rPr>
            </w:pPr>
            <w:r w:rsidRPr="00330F62">
              <w:rPr>
                <w:rFonts w:ascii="Calibri" w:hAnsi="Calibri" w:cs="Calibri"/>
                <w:sz w:val="20"/>
              </w:rPr>
              <w:t>Le bénéfice est déterminé à partir des produits et charges effectivement comptabilisés, corrigés des règles fiscales</w:t>
            </w:r>
          </w:p>
        </w:tc>
      </w:tr>
    </w:tbl>
    <w:p w14:paraId="40972F43" w14:textId="2712288C" w:rsidR="00330F62" w:rsidRPr="00330F62" w:rsidRDefault="00330F62" w:rsidP="00330F62">
      <w:pPr>
        <w:spacing w:after="0" w:line="240" w:lineRule="auto"/>
      </w:pPr>
      <w:r w:rsidRPr="00330F62">
        <w:t>Sous le régime micro-BIC, l’entrepreneur ne déduit donc pas individuellement ses charges réelles</w:t>
      </w:r>
      <w:r>
        <w:t> :</w:t>
      </w:r>
      <w:r w:rsidRPr="00330F62">
        <w:t xml:space="preserve"> elles sont réputées prises en compte par l’abattement forfaitaire.</w:t>
      </w:r>
    </w:p>
    <w:p w14:paraId="02FCFF46" w14:textId="77777777" w:rsidR="00330F62" w:rsidRPr="00330F62" w:rsidRDefault="00330F62" w:rsidP="00330F62">
      <w:pPr>
        <w:spacing w:after="0" w:line="240" w:lineRule="auto"/>
      </w:pPr>
      <w:r w:rsidRPr="00330F62">
        <w:t xml:space="preserve">La suite de cette fiche porte principalement sur le </w:t>
      </w:r>
      <w:r w:rsidRPr="00330F62">
        <w:rPr>
          <w:b/>
          <w:bCs/>
        </w:rPr>
        <w:t>régime réel</w:t>
      </w:r>
      <w:r w:rsidRPr="00330F62">
        <w:t>, puisque c’est dans ce régime qu’il faut passer du résultat comptable au résultat fiscal.</w:t>
      </w:r>
    </w:p>
    <w:p w14:paraId="3ED9E36A" w14:textId="77777777" w:rsidR="00330F62" w:rsidRPr="00330F62" w:rsidRDefault="00330F62" w:rsidP="00330F62">
      <w:pPr>
        <w:pStyle w:val="Titre1"/>
      </w:pPr>
      <w:r w:rsidRPr="00330F62">
        <w:t>4. Du résultat comptable au résultat fiscal</w:t>
      </w:r>
    </w:p>
    <w:p w14:paraId="47F6422F" w14:textId="77777777" w:rsidR="00330F62" w:rsidRPr="00330F62" w:rsidRDefault="00330F62" w:rsidP="00330F62">
      <w:pPr>
        <w:spacing w:after="0" w:line="240" w:lineRule="auto"/>
      </w:pPr>
      <w:r w:rsidRPr="00330F62">
        <w:t>Le résultat comptable est déterminé selon les règles comptables.</w:t>
      </w:r>
    </w:p>
    <w:p w14:paraId="4D55EC66" w14:textId="6845D59D" w:rsidR="00330F62" w:rsidRPr="00330F62" w:rsidRDefault="00330F62" w:rsidP="00330F62">
      <w:pPr>
        <w:spacing w:after="0" w:line="240" w:lineRule="auto"/>
      </w:pPr>
      <w:r w:rsidRPr="00330F62">
        <w:t>Le résultat fiscal répond à une autre question</w:t>
      </w:r>
      <w:r>
        <w:t> :</w:t>
      </w:r>
    </w:p>
    <w:p w14:paraId="745AF166" w14:textId="082E2384" w:rsidR="00330F62" w:rsidRPr="00330F62" w:rsidRDefault="00330F62" w:rsidP="00330F62">
      <w:pPr>
        <w:spacing w:after="0" w:line="240" w:lineRule="auto"/>
      </w:pPr>
      <w:r w:rsidRPr="00330F62">
        <w:rPr>
          <w:b/>
          <w:bCs/>
        </w:rPr>
        <w:t>quelle fraction de ce résultat doit effectivement être soumise à l’impôt</w:t>
      </w:r>
      <w:r>
        <w:rPr>
          <w:b/>
          <w:bCs/>
        </w:rPr>
        <w:t> ?</w:t>
      </w:r>
    </w:p>
    <w:p w14:paraId="5FEBC8EB" w14:textId="77777777" w:rsidR="00330F62" w:rsidRPr="00330F62" w:rsidRDefault="00330F62" w:rsidP="00330F62">
      <w:pPr>
        <w:spacing w:after="0" w:line="240" w:lineRule="auto"/>
      </w:pPr>
      <w:r w:rsidRPr="00330F62">
        <w:t>Certaines opérations sont traitées de la même manière en comptabilité et en fiscalité. Aucune correction n’est alors nécessaire.</w:t>
      </w:r>
    </w:p>
    <w:p w14:paraId="7387CABE" w14:textId="77777777" w:rsidR="00330F62" w:rsidRPr="00330F62" w:rsidRDefault="00330F62" w:rsidP="00330F62">
      <w:pPr>
        <w:spacing w:after="0" w:line="240" w:lineRule="auto"/>
      </w:pPr>
      <w:r w:rsidRPr="00330F62">
        <w:t xml:space="preserve">D’autres nécessitent une correction </w:t>
      </w:r>
      <w:r w:rsidRPr="00330F62">
        <w:rPr>
          <w:b/>
          <w:bCs/>
        </w:rPr>
        <w:t>extra-comptable</w:t>
      </w:r>
      <w:r w:rsidRPr="00330F62">
        <w:t>.</w:t>
      </w:r>
    </w:p>
    <w:p w14:paraId="3B79C007" w14:textId="77777777" w:rsidR="00330F62" w:rsidRPr="00330F62" w:rsidRDefault="00330F62" w:rsidP="00330F62">
      <w:pPr>
        <w:spacing w:after="0" w:line="240" w:lineRule="auto"/>
        <w:rPr>
          <w:b/>
          <w:bCs/>
        </w:rPr>
      </w:pPr>
      <w:r w:rsidRPr="00330F62">
        <w:rPr>
          <w:b/>
          <w:bCs/>
        </w:rPr>
        <w:t>4.1. Les réintégrations</w:t>
      </w:r>
    </w:p>
    <w:p w14:paraId="48C8A0B0" w14:textId="77777777" w:rsidR="00330F62" w:rsidRPr="00330F62" w:rsidRDefault="00330F62" w:rsidP="00330F62">
      <w:pPr>
        <w:spacing w:after="0" w:line="240" w:lineRule="auto"/>
      </w:pPr>
      <w:r w:rsidRPr="00330F62">
        <w:t xml:space="preserve">Une </w:t>
      </w:r>
      <w:r w:rsidRPr="00330F62">
        <w:rPr>
          <w:b/>
          <w:bCs/>
        </w:rPr>
        <w:t>réintégration</w:t>
      </w:r>
      <w:r w:rsidRPr="00330F62">
        <w:t xml:space="preserve"> augmente le résultat fiscal.</w:t>
      </w:r>
    </w:p>
    <w:p w14:paraId="53C9591A" w14:textId="3621FB64" w:rsidR="00330F62" w:rsidRPr="00330F62" w:rsidRDefault="00330F62" w:rsidP="00330F62">
      <w:pPr>
        <w:spacing w:after="0" w:line="240" w:lineRule="auto"/>
      </w:pPr>
      <w:r w:rsidRPr="00330F62">
        <w:t>Elle concerne notamment</w:t>
      </w:r>
      <w:r>
        <w:t> :</w:t>
      </w:r>
    </w:p>
    <w:p w14:paraId="6E6C1A20" w14:textId="3179B36A" w:rsidR="00330F62" w:rsidRPr="00330F62" w:rsidRDefault="00330F62">
      <w:pPr>
        <w:numPr>
          <w:ilvl w:val="0"/>
          <w:numId w:val="2"/>
        </w:numPr>
        <w:spacing w:after="0" w:line="240" w:lineRule="auto"/>
      </w:pPr>
      <w:r w:rsidRPr="00330F62">
        <w:t>une charge enregistrée en comptabilité mais fiscalement non déductible</w:t>
      </w:r>
      <w:r>
        <w:t> ;</w:t>
      </w:r>
    </w:p>
    <w:p w14:paraId="44333C1B" w14:textId="77777777" w:rsidR="00330F62" w:rsidRPr="00330F62" w:rsidRDefault="00330F62">
      <w:pPr>
        <w:numPr>
          <w:ilvl w:val="0"/>
          <w:numId w:val="2"/>
        </w:numPr>
        <w:spacing w:after="0" w:line="240" w:lineRule="auto"/>
      </w:pPr>
      <w:r w:rsidRPr="00330F62">
        <w:t>un produit qui doit être fiscalement imposé alors qu’il n’est pas encore compris dans le résultat comptable selon les mêmes modalités.</w:t>
      </w:r>
    </w:p>
    <w:p w14:paraId="7C95A2A9" w14:textId="77777777" w:rsidR="00330F62" w:rsidRPr="00330F62" w:rsidRDefault="00330F62" w:rsidP="00330F62">
      <w:pPr>
        <w:spacing w:after="0" w:line="240" w:lineRule="auto"/>
        <w:rPr>
          <w:b/>
          <w:bCs/>
        </w:rPr>
      </w:pPr>
      <w:r w:rsidRPr="00330F62">
        <w:rPr>
          <w:b/>
          <w:bCs/>
        </w:rPr>
        <w:t>4.2. Les déductions</w:t>
      </w:r>
    </w:p>
    <w:p w14:paraId="138E18D8" w14:textId="77777777" w:rsidR="00330F62" w:rsidRPr="00330F62" w:rsidRDefault="00330F62" w:rsidP="00330F62">
      <w:pPr>
        <w:spacing w:after="0" w:line="240" w:lineRule="auto"/>
      </w:pPr>
      <w:r w:rsidRPr="00330F62">
        <w:t xml:space="preserve">Une </w:t>
      </w:r>
      <w:r w:rsidRPr="00330F62">
        <w:rPr>
          <w:b/>
          <w:bCs/>
        </w:rPr>
        <w:t>déduction extra-comptable</w:t>
      </w:r>
      <w:r w:rsidRPr="00330F62">
        <w:t xml:space="preserve"> diminue le résultat fiscal.</w:t>
      </w:r>
    </w:p>
    <w:p w14:paraId="4D5BDC3A" w14:textId="72A34C46" w:rsidR="00330F62" w:rsidRPr="00330F62" w:rsidRDefault="00330F62" w:rsidP="00330F62">
      <w:pPr>
        <w:spacing w:after="0" w:line="240" w:lineRule="auto"/>
      </w:pPr>
      <w:r w:rsidRPr="00330F62">
        <w:t>Elle concerne notamment</w:t>
      </w:r>
      <w:r>
        <w:t> :</w:t>
      </w:r>
    </w:p>
    <w:p w14:paraId="581C7B07" w14:textId="75AE6FF1" w:rsidR="00330F62" w:rsidRPr="00330F62" w:rsidRDefault="00330F62">
      <w:pPr>
        <w:numPr>
          <w:ilvl w:val="0"/>
          <w:numId w:val="3"/>
        </w:numPr>
        <w:spacing w:after="0" w:line="240" w:lineRule="auto"/>
      </w:pPr>
      <w:r w:rsidRPr="00330F62">
        <w:t>un produit comptabilisé mais non imposable</w:t>
      </w:r>
      <w:r>
        <w:t> ;</w:t>
      </w:r>
    </w:p>
    <w:p w14:paraId="57A8B334" w14:textId="459089ED" w:rsidR="00330F62" w:rsidRPr="00330F62" w:rsidRDefault="00330F62">
      <w:pPr>
        <w:numPr>
          <w:ilvl w:val="0"/>
          <w:numId w:val="3"/>
        </w:numPr>
        <w:spacing w:after="0" w:line="240" w:lineRule="auto"/>
      </w:pPr>
      <w:r w:rsidRPr="00330F62">
        <w:t>un produit relevant d’un régime fiscal distinct</w:t>
      </w:r>
      <w:r>
        <w:t> ;</w:t>
      </w:r>
    </w:p>
    <w:p w14:paraId="7DEFAECC" w14:textId="77777777" w:rsidR="00330F62" w:rsidRPr="00330F62" w:rsidRDefault="00330F62">
      <w:pPr>
        <w:numPr>
          <w:ilvl w:val="0"/>
          <w:numId w:val="3"/>
        </w:numPr>
        <w:spacing w:after="0" w:line="240" w:lineRule="auto"/>
      </w:pPr>
      <w:r w:rsidRPr="00330F62">
        <w:t>une charge fiscalement déductible qui n’est pas encore reconnue de la même façon en comptabilité.</w:t>
      </w:r>
    </w:p>
    <w:p w14:paraId="6F11D14D" w14:textId="77777777" w:rsidR="00330F62" w:rsidRPr="00330F62" w:rsidRDefault="00330F62" w:rsidP="00330F62">
      <w:pPr>
        <w:spacing w:after="0" w:line="240" w:lineRule="auto"/>
        <w:rPr>
          <w:b/>
          <w:bCs/>
        </w:rPr>
      </w:pPr>
      <w:r w:rsidRPr="00330F62">
        <w:rPr>
          <w:b/>
          <w:bCs/>
        </w:rPr>
        <w:t>4.3. Formule fondamentale</w:t>
      </w:r>
    </w:p>
    <w:p w14:paraId="1997674B" w14:textId="77777777" w:rsidR="00330F62" w:rsidRPr="00330F62" w:rsidRDefault="00330F62" w:rsidP="00330F62">
      <w:pPr>
        <w:spacing w:after="0" w:line="240" w:lineRule="auto"/>
      </w:pPr>
      <w:r w:rsidRPr="00330F62">
        <w:rPr>
          <w:b/>
          <w:bCs/>
        </w:rPr>
        <w:t>Résultat comptable</w:t>
      </w:r>
    </w:p>
    <w:p w14:paraId="60626683" w14:textId="77777777" w:rsidR="00330F62" w:rsidRPr="00330F62" w:rsidRDefault="00330F62" w:rsidP="00330F62">
      <w:pPr>
        <w:spacing w:after="0" w:line="240" w:lineRule="auto"/>
      </w:pPr>
      <w:r w:rsidRPr="00330F62">
        <w:rPr>
          <w:b/>
          <w:bCs/>
        </w:rPr>
        <w:t>+ réintégrations fiscales</w:t>
      </w:r>
    </w:p>
    <w:p w14:paraId="3A038742" w14:textId="77777777" w:rsidR="00330F62" w:rsidRPr="00330F62" w:rsidRDefault="00330F62" w:rsidP="00330F62">
      <w:pPr>
        <w:spacing w:after="0" w:line="240" w:lineRule="auto"/>
      </w:pPr>
      <w:r w:rsidRPr="00330F62">
        <w:rPr>
          <w:b/>
          <w:bCs/>
        </w:rPr>
        <w:t>− déductions fiscales</w:t>
      </w:r>
    </w:p>
    <w:p w14:paraId="3468B662" w14:textId="77777777" w:rsidR="00330F62" w:rsidRPr="00330F62" w:rsidRDefault="00330F62" w:rsidP="00330F62">
      <w:pPr>
        <w:spacing w:after="0" w:line="240" w:lineRule="auto"/>
      </w:pPr>
      <w:r w:rsidRPr="00330F62">
        <w:rPr>
          <w:b/>
          <w:bCs/>
        </w:rPr>
        <w:t>= résultat fiscal</w:t>
      </w:r>
    </w:p>
    <w:p w14:paraId="3029AB6A" w14:textId="77777777" w:rsidR="00330F62" w:rsidRPr="00330F62" w:rsidRDefault="00330F62" w:rsidP="00330F62">
      <w:pPr>
        <w:spacing w:after="0" w:line="240" w:lineRule="auto"/>
        <w:rPr>
          <w:b/>
          <w:bCs/>
        </w:rPr>
      </w:pPr>
      <w:r w:rsidRPr="00330F62">
        <w:rPr>
          <w:b/>
          <w:bCs/>
        </w:rPr>
        <w:t>Exemple</w:t>
      </w:r>
    </w:p>
    <w:p w14:paraId="49A1C4DE" w14:textId="57D66652" w:rsidR="00330F62" w:rsidRPr="00330F62" w:rsidRDefault="00330F62" w:rsidP="00330F62">
      <w:pPr>
        <w:spacing w:after="0" w:line="240" w:lineRule="auto"/>
      </w:pPr>
      <w:r w:rsidRPr="00330F62">
        <w:t>Résultat comptable</w:t>
      </w:r>
      <w:r>
        <w:t> :</w:t>
      </w:r>
      <w:r w:rsidRPr="00330F62">
        <w:t xml:space="preserve"> 82 000</w:t>
      </w:r>
      <w:r>
        <w:t> €</w:t>
      </w:r>
    </w:p>
    <w:p w14:paraId="0DAE6132" w14:textId="0C7DF83D" w:rsidR="00330F62" w:rsidRDefault="00330F62" w:rsidP="00330F62">
      <w:pPr>
        <w:spacing w:after="0" w:line="240" w:lineRule="auto"/>
      </w:pPr>
      <w:r w:rsidRPr="00330F62">
        <w:t>Charges non déductibles</w:t>
      </w:r>
      <w:r>
        <w:t> :</w:t>
      </w:r>
      <w:r w:rsidRPr="00330F62">
        <w:t xml:space="preserve"> 6 500</w:t>
      </w:r>
      <w:r>
        <w:t> €</w:t>
      </w:r>
    </w:p>
    <w:p w14:paraId="5E0A5DCD" w14:textId="050148C8" w:rsidR="00330F62" w:rsidRPr="00330F62" w:rsidRDefault="00330F62" w:rsidP="00330F62">
      <w:pPr>
        <w:spacing w:after="0" w:line="240" w:lineRule="auto"/>
      </w:pPr>
      <w:r w:rsidRPr="00330F62">
        <w:t>Produit comptabilisé mais non imposable dans le résultat BIC ordinaire</w:t>
      </w:r>
      <w:r>
        <w:t> :</w:t>
      </w:r>
      <w:r w:rsidRPr="00330F62">
        <w:t xml:space="preserve"> 2 000</w:t>
      </w:r>
      <w:r>
        <w:t> €</w:t>
      </w:r>
    </w:p>
    <w:p w14:paraId="4EBD638E" w14:textId="48DFEB35" w:rsidR="00330F62" w:rsidRPr="00330F62" w:rsidRDefault="00330F62" w:rsidP="00330F62">
      <w:pPr>
        <w:spacing w:after="0" w:line="240" w:lineRule="auto"/>
      </w:pPr>
      <w:r w:rsidRPr="00330F62">
        <w:t>Résultat fiscal</w:t>
      </w:r>
      <w:r>
        <w:t> :</w:t>
      </w:r>
    </w:p>
    <w:p w14:paraId="52A10F82" w14:textId="6746CDE4" w:rsidR="00330F62" w:rsidRPr="00330F62" w:rsidRDefault="00330F62" w:rsidP="00330F62">
      <w:pPr>
        <w:spacing w:after="0" w:line="240" w:lineRule="auto"/>
      </w:pPr>
      <w:r w:rsidRPr="00330F62">
        <w:t xml:space="preserve">82 000 + 6 500 − 2 000 = </w:t>
      </w:r>
      <w:r w:rsidRPr="00330F62">
        <w:rPr>
          <w:b/>
          <w:bCs/>
        </w:rPr>
        <w:t>86 500</w:t>
      </w:r>
      <w:r>
        <w:rPr>
          <w:b/>
          <w:bCs/>
        </w:rPr>
        <w:t> €</w:t>
      </w:r>
    </w:p>
    <w:p w14:paraId="07DCCEAA" w14:textId="66DA97B2" w:rsidR="00330F62" w:rsidRPr="00330F62" w:rsidRDefault="00330F62" w:rsidP="00330F62">
      <w:pPr>
        <w:spacing w:after="0" w:line="240" w:lineRule="auto"/>
      </w:pPr>
      <w:r w:rsidRPr="00330F62">
        <w:rPr>
          <w:b/>
          <w:bCs/>
        </w:rPr>
        <w:t>Attention</w:t>
      </w:r>
      <w:r>
        <w:rPr>
          <w:b/>
          <w:bCs/>
        </w:rPr>
        <w:t> :</w:t>
      </w:r>
      <w:r w:rsidRPr="00330F62">
        <w:t xml:space="preserve"> une réintégration ou une déduction n’est pas une nouvelle écriture comptable. Il s’agit d’une </w:t>
      </w:r>
      <w:r w:rsidRPr="00330F62">
        <w:rPr>
          <w:b/>
          <w:bCs/>
        </w:rPr>
        <w:t>correction fiscale</w:t>
      </w:r>
      <w:r w:rsidRPr="00330F62">
        <w:t>.</w:t>
      </w:r>
    </w:p>
    <w:p w14:paraId="3CF0FA78" w14:textId="77777777" w:rsidR="00330F62" w:rsidRPr="00330F62" w:rsidRDefault="00330F62" w:rsidP="00330F62">
      <w:pPr>
        <w:pStyle w:val="Titre1"/>
      </w:pPr>
      <w:r w:rsidRPr="00330F62">
        <w:t>5. Les produits imposables</w:t>
      </w:r>
    </w:p>
    <w:p w14:paraId="03C5959B" w14:textId="77777777" w:rsidR="00330F62" w:rsidRPr="00330F62" w:rsidRDefault="00330F62" w:rsidP="00330F62">
      <w:pPr>
        <w:spacing w:after="0" w:line="240" w:lineRule="auto"/>
      </w:pPr>
      <w:r w:rsidRPr="00330F62">
        <w:t>Le bénéfice imposable comprend les produits rattachables à l’activité professionnelle selon les règles fiscales.</w:t>
      </w:r>
    </w:p>
    <w:p w14:paraId="4E08FDC6" w14:textId="2715EE83" w:rsidR="00330F62" w:rsidRPr="00330F62" w:rsidRDefault="00330F62" w:rsidP="00330F62">
      <w:pPr>
        <w:spacing w:after="0" w:line="240" w:lineRule="auto"/>
      </w:pPr>
      <w:r w:rsidRPr="00330F62">
        <w:t>Il peut s’agir notamment</w:t>
      </w:r>
      <w:r>
        <w:t> :</w:t>
      </w:r>
    </w:p>
    <w:p w14:paraId="49FC840C" w14:textId="3450C170" w:rsidR="00330F62" w:rsidRPr="00330F62" w:rsidRDefault="00330F62">
      <w:pPr>
        <w:numPr>
          <w:ilvl w:val="0"/>
          <w:numId w:val="4"/>
        </w:numPr>
        <w:spacing w:after="0" w:line="240" w:lineRule="auto"/>
      </w:pPr>
      <w:r w:rsidRPr="00330F62">
        <w:t>des ventes</w:t>
      </w:r>
      <w:r>
        <w:t> ;</w:t>
      </w:r>
    </w:p>
    <w:p w14:paraId="7762A882" w14:textId="0AB8DC86" w:rsidR="00330F62" w:rsidRPr="00330F62" w:rsidRDefault="00330F62">
      <w:pPr>
        <w:numPr>
          <w:ilvl w:val="0"/>
          <w:numId w:val="4"/>
        </w:numPr>
        <w:spacing w:after="0" w:line="240" w:lineRule="auto"/>
      </w:pPr>
      <w:r w:rsidRPr="00330F62">
        <w:t>des prestations de services</w:t>
      </w:r>
      <w:r>
        <w:t> ;</w:t>
      </w:r>
    </w:p>
    <w:p w14:paraId="1EE76F80" w14:textId="5B116D29" w:rsidR="00330F62" w:rsidRPr="00330F62" w:rsidRDefault="00330F62">
      <w:pPr>
        <w:numPr>
          <w:ilvl w:val="0"/>
          <w:numId w:val="4"/>
        </w:numPr>
        <w:spacing w:after="0" w:line="240" w:lineRule="auto"/>
      </w:pPr>
      <w:r w:rsidRPr="00330F62">
        <w:t>des produits accessoires</w:t>
      </w:r>
      <w:r>
        <w:t> ;</w:t>
      </w:r>
    </w:p>
    <w:p w14:paraId="2FAD471C" w14:textId="7812691D" w:rsidR="00330F62" w:rsidRPr="00330F62" w:rsidRDefault="00330F62">
      <w:pPr>
        <w:numPr>
          <w:ilvl w:val="0"/>
          <w:numId w:val="4"/>
        </w:numPr>
        <w:spacing w:after="0" w:line="240" w:lineRule="auto"/>
      </w:pPr>
      <w:r w:rsidRPr="00330F62">
        <w:lastRenderedPageBreak/>
        <w:t>de certains produits financiers liés à l’entreprise</w:t>
      </w:r>
      <w:r>
        <w:t> ;</w:t>
      </w:r>
    </w:p>
    <w:p w14:paraId="258DCD32" w14:textId="39E3FD5F" w:rsidR="00330F62" w:rsidRPr="00330F62" w:rsidRDefault="00330F62">
      <w:pPr>
        <w:numPr>
          <w:ilvl w:val="0"/>
          <w:numId w:val="4"/>
        </w:numPr>
        <w:spacing w:after="0" w:line="240" w:lineRule="auto"/>
      </w:pPr>
      <w:r w:rsidRPr="00330F62">
        <w:t>de subventions</w:t>
      </w:r>
      <w:r>
        <w:t> ;</w:t>
      </w:r>
    </w:p>
    <w:p w14:paraId="4C05D0B4" w14:textId="01257B33" w:rsidR="00330F62" w:rsidRPr="00330F62" w:rsidRDefault="00330F62">
      <w:pPr>
        <w:numPr>
          <w:ilvl w:val="0"/>
          <w:numId w:val="4"/>
        </w:numPr>
        <w:spacing w:after="0" w:line="240" w:lineRule="auto"/>
      </w:pPr>
      <w:r w:rsidRPr="00330F62">
        <w:t>de dégrèvements d’impôts professionnels</w:t>
      </w:r>
      <w:r>
        <w:t> ;</w:t>
      </w:r>
    </w:p>
    <w:p w14:paraId="1624658E" w14:textId="4EA378B1" w:rsidR="00330F62" w:rsidRPr="00330F62" w:rsidRDefault="00330F62">
      <w:pPr>
        <w:numPr>
          <w:ilvl w:val="0"/>
          <w:numId w:val="4"/>
        </w:numPr>
        <w:spacing w:after="0" w:line="240" w:lineRule="auto"/>
      </w:pPr>
      <w:r w:rsidRPr="00330F62">
        <w:t>de reprises de provisions</w:t>
      </w:r>
      <w:r>
        <w:t> ;</w:t>
      </w:r>
    </w:p>
    <w:p w14:paraId="0D58BC1A" w14:textId="77777777" w:rsidR="00330F62" w:rsidRPr="00330F62" w:rsidRDefault="00330F62">
      <w:pPr>
        <w:numPr>
          <w:ilvl w:val="0"/>
          <w:numId w:val="4"/>
        </w:numPr>
        <w:spacing w:after="0" w:line="240" w:lineRule="auto"/>
      </w:pPr>
      <w:r w:rsidRPr="00330F62">
        <w:t>de plus-values professionnelles.</w:t>
      </w:r>
    </w:p>
    <w:p w14:paraId="2034D7D0" w14:textId="77777777" w:rsidR="00330F62" w:rsidRPr="00330F62" w:rsidRDefault="00330F62" w:rsidP="00330F62">
      <w:pPr>
        <w:spacing w:after="0" w:line="240" w:lineRule="auto"/>
      </w:pPr>
      <w:r w:rsidRPr="00330F62">
        <w:t>Le bénéfice fiscal est déterminé d’après l’ensemble des opérations réalisées par l’entreprise et, plus largement, selon les règles définies à l’article 38 du CGI.</w:t>
      </w:r>
    </w:p>
    <w:p w14:paraId="2647FA0A" w14:textId="77777777" w:rsidR="00330F62" w:rsidRPr="00330F62" w:rsidRDefault="00330F62" w:rsidP="00330F62">
      <w:pPr>
        <w:spacing w:after="0" w:line="240" w:lineRule="auto"/>
        <w:rPr>
          <w:b/>
          <w:bCs/>
        </w:rPr>
      </w:pPr>
      <w:r w:rsidRPr="00330F62">
        <w:rPr>
          <w:b/>
          <w:bCs/>
        </w:rPr>
        <w:t>5.1. Les ventes et prestations</w:t>
      </w:r>
    </w:p>
    <w:p w14:paraId="3250234E" w14:textId="77777777" w:rsidR="00330F62" w:rsidRPr="00330F62" w:rsidRDefault="00330F62" w:rsidP="00330F62">
      <w:pPr>
        <w:spacing w:after="0" w:line="240" w:lineRule="auto"/>
      </w:pPr>
      <w:r w:rsidRPr="00330F62">
        <w:t xml:space="preserve">Les ventes et prestations relevant de l’activité constituent normalement des </w:t>
      </w:r>
      <w:r w:rsidRPr="00330F62">
        <w:rPr>
          <w:b/>
          <w:bCs/>
        </w:rPr>
        <w:t>produits imposables</w:t>
      </w:r>
      <w:r w:rsidRPr="00330F62">
        <w:t>.</w:t>
      </w:r>
    </w:p>
    <w:p w14:paraId="476740BA" w14:textId="3AC95E41" w:rsidR="00330F62" w:rsidRPr="00330F62" w:rsidRDefault="00330F62" w:rsidP="00330F62">
      <w:pPr>
        <w:spacing w:after="0" w:line="240" w:lineRule="auto"/>
      </w:pPr>
      <w:r w:rsidRPr="00330F62">
        <w:rPr>
          <w:i/>
          <w:iCs/>
        </w:rPr>
        <w:t>Exemple</w:t>
      </w:r>
      <w:r>
        <w:rPr>
          <w:i/>
          <w:iCs/>
        </w:rPr>
        <w:t> :</w:t>
      </w:r>
    </w:p>
    <w:p w14:paraId="4D8D1821" w14:textId="49D34077" w:rsidR="00330F62" w:rsidRDefault="00330F62" w:rsidP="00330F62">
      <w:pPr>
        <w:spacing w:after="0" w:line="240" w:lineRule="auto"/>
      </w:pPr>
      <w:r w:rsidRPr="00330F62">
        <w:t>Ventes de marchandises</w:t>
      </w:r>
      <w:r>
        <w:t> :</w:t>
      </w:r>
      <w:r w:rsidRPr="00330F62">
        <w:t xml:space="preserve"> 220 000</w:t>
      </w:r>
      <w:r>
        <w:t> €</w:t>
      </w:r>
    </w:p>
    <w:p w14:paraId="5F2AEDCB" w14:textId="33689364" w:rsidR="00330F62" w:rsidRPr="00330F62" w:rsidRDefault="00330F62" w:rsidP="00330F62">
      <w:pPr>
        <w:spacing w:after="0" w:line="240" w:lineRule="auto"/>
      </w:pPr>
      <w:r w:rsidRPr="00330F62">
        <w:t>Prestations annexes</w:t>
      </w:r>
      <w:r>
        <w:t> :</w:t>
      </w:r>
      <w:r w:rsidRPr="00330F62">
        <w:t xml:space="preserve"> 12 000</w:t>
      </w:r>
      <w:r>
        <w:t> €</w:t>
      </w:r>
    </w:p>
    <w:p w14:paraId="0CF176DE" w14:textId="0C950396" w:rsidR="00330F62" w:rsidRPr="00330F62" w:rsidRDefault="00330F62" w:rsidP="00330F62">
      <w:pPr>
        <w:spacing w:after="0" w:line="240" w:lineRule="auto"/>
      </w:pPr>
      <w:r w:rsidRPr="00330F62">
        <w:t>Ces sommes sont incluses dans le résultat comptable et fiscal</w:t>
      </w:r>
      <w:r>
        <w:t> :</w:t>
      </w:r>
      <w:r w:rsidRPr="00330F62">
        <w:t xml:space="preserve"> </w:t>
      </w:r>
      <w:r w:rsidRPr="00330F62">
        <w:rPr>
          <w:b/>
          <w:bCs/>
        </w:rPr>
        <w:t>aucun retraitement extra-comptable</w:t>
      </w:r>
      <w:r w:rsidRPr="00330F62">
        <w:t xml:space="preserve"> n’est nécessaire.</w:t>
      </w:r>
    </w:p>
    <w:p w14:paraId="2669C844" w14:textId="77777777" w:rsidR="00330F62" w:rsidRPr="00330F62" w:rsidRDefault="00330F62" w:rsidP="00330F62">
      <w:pPr>
        <w:spacing w:after="0" w:line="240" w:lineRule="auto"/>
        <w:rPr>
          <w:b/>
          <w:bCs/>
        </w:rPr>
      </w:pPr>
      <w:r w:rsidRPr="00330F62">
        <w:rPr>
          <w:b/>
          <w:bCs/>
        </w:rPr>
        <w:t>5.2. Les reprises de provisions</w:t>
      </w:r>
    </w:p>
    <w:p w14:paraId="43349339" w14:textId="77777777" w:rsidR="00330F62" w:rsidRPr="00330F62" w:rsidRDefault="00330F62" w:rsidP="00330F62">
      <w:pPr>
        <w:spacing w:after="0" w:line="240" w:lineRule="auto"/>
      </w:pPr>
      <w:r w:rsidRPr="00330F62">
        <w:t xml:space="preserve">Une reprise correspondant à une provision précédemment </w:t>
      </w:r>
      <w:r w:rsidRPr="00330F62">
        <w:rPr>
          <w:b/>
          <w:bCs/>
        </w:rPr>
        <w:t>déduite fiscalement</w:t>
      </w:r>
      <w:r w:rsidRPr="00330F62">
        <w:t xml:space="preserve"> constitue normalement un produit imposable lorsque la provision devient sans objet.</w:t>
      </w:r>
    </w:p>
    <w:p w14:paraId="5300C63A" w14:textId="77777777" w:rsidR="00330F62" w:rsidRPr="00330F62" w:rsidRDefault="00330F62" w:rsidP="00330F62">
      <w:pPr>
        <w:spacing w:after="0" w:line="240" w:lineRule="auto"/>
      </w:pPr>
      <w:r w:rsidRPr="00330F62">
        <w:t xml:space="preserve">À l’inverse, si la dotation avait été réintégrée fiscalement parce qu’elle n’était pas déductible, sa reprise comptable doit en principe être </w:t>
      </w:r>
      <w:r w:rsidRPr="00330F62">
        <w:rPr>
          <w:b/>
          <w:bCs/>
        </w:rPr>
        <w:t>neutralisée par une déduction extra-comptable</w:t>
      </w:r>
      <w:r w:rsidRPr="00330F62">
        <w:t>, afin d’éviter une double imposition.</w:t>
      </w:r>
    </w:p>
    <w:p w14:paraId="5FC174B6" w14:textId="77777777" w:rsidR="00330F62" w:rsidRPr="00330F62" w:rsidRDefault="00330F62" w:rsidP="00330F62">
      <w:pPr>
        <w:spacing w:after="0" w:line="240" w:lineRule="auto"/>
        <w:rPr>
          <w:b/>
          <w:bCs/>
        </w:rPr>
      </w:pPr>
      <w:r w:rsidRPr="00330F62">
        <w:rPr>
          <w:b/>
          <w:bCs/>
        </w:rPr>
        <w:t>Exemple</w:t>
      </w:r>
    </w:p>
    <w:p w14:paraId="1BA75B90" w14:textId="515C3593" w:rsidR="00330F62" w:rsidRPr="00330F62" w:rsidRDefault="00330F62" w:rsidP="00330F62">
      <w:pPr>
        <w:spacing w:after="0" w:line="240" w:lineRule="auto"/>
      </w:pPr>
      <w:r w:rsidRPr="00330F62">
        <w:t>En N−1</w:t>
      </w:r>
      <w:r>
        <w:t> :</w:t>
      </w:r>
    </w:p>
    <w:p w14:paraId="7E7056EF" w14:textId="502CBF1E" w:rsidR="00330F62" w:rsidRPr="00330F62" w:rsidRDefault="00330F62" w:rsidP="00330F62">
      <w:pPr>
        <w:spacing w:after="0" w:line="240" w:lineRule="auto"/>
      </w:pPr>
      <w:r w:rsidRPr="00330F62">
        <w:t>Provision comptable pour une amende</w:t>
      </w:r>
      <w:r>
        <w:t> :</w:t>
      </w:r>
      <w:r w:rsidRPr="00330F62">
        <w:t xml:space="preserve"> 4 000</w:t>
      </w:r>
      <w:r>
        <w:t> €</w:t>
      </w:r>
      <w:r w:rsidRPr="00330F62">
        <w:t>.</w:t>
      </w:r>
    </w:p>
    <w:p w14:paraId="36C414CC" w14:textId="77777777" w:rsidR="00330F62" w:rsidRPr="00330F62" w:rsidRDefault="00330F62" w:rsidP="00330F62">
      <w:pPr>
        <w:spacing w:after="0" w:line="240" w:lineRule="auto"/>
      </w:pPr>
      <w:r w:rsidRPr="00330F62">
        <w:t>L’amende n’étant pas fiscalement déductible, la provision a été réintégrée.</w:t>
      </w:r>
    </w:p>
    <w:p w14:paraId="1B5EA742" w14:textId="0E9B6986" w:rsidR="00330F62" w:rsidRPr="00330F62" w:rsidRDefault="00330F62" w:rsidP="00330F62">
      <w:pPr>
        <w:spacing w:after="0" w:line="240" w:lineRule="auto"/>
      </w:pPr>
      <w:r w:rsidRPr="00330F62">
        <w:t>En N, la provision est reprise</w:t>
      </w:r>
      <w:r>
        <w:t> :</w:t>
      </w:r>
    </w:p>
    <w:p w14:paraId="19435DF4" w14:textId="01D8E5C2" w:rsidR="00330F62" w:rsidRPr="00330F62" w:rsidRDefault="00330F62" w:rsidP="00330F62">
      <w:pPr>
        <w:spacing w:after="0" w:line="240" w:lineRule="auto"/>
      </w:pPr>
      <w:r w:rsidRPr="00330F62">
        <w:t>Reprise comptable</w:t>
      </w:r>
      <w:r>
        <w:t> :</w:t>
      </w:r>
      <w:r w:rsidRPr="00330F62">
        <w:t xml:space="preserve"> + 4 000</w:t>
      </w:r>
      <w:r>
        <w:t> €</w:t>
      </w:r>
      <w:r w:rsidRPr="00330F62">
        <w:t>.</w:t>
      </w:r>
    </w:p>
    <w:p w14:paraId="48781E5A" w14:textId="402C3A10" w:rsidR="00330F62" w:rsidRPr="00330F62" w:rsidRDefault="00330F62" w:rsidP="00330F62">
      <w:pPr>
        <w:spacing w:after="0" w:line="240" w:lineRule="auto"/>
      </w:pPr>
      <w:r w:rsidRPr="00330F62">
        <w:t>Comme cette provision n’a jamais procuré de déduction fiscale</w:t>
      </w:r>
      <w:r>
        <w:t> :</w:t>
      </w:r>
    </w:p>
    <w:p w14:paraId="43312BD3" w14:textId="1A4C7396" w:rsidR="00330F62" w:rsidRPr="00330F62" w:rsidRDefault="00330F62" w:rsidP="00330F62">
      <w:pPr>
        <w:spacing w:after="0" w:line="240" w:lineRule="auto"/>
      </w:pPr>
      <w:r w:rsidRPr="00330F62">
        <w:rPr>
          <w:b/>
          <w:bCs/>
        </w:rPr>
        <w:t>déduction extra-comptable en N</w:t>
      </w:r>
      <w:r>
        <w:rPr>
          <w:b/>
          <w:bCs/>
        </w:rPr>
        <w:t> :</w:t>
      </w:r>
      <w:r w:rsidRPr="00330F62">
        <w:rPr>
          <w:b/>
          <w:bCs/>
        </w:rPr>
        <w:t xml:space="preserve"> 4 000</w:t>
      </w:r>
      <w:r>
        <w:rPr>
          <w:b/>
          <w:bCs/>
        </w:rPr>
        <w:t> €</w:t>
      </w:r>
      <w:r w:rsidRPr="00330F62">
        <w:t>.</w:t>
      </w:r>
    </w:p>
    <w:p w14:paraId="506B2248" w14:textId="77777777" w:rsidR="00330F62" w:rsidRPr="00330F62" w:rsidRDefault="00330F62" w:rsidP="00330F62">
      <w:pPr>
        <w:pStyle w:val="Titre1"/>
      </w:pPr>
      <w:r w:rsidRPr="00330F62">
        <w:t>6. Les subventions d’équipement</w:t>
      </w:r>
    </w:p>
    <w:p w14:paraId="390EFBD3" w14:textId="77777777" w:rsidR="00330F62" w:rsidRPr="00330F62" w:rsidRDefault="00330F62" w:rsidP="00330F62">
      <w:pPr>
        <w:spacing w:after="0" w:line="240" w:lineRule="auto"/>
      </w:pPr>
      <w:r w:rsidRPr="00330F62">
        <w:t>Une subvention destinée à financer une immobilisation constitue fiscalement un produit.</w:t>
      </w:r>
    </w:p>
    <w:p w14:paraId="0EDF9510" w14:textId="77777777" w:rsidR="00330F62" w:rsidRPr="00330F62" w:rsidRDefault="00330F62" w:rsidP="00330F62">
      <w:pPr>
        <w:spacing w:after="0" w:line="240" w:lineRule="auto"/>
      </w:pPr>
      <w:r w:rsidRPr="00330F62">
        <w:t xml:space="preserve">Toutefois, pour certaines subventions d’équipement accordées par des organismes publics, l’entreprise peut, sous les conditions de l’article 42 septies du CGI, opter pour un </w:t>
      </w:r>
      <w:r w:rsidRPr="00330F62">
        <w:rPr>
          <w:b/>
          <w:bCs/>
        </w:rPr>
        <w:t>étalement de l’imposition</w:t>
      </w:r>
      <w:r w:rsidRPr="00330F62">
        <w:t>, notamment au rythme de l’amortissement fiscal du bien financé lorsqu’il est amortissable.</w:t>
      </w:r>
    </w:p>
    <w:p w14:paraId="32663E43" w14:textId="77777777" w:rsidR="00330F62" w:rsidRPr="00330F62" w:rsidRDefault="00330F62" w:rsidP="00330F62">
      <w:pPr>
        <w:spacing w:after="0" w:line="240" w:lineRule="auto"/>
        <w:rPr>
          <w:b/>
          <w:bCs/>
        </w:rPr>
      </w:pPr>
      <w:r w:rsidRPr="00330F62">
        <w:rPr>
          <w:b/>
          <w:bCs/>
        </w:rPr>
        <w:t>Exemple simplifié</w:t>
      </w:r>
    </w:p>
    <w:p w14:paraId="176F53B4" w14:textId="16FE7874" w:rsidR="00330F62" w:rsidRPr="00330F62" w:rsidRDefault="00330F62" w:rsidP="00330F62">
      <w:pPr>
        <w:spacing w:after="0" w:line="240" w:lineRule="auto"/>
      </w:pPr>
      <w:r w:rsidRPr="00330F62">
        <w:t>Une entreprise reçoit une subvention de 20 000</w:t>
      </w:r>
      <w:r>
        <w:t> €</w:t>
      </w:r>
      <w:r w:rsidRPr="00330F62">
        <w:t xml:space="preserve"> pour financer une machine amortissable.</w:t>
      </w:r>
    </w:p>
    <w:p w14:paraId="24EADF2F" w14:textId="13A8849A" w:rsidR="00330F62" w:rsidRPr="00330F62" w:rsidRDefault="00330F62" w:rsidP="00330F62">
      <w:pPr>
        <w:spacing w:after="0" w:line="240" w:lineRule="auto"/>
      </w:pPr>
      <w:r w:rsidRPr="00330F62">
        <w:t>Si les conditions du dispositif sont réunies et que l’entreprise exerce l’option</w:t>
      </w:r>
      <w:r>
        <w:t> :</w:t>
      </w:r>
    </w:p>
    <w:p w14:paraId="6180C9CA" w14:textId="44CF7307" w:rsidR="00330F62" w:rsidRPr="00330F62" w:rsidRDefault="00330F62" w:rsidP="00330F62">
      <w:pPr>
        <w:spacing w:after="0" w:line="240" w:lineRule="auto"/>
      </w:pPr>
      <w:r w:rsidRPr="00330F62">
        <w:t>la subvention n’est pas nécessairement imposée intégralement dès son attribution</w:t>
      </w:r>
      <w:r>
        <w:t> ;</w:t>
      </w:r>
      <w:r w:rsidRPr="00330F62">
        <w:t xml:space="preserve"> son imposition peut être répartie selon le régime légal.</w:t>
      </w:r>
    </w:p>
    <w:p w14:paraId="24CA41AC" w14:textId="758DD1B9" w:rsidR="00330F62" w:rsidRPr="00330F62" w:rsidRDefault="00330F62" w:rsidP="00330F62">
      <w:pPr>
        <w:spacing w:after="0" w:line="240" w:lineRule="auto"/>
      </w:pPr>
      <w:r w:rsidRPr="00330F62">
        <w:rPr>
          <w:b/>
          <w:bCs/>
        </w:rPr>
        <w:t>Réflexe</w:t>
      </w:r>
      <w:r>
        <w:rPr>
          <w:b/>
          <w:bCs/>
        </w:rPr>
        <w:t> :</w:t>
      </w:r>
      <w:r w:rsidRPr="00330F62">
        <w:t xml:space="preserve"> devant une subvention, identifier</w:t>
      </w:r>
      <w:r>
        <w:t> :</w:t>
      </w:r>
    </w:p>
    <w:p w14:paraId="7E461D8D" w14:textId="77777777" w:rsidR="00330F62" w:rsidRPr="00330F62" w:rsidRDefault="00330F62" w:rsidP="00330F62">
      <w:pPr>
        <w:spacing w:after="0" w:line="240" w:lineRule="auto"/>
      </w:pPr>
      <w:r w:rsidRPr="00330F62">
        <w:rPr>
          <w:b/>
          <w:bCs/>
        </w:rPr>
        <w:t>objet de la subvention → organisme qui l’accorde → bien financé → option éventuelle → rythme d’imposition.</w:t>
      </w:r>
    </w:p>
    <w:p w14:paraId="62E8A1A8" w14:textId="77777777" w:rsidR="00330F62" w:rsidRPr="00330F62" w:rsidRDefault="00330F62" w:rsidP="00330F62">
      <w:pPr>
        <w:pStyle w:val="Titre1"/>
      </w:pPr>
      <w:r w:rsidRPr="00330F62">
        <w:t>7. Les conditions générales de déduction des charges</w:t>
      </w:r>
    </w:p>
    <w:p w14:paraId="118E988E" w14:textId="77777777" w:rsidR="00330F62" w:rsidRPr="00330F62" w:rsidRDefault="00330F62" w:rsidP="00330F62">
      <w:pPr>
        <w:spacing w:after="0" w:line="240" w:lineRule="auto"/>
      </w:pPr>
      <w:r w:rsidRPr="00330F62">
        <w:t>Une charge comptabilisée n’est fiscalement déductible que si elle répond aux conditions fiscales.</w:t>
      </w:r>
    </w:p>
    <w:p w14:paraId="267F2FFE" w14:textId="6EBF8D08" w:rsidR="00330F62" w:rsidRPr="00330F62" w:rsidRDefault="00330F62" w:rsidP="00330F62">
      <w:pPr>
        <w:spacing w:after="0" w:line="240" w:lineRule="auto"/>
      </w:pPr>
      <w:r w:rsidRPr="00330F62">
        <w:t>Pour être admise en déduction, une dépense doit notamment</w:t>
      </w:r>
      <w:r>
        <w:t> :</w:t>
      </w:r>
    </w:p>
    <w:p w14:paraId="7860E3C9" w14:textId="7A736183" w:rsidR="00330F62" w:rsidRPr="00330F62" w:rsidRDefault="00330F62">
      <w:pPr>
        <w:numPr>
          <w:ilvl w:val="0"/>
          <w:numId w:val="5"/>
        </w:numPr>
        <w:spacing w:after="0" w:line="240" w:lineRule="auto"/>
      </w:pPr>
      <w:r w:rsidRPr="00330F62">
        <w:t xml:space="preserve">être exposée dans </w:t>
      </w:r>
      <w:r w:rsidRPr="00330F62">
        <w:rPr>
          <w:b/>
          <w:bCs/>
        </w:rPr>
        <w:t>l’intérêt direct de l’entreprise</w:t>
      </w:r>
      <w:r w:rsidRPr="00330F62">
        <w:t xml:space="preserve"> ou se rattacher à une gestion normale</w:t>
      </w:r>
      <w:r>
        <w:t> ;</w:t>
      </w:r>
    </w:p>
    <w:p w14:paraId="380F7EEC" w14:textId="0025A33D" w:rsidR="00330F62" w:rsidRPr="00330F62" w:rsidRDefault="00330F62">
      <w:pPr>
        <w:numPr>
          <w:ilvl w:val="0"/>
          <w:numId w:val="5"/>
        </w:numPr>
        <w:spacing w:after="0" w:line="240" w:lineRule="auto"/>
      </w:pPr>
      <w:r w:rsidRPr="00330F62">
        <w:t>correspondre à une charge effective</w:t>
      </w:r>
      <w:r>
        <w:t> ;</w:t>
      </w:r>
    </w:p>
    <w:p w14:paraId="4584E299" w14:textId="33A037DD" w:rsidR="00330F62" w:rsidRPr="00330F62" w:rsidRDefault="00330F62">
      <w:pPr>
        <w:numPr>
          <w:ilvl w:val="0"/>
          <w:numId w:val="5"/>
        </w:numPr>
        <w:spacing w:after="0" w:line="240" w:lineRule="auto"/>
      </w:pPr>
      <w:r w:rsidRPr="00330F62">
        <w:t>être suffisamment justifiée</w:t>
      </w:r>
      <w:r>
        <w:t> ;</w:t>
      </w:r>
    </w:p>
    <w:p w14:paraId="15F5F0A2" w14:textId="27068F4B" w:rsidR="00330F62" w:rsidRPr="00330F62" w:rsidRDefault="00330F62">
      <w:pPr>
        <w:numPr>
          <w:ilvl w:val="0"/>
          <w:numId w:val="5"/>
        </w:numPr>
        <w:spacing w:after="0" w:line="240" w:lineRule="auto"/>
      </w:pPr>
      <w:r w:rsidRPr="00330F62">
        <w:t>être comptabilisée au titre du bon exercice</w:t>
      </w:r>
      <w:r>
        <w:t> ;</w:t>
      </w:r>
    </w:p>
    <w:p w14:paraId="171D43A8" w14:textId="2DE359FE" w:rsidR="00330F62" w:rsidRPr="00330F62" w:rsidRDefault="00330F62">
      <w:pPr>
        <w:numPr>
          <w:ilvl w:val="0"/>
          <w:numId w:val="5"/>
        </w:numPr>
        <w:spacing w:after="0" w:line="240" w:lineRule="auto"/>
      </w:pPr>
      <w:r w:rsidRPr="00330F62">
        <w:t>entraîner une diminution de l’actif net</w:t>
      </w:r>
      <w:r>
        <w:t> ;</w:t>
      </w:r>
    </w:p>
    <w:p w14:paraId="58B93E79" w14:textId="4F435295" w:rsidR="00330F62" w:rsidRPr="00330F62" w:rsidRDefault="00330F62">
      <w:pPr>
        <w:numPr>
          <w:ilvl w:val="0"/>
          <w:numId w:val="5"/>
        </w:numPr>
        <w:spacing w:after="0" w:line="240" w:lineRule="auto"/>
      </w:pPr>
      <w:r w:rsidRPr="00330F62">
        <w:t>ne pas constituer le prix d’acquisition d’une immobilisation</w:t>
      </w:r>
      <w:r>
        <w:t> ;</w:t>
      </w:r>
    </w:p>
    <w:p w14:paraId="559E9BDF" w14:textId="77777777" w:rsidR="00330F62" w:rsidRPr="00330F62" w:rsidRDefault="00330F62">
      <w:pPr>
        <w:numPr>
          <w:ilvl w:val="0"/>
          <w:numId w:val="5"/>
        </w:numPr>
        <w:spacing w:after="0" w:line="240" w:lineRule="auto"/>
      </w:pPr>
      <w:r w:rsidRPr="00330F62">
        <w:t>ne pas être expressément exclue par une disposition fiscale.</w:t>
      </w:r>
    </w:p>
    <w:p w14:paraId="40CE93C7" w14:textId="77777777" w:rsidR="00330F62" w:rsidRPr="00330F62" w:rsidRDefault="00330F62" w:rsidP="00330F62">
      <w:pPr>
        <w:spacing w:after="0" w:line="240" w:lineRule="auto"/>
        <w:rPr>
          <w:b/>
          <w:bCs/>
        </w:rPr>
      </w:pPr>
      <w:r w:rsidRPr="00330F62">
        <w:rPr>
          <w:b/>
          <w:bCs/>
        </w:rPr>
        <w:lastRenderedPageBreak/>
        <w:t>Schéma</w:t>
      </w:r>
    </w:p>
    <w:p w14:paraId="500803FF" w14:textId="77777777" w:rsidR="00330F62" w:rsidRPr="00330F62" w:rsidRDefault="00330F62" w:rsidP="00330F62">
      <w:pPr>
        <w:spacing w:after="0" w:line="240" w:lineRule="auto"/>
      </w:pPr>
      <w:r w:rsidRPr="00330F62">
        <w:rPr>
          <w:b/>
          <w:bCs/>
        </w:rPr>
        <w:t>Charge comptabilisée</w:t>
      </w:r>
    </w:p>
    <w:p w14:paraId="0B95AA12" w14:textId="608776C6" w:rsidR="00330F62" w:rsidRDefault="00330F62" w:rsidP="00330F62">
      <w:pPr>
        <w:spacing w:after="0" w:line="240" w:lineRule="auto"/>
      </w:pPr>
      <w:r w:rsidRPr="00330F62">
        <w:t>→ intérêt de l’entreprise</w:t>
      </w:r>
      <w:r>
        <w:t> ?</w:t>
      </w:r>
    </w:p>
    <w:p w14:paraId="25B1346C" w14:textId="208C45F7" w:rsidR="00330F62" w:rsidRDefault="00330F62" w:rsidP="00330F62">
      <w:pPr>
        <w:spacing w:after="0" w:line="240" w:lineRule="auto"/>
      </w:pPr>
      <w:r w:rsidRPr="00330F62">
        <w:t>→ charge justifiée</w:t>
      </w:r>
      <w:r>
        <w:t> ?</w:t>
      </w:r>
    </w:p>
    <w:p w14:paraId="761401A6" w14:textId="7608236C" w:rsidR="00330F62" w:rsidRDefault="00330F62" w:rsidP="00330F62">
      <w:pPr>
        <w:spacing w:after="0" w:line="240" w:lineRule="auto"/>
      </w:pPr>
      <w:r w:rsidRPr="00330F62">
        <w:t>→ charge du bon exercice</w:t>
      </w:r>
      <w:r>
        <w:t> ?</w:t>
      </w:r>
    </w:p>
    <w:p w14:paraId="4DFF53B8" w14:textId="1387B879" w:rsidR="00330F62" w:rsidRDefault="00330F62" w:rsidP="00330F62">
      <w:pPr>
        <w:spacing w:after="0" w:line="240" w:lineRule="auto"/>
      </w:pPr>
      <w:r w:rsidRPr="00330F62">
        <w:t>→ dépense et non immobilisation</w:t>
      </w:r>
      <w:r>
        <w:t> ?</w:t>
      </w:r>
    </w:p>
    <w:p w14:paraId="5E8E2B25" w14:textId="5C27CC89" w:rsidR="00330F62" w:rsidRPr="00330F62" w:rsidRDefault="00330F62" w:rsidP="00330F62">
      <w:pPr>
        <w:spacing w:after="0" w:line="240" w:lineRule="auto"/>
      </w:pPr>
      <w:r w:rsidRPr="00330F62">
        <w:t>→ aucune exclusion fiscale</w:t>
      </w:r>
      <w:r>
        <w:t> ?</w:t>
      </w:r>
    </w:p>
    <w:p w14:paraId="0F1A1EA9" w14:textId="77777777" w:rsidR="00330F62" w:rsidRPr="00330F62" w:rsidRDefault="00330F62" w:rsidP="00330F62">
      <w:pPr>
        <w:spacing w:after="0" w:line="240" w:lineRule="auto"/>
      </w:pPr>
      <w:r w:rsidRPr="00330F62">
        <w:rPr>
          <w:b/>
          <w:bCs/>
        </w:rPr>
        <w:t>Oui → déductible</w:t>
      </w:r>
    </w:p>
    <w:p w14:paraId="7816E24D" w14:textId="77777777" w:rsidR="00330F62" w:rsidRPr="00330F62" w:rsidRDefault="00330F62" w:rsidP="00330F62">
      <w:pPr>
        <w:spacing w:after="0" w:line="240" w:lineRule="auto"/>
      </w:pPr>
      <w:r w:rsidRPr="00330F62">
        <w:rPr>
          <w:b/>
          <w:bCs/>
        </w:rPr>
        <w:t>Non → réintégration</w:t>
      </w:r>
    </w:p>
    <w:p w14:paraId="20F4AAEC" w14:textId="77777777" w:rsidR="00330F62" w:rsidRPr="00330F62" w:rsidRDefault="00330F62" w:rsidP="00330F62">
      <w:pPr>
        <w:pStyle w:val="Titre1"/>
      </w:pPr>
      <w:r w:rsidRPr="00330F62">
        <w:t>8. Les principales charges courantes</w:t>
      </w:r>
    </w:p>
    <w:tbl>
      <w:tblPr>
        <w:tblStyle w:val="Grilledutableau"/>
        <w:tblW w:w="0" w:type="auto"/>
        <w:tblLook w:val="04A0" w:firstRow="1" w:lastRow="0" w:firstColumn="1" w:lastColumn="0" w:noHBand="0" w:noVBand="1"/>
      </w:tblPr>
      <w:tblGrid>
        <w:gridCol w:w="3371"/>
        <w:gridCol w:w="4668"/>
      </w:tblGrid>
      <w:tr w:rsidR="00330F62" w:rsidRPr="00330F62" w14:paraId="1F69349F" w14:textId="77777777" w:rsidTr="00330F62">
        <w:trPr>
          <w:tblHeader/>
        </w:trPr>
        <w:tc>
          <w:tcPr>
            <w:tcW w:w="0" w:type="auto"/>
            <w:hideMark/>
          </w:tcPr>
          <w:p w14:paraId="654DD874" w14:textId="77777777" w:rsidR="00330F62" w:rsidRPr="00330F62" w:rsidRDefault="00330F62" w:rsidP="00330F62">
            <w:pPr>
              <w:jc w:val="left"/>
              <w:rPr>
                <w:rFonts w:ascii="Calibri" w:hAnsi="Calibri" w:cs="Calibri"/>
                <w:b/>
                <w:bCs/>
                <w:sz w:val="20"/>
              </w:rPr>
            </w:pPr>
            <w:r w:rsidRPr="00330F62">
              <w:rPr>
                <w:rFonts w:ascii="Calibri" w:hAnsi="Calibri" w:cs="Calibri"/>
                <w:b/>
                <w:bCs/>
                <w:sz w:val="20"/>
              </w:rPr>
              <w:t>Charge</w:t>
            </w:r>
          </w:p>
        </w:tc>
        <w:tc>
          <w:tcPr>
            <w:tcW w:w="0" w:type="auto"/>
            <w:hideMark/>
          </w:tcPr>
          <w:p w14:paraId="7675C73C" w14:textId="77777777" w:rsidR="00330F62" w:rsidRPr="00330F62" w:rsidRDefault="00330F62" w:rsidP="00330F62">
            <w:pPr>
              <w:jc w:val="left"/>
              <w:rPr>
                <w:rFonts w:ascii="Calibri" w:hAnsi="Calibri" w:cs="Calibri"/>
                <w:b/>
                <w:bCs/>
                <w:sz w:val="20"/>
              </w:rPr>
            </w:pPr>
            <w:r w:rsidRPr="00330F62">
              <w:rPr>
                <w:rFonts w:ascii="Calibri" w:hAnsi="Calibri" w:cs="Calibri"/>
                <w:b/>
                <w:bCs/>
                <w:sz w:val="20"/>
              </w:rPr>
              <w:t>Traitement de principe</w:t>
            </w:r>
          </w:p>
        </w:tc>
      </w:tr>
      <w:tr w:rsidR="00330F62" w:rsidRPr="00330F62" w14:paraId="4C74DB57" w14:textId="77777777" w:rsidTr="00330F62">
        <w:tc>
          <w:tcPr>
            <w:tcW w:w="0" w:type="auto"/>
            <w:hideMark/>
          </w:tcPr>
          <w:p w14:paraId="221479ED" w14:textId="77777777" w:rsidR="00330F62" w:rsidRPr="00330F62" w:rsidRDefault="00330F62" w:rsidP="00330F62">
            <w:pPr>
              <w:jc w:val="left"/>
              <w:rPr>
                <w:rFonts w:ascii="Calibri" w:hAnsi="Calibri" w:cs="Calibri"/>
                <w:sz w:val="20"/>
              </w:rPr>
            </w:pPr>
            <w:r w:rsidRPr="00330F62">
              <w:rPr>
                <w:rFonts w:ascii="Calibri" w:hAnsi="Calibri" w:cs="Calibri"/>
                <w:sz w:val="20"/>
              </w:rPr>
              <w:t>Achats de marchandises et matières</w:t>
            </w:r>
          </w:p>
        </w:tc>
        <w:tc>
          <w:tcPr>
            <w:tcW w:w="0" w:type="auto"/>
            <w:hideMark/>
          </w:tcPr>
          <w:p w14:paraId="06963B7D" w14:textId="77777777" w:rsidR="00330F62" w:rsidRPr="00330F62" w:rsidRDefault="00330F62" w:rsidP="00330F62">
            <w:pPr>
              <w:jc w:val="left"/>
              <w:rPr>
                <w:rFonts w:ascii="Calibri" w:hAnsi="Calibri" w:cs="Calibri"/>
                <w:sz w:val="20"/>
              </w:rPr>
            </w:pPr>
            <w:r w:rsidRPr="00330F62">
              <w:rPr>
                <w:rFonts w:ascii="Calibri" w:hAnsi="Calibri" w:cs="Calibri"/>
                <w:sz w:val="20"/>
              </w:rPr>
              <w:t>Déductibles</w:t>
            </w:r>
          </w:p>
        </w:tc>
      </w:tr>
      <w:tr w:rsidR="00330F62" w:rsidRPr="00330F62" w14:paraId="37C54224" w14:textId="77777777" w:rsidTr="00330F62">
        <w:tc>
          <w:tcPr>
            <w:tcW w:w="0" w:type="auto"/>
            <w:hideMark/>
          </w:tcPr>
          <w:p w14:paraId="3A0F6389" w14:textId="77777777" w:rsidR="00330F62" w:rsidRPr="00330F62" w:rsidRDefault="00330F62" w:rsidP="00330F62">
            <w:pPr>
              <w:jc w:val="left"/>
              <w:rPr>
                <w:rFonts w:ascii="Calibri" w:hAnsi="Calibri" w:cs="Calibri"/>
                <w:sz w:val="20"/>
              </w:rPr>
            </w:pPr>
            <w:r w:rsidRPr="00330F62">
              <w:rPr>
                <w:rFonts w:ascii="Calibri" w:hAnsi="Calibri" w:cs="Calibri"/>
                <w:sz w:val="20"/>
              </w:rPr>
              <w:t>Loyers professionnels</w:t>
            </w:r>
          </w:p>
        </w:tc>
        <w:tc>
          <w:tcPr>
            <w:tcW w:w="0" w:type="auto"/>
            <w:hideMark/>
          </w:tcPr>
          <w:p w14:paraId="7B6A4AD2" w14:textId="77777777" w:rsidR="00330F62" w:rsidRPr="00330F62" w:rsidRDefault="00330F62" w:rsidP="00330F62">
            <w:pPr>
              <w:jc w:val="left"/>
              <w:rPr>
                <w:rFonts w:ascii="Calibri" w:hAnsi="Calibri" w:cs="Calibri"/>
                <w:sz w:val="20"/>
              </w:rPr>
            </w:pPr>
            <w:r w:rsidRPr="00330F62">
              <w:rPr>
                <w:rFonts w:ascii="Calibri" w:hAnsi="Calibri" w:cs="Calibri"/>
                <w:sz w:val="20"/>
              </w:rPr>
              <w:t>Déductibles</w:t>
            </w:r>
          </w:p>
        </w:tc>
      </w:tr>
      <w:tr w:rsidR="00330F62" w:rsidRPr="00330F62" w14:paraId="463F71F1" w14:textId="77777777" w:rsidTr="00330F62">
        <w:tc>
          <w:tcPr>
            <w:tcW w:w="0" w:type="auto"/>
            <w:hideMark/>
          </w:tcPr>
          <w:p w14:paraId="25872FA1" w14:textId="77777777" w:rsidR="00330F62" w:rsidRPr="00330F62" w:rsidRDefault="00330F62" w:rsidP="00330F62">
            <w:pPr>
              <w:jc w:val="left"/>
              <w:rPr>
                <w:rFonts w:ascii="Calibri" w:hAnsi="Calibri" w:cs="Calibri"/>
                <w:sz w:val="20"/>
              </w:rPr>
            </w:pPr>
            <w:r w:rsidRPr="00330F62">
              <w:rPr>
                <w:rFonts w:ascii="Calibri" w:hAnsi="Calibri" w:cs="Calibri"/>
                <w:sz w:val="20"/>
              </w:rPr>
              <w:t>Entretien et réparations</w:t>
            </w:r>
          </w:p>
        </w:tc>
        <w:tc>
          <w:tcPr>
            <w:tcW w:w="0" w:type="auto"/>
            <w:hideMark/>
          </w:tcPr>
          <w:p w14:paraId="4E3AF114" w14:textId="77777777" w:rsidR="00330F62" w:rsidRPr="00330F62" w:rsidRDefault="00330F62" w:rsidP="00330F62">
            <w:pPr>
              <w:jc w:val="left"/>
              <w:rPr>
                <w:rFonts w:ascii="Calibri" w:hAnsi="Calibri" w:cs="Calibri"/>
                <w:sz w:val="20"/>
              </w:rPr>
            </w:pPr>
            <w:r w:rsidRPr="00330F62">
              <w:rPr>
                <w:rFonts w:ascii="Calibri" w:hAnsi="Calibri" w:cs="Calibri"/>
                <w:sz w:val="20"/>
              </w:rPr>
              <w:t>Déductibles s’ils ne constituent pas une immobilisation</w:t>
            </w:r>
          </w:p>
        </w:tc>
      </w:tr>
      <w:tr w:rsidR="00330F62" w:rsidRPr="00330F62" w14:paraId="3289D22A" w14:textId="77777777" w:rsidTr="00330F62">
        <w:tc>
          <w:tcPr>
            <w:tcW w:w="0" w:type="auto"/>
            <w:hideMark/>
          </w:tcPr>
          <w:p w14:paraId="0B03170D" w14:textId="77777777" w:rsidR="00330F62" w:rsidRPr="00330F62" w:rsidRDefault="00330F62" w:rsidP="00330F62">
            <w:pPr>
              <w:jc w:val="left"/>
              <w:rPr>
                <w:rFonts w:ascii="Calibri" w:hAnsi="Calibri" w:cs="Calibri"/>
                <w:sz w:val="20"/>
              </w:rPr>
            </w:pPr>
            <w:r w:rsidRPr="00330F62">
              <w:rPr>
                <w:rFonts w:ascii="Calibri" w:hAnsi="Calibri" w:cs="Calibri"/>
                <w:sz w:val="20"/>
              </w:rPr>
              <w:t>Assurance professionnelle</w:t>
            </w:r>
          </w:p>
        </w:tc>
        <w:tc>
          <w:tcPr>
            <w:tcW w:w="0" w:type="auto"/>
            <w:hideMark/>
          </w:tcPr>
          <w:p w14:paraId="109801CD" w14:textId="77777777" w:rsidR="00330F62" w:rsidRPr="00330F62" w:rsidRDefault="00330F62" w:rsidP="00330F62">
            <w:pPr>
              <w:jc w:val="left"/>
              <w:rPr>
                <w:rFonts w:ascii="Calibri" w:hAnsi="Calibri" w:cs="Calibri"/>
                <w:sz w:val="20"/>
              </w:rPr>
            </w:pPr>
            <w:r w:rsidRPr="00330F62">
              <w:rPr>
                <w:rFonts w:ascii="Calibri" w:hAnsi="Calibri" w:cs="Calibri"/>
                <w:sz w:val="20"/>
              </w:rPr>
              <w:t>Déductible</w:t>
            </w:r>
          </w:p>
        </w:tc>
      </w:tr>
      <w:tr w:rsidR="00330F62" w:rsidRPr="00330F62" w14:paraId="11CF894A" w14:textId="77777777" w:rsidTr="00330F62">
        <w:tc>
          <w:tcPr>
            <w:tcW w:w="0" w:type="auto"/>
            <w:hideMark/>
          </w:tcPr>
          <w:p w14:paraId="6C50740A" w14:textId="77777777" w:rsidR="00330F62" w:rsidRPr="00330F62" w:rsidRDefault="00330F62" w:rsidP="00330F62">
            <w:pPr>
              <w:jc w:val="left"/>
              <w:rPr>
                <w:rFonts w:ascii="Calibri" w:hAnsi="Calibri" w:cs="Calibri"/>
                <w:sz w:val="20"/>
              </w:rPr>
            </w:pPr>
            <w:r w:rsidRPr="00330F62">
              <w:rPr>
                <w:rFonts w:ascii="Calibri" w:hAnsi="Calibri" w:cs="Calibri"/>
                <w:sz w:val="20"/>
              </w:rPr>
              <w:t>Honoraires professionnels</w:t>
            </w:r>
          </w:p>
        </w:tc>
        <w:tc>
          <w:tcPr>
            <w:tcW w:w="0" w:type="auto"/>
            <w:hideMark/>
          </w:tcPr>
          <w:p w14:paraId="65809B37" w14:textId="77777777" w:rsidR="00330F62" w:rsidRPr="00330F62" w:rsidRDefault="00330F62" w:rsidP="00330F62">
            <w:pPr>
              <w:jc w:val="left"/>
              <w:rPr>
                <w:rFonts w:ascii="Calibri" w:hAnsi="Calibri" w:cs="Calibri"/>
                <w:sz w:val="20"/>
              </w:rPr>
            </w:pPr>
            <w:r w:rsidRPr="00330F62">
              <w:rPr>
                <w:rFonts w:ascii="Calibri" w:hAnsi="Calibri" w:cs="Calibri"/>
                <w:sz w:val="20"/>
              </w:rPr>
              <w:t>Déductibles</w:t>
            </w:r>
          </w:p>
        </w:tc>
      </w:tr>
      <w:tr w:rsidR="00330F62" w:rsidRPr="00330F62" w14:paraId="3BC46AFA" w14:textId="77777777" w:rsidTr="00330F62">
        <w:tc>
          <w:tcPr>
            <w:tcW w:w="0" w:type="auto"/>
            <w:hideMark/>
          </w:tcPr>
          <w:p w14:paraId="61D29C78" w14:textId="77777777" w:rsidR="00330F62" w:rsidRPr="00330F62" w:rsidRDefault="00330F62" w:rsidP="00330F62">
            <w:pPr>
              <w:jc w:val="left"/>
              <w:rPr>
                <w:rFonts w:ascii="Calibri" w:hAnsi="Calibri" w:cs="Calibri"/>
                <w:sz w:val="20"/>
              </w:rPr>
            </w:pPr>
            <w:r w:rsidRPr="00330F62">
              <w:rPr>
                <w:rFonts w:ascii="Calibri" w:hAnsi="Calibri" w:cs="Calibri"/>
                <w:sz w:val="20"/>
              </w:rPr>
              <w:t>Publicité</w:t>
            </w:r>
          </w:p>
        </w:tc>
        <w:tc>
          <w:tcPr>
            <w:tcW w:w="0" w:type="auto"/>
            <w:hideMark/>
          </w:tcPr>
          <w:p w14:paraId="67C99776" w14:textId="77777777" w:rsidR="00330F62" w:rsidRPr="00330F62" w:rsidRDefault="00330F62" w:rsidP="00330F62">
            <w:pPr>
              <w:jc w:val="left"/>
              <w:rPr>
                <w:rFonts w:ascii="Calibri" w:hAnsi="Calibri" w:cs="Calibri"/>
                <w:sz w:val="20"/>
              </w:rPr>
            </w:pPr>
            <w:r w:rsidRPr="00330F62">
              <w:rPr>
                <w:rFonts w:ascii="Calibri" w:hAnsi="Calibri" w:cs="Calibri"/>
                <w:sz w:val="20"/>
              </w:rPr>
              <w:t>Déductible si engagée dans l’intérêt de l’entreprise</w:t>
            </w:r>
          </w:p>
        </w:tc>
      </w:tr>
      <w:tr w:rsidR="00330F62" w:rsidRPr="00330F62" w14:paraId="5901F9F4" w14:textId="77777777" w:rsidTr="00330F62">
        <w:tc>
          <w:tcPr>
            <w:tcW w:w="0" w:type="auto"/>
            <w:hideMark/>
          </w:tcPr>
          <w:p w14:paraId="7948BBE1" w14:textId="77777777" w:rsidR="00330F62" w:rsidRPr="00330F62" w:rsidRDefault="00330F62" w:rsidP="00330F62">
            <w:pPr>
              <w:jc w:val="left"/>
              <w:rPr>
                <w:rFonts w:ascii="Calibri" w:hAnsi="Calibri" w:cs="Calibri"/>
                <w:sz w:val="20"/>
              </w:rPr>
            </w:pPr>
            <w:r w:rsidRPr="00330F62">
              <w:rPr>
                <w:rFonts w:ascii="Calibri" w:hAnsi="Calibri" w:cs="Calibri"/>
                <w:sz w:val="20"/>
              </w:rPr>
              <w:t>Frais de déplacement professionnels</w:t>
            </w:r>
          </w:p>
        </w:tc>
        <w:tc>
          <w:tcPr>
            <w:tcW w:w="0" w:type="auto"/>
            <w:hideMark/>
          </w:tcPr>
          <w:p w14:paraId="765C9661" w14:textId="77777777" w:rsidR="00330F62" w:rsidRPr="00330F62" w:rsidRDefault="00330F62" w:rsidP="00330F62">
            <w:pPr>
              <w:jc w:val="left"/>
              <w:rPr>
                <w:rFonts w:ascii="Calibri" w:hAnsi="Calibri" w:cs="Calibri"/>
                <w:sz w:val="20"/>
              </w:rPr>
            </w:pPr>
            <w:r w:rsidRPr="00330F62">
              <w:rPr>
                <w:rFonts w:ascii="Calibri" w:hAnsi="Calibri" w:cs="Calibri"/>
                <w:sz w:val="20"/>
              </w:rPr>
              <w:t>Déductibles s’ils sont justifiés</w:t>
            </w:r>
          </w:p>
        </w:tc>
      </w:tr>
      <w:tr w:rsidR="00330F62" w:rsidRPr="00330F62" w14:paraId="33C8AE33" w14:textId="77777777" w:rsidTr="00330F62">
        <w:tc>
          <w:tcPr>
            <w:tcW w:w="0" w:type="auto"/>
            <w:hideMark/>
          </w:tcPr>
          <w:p w14:paraId="3BDEE314" w14:textId="77777777" w:rsidR="00330F62" w:rsidRPr="00330F62" w:rsidRDefault="00330F62" w:rsidP="00330F62">
            <w:pPr>
              <w:jc w:val="left"/>
              <w:rPr>
                <w:rFonts w:ascii="Calibri" w:hAnsi="Calibri" w:cs="Calibri"/>
                <w:sz w:val="20"/>
              </w:rPr>
            </w:pPr>
            <w:r w:rsidRPr="00330F62">
              <w:rPr>
                <w:rFonts w:ascii="Calibri" w:hAnsi="Calibri" w:cs="Calibri"/>
                <w:sz w:val="20"/>
              </w:rPr>
              <w:t>Salaires du personnel</w:t>
            </w:r>
          </w:p>
        </w:tc>
        <w:tc>
          <w:tcPr>
            <w:tcW w:w="0" w:type="auto"/>
            <w:hideMark/>
          </w:tcPr>
          <w:p w14:paraId="70BA3D25" w14:textId="77777777" w:rsidR="00330F62" w:rsidRPr="00330F62" w:rsidRDefault="00330F62" w:rsidP="00330F62">
            <w:pPr>
              <w:jc w:val="left"/>
              <w:rPr>
                <w:rFonts w:ascii="Calibri" w:hAnsi="Calibri" w:cs="Calibri"/>
                <w:sz w:val="20"/>
              </w:rPr>
            </w:pPr>
            <w:r w:rsidRPr="00330F62">
              <w:rPr>
                <w:rFonts w:ascii="Calibri" w:hAnsi="Calibri" w:cs="Calibri"/>
                <w:sz w:val="20"/>
              </w:rPr>
              <w:t>Déductibles</w:t>
            </w:r>
          </w:p>
        </w:tc>
      </w:tr>
      <w:tr w:rsidR="00330F62" w:rsidRPr="00330F62" w14:paraId="18DC2347" w14:textId="77777777" w:rsidTr="00330F62">
        <w:tc>
          <w:tcPr>
            <w:tcW w:w="0" w:type="auto"/>
            <w:hideMark/>
          </w:tcPr>
          <w:p w14:paraId="34CFBAD0" w14:textId="77777777" w:rsidR="00330F62" w:rsidRPr="00330F62" w:rsidRDefault="00330F62" w:rsidP="00330F62">
            <w:pPr>
              <w:jc w:val="left"/>
              <w:rPr>
                <w:rFonts w:ascii="Calibri" w:hAnsi="Calibri" w:cs="Calibri"/>
                <w:sz w:val="20"/>
              </w:rPr>
            </w:pPr>
            <w:r w:rsidRPr="00330F62">
              <w:rPr>
                <w:rFonts w:ascii="Calibri" w:hAnsi="Calibri" w:cs="Calibri"/>
                <w:sz w:val="20"/>
              </w:rPr>
              <w:t>Charges sociales relatives au personnel</w:t>
            </w:r>
          </w:p>
        </w:tc>
        <w:tc>
          <w:tcPr>
            <w:tcW w:w="0" w:type="auto"/>
            <w:hideMark/>
          </w:tcPr>
          <w:p w14:paraId="203E80B3" w14:textId="77777777" w:rsidR="00330F62" w:rsidRPr="00330F62" w:rsidRDefault="00330F62" w:rsidP="00330F62">
            <w:pPr>
              <w:jc w:val="left"/>
              <w:rPr>
                <w:rFonts w:ascii="Calibri" w:hAnsi="Calibri" w:cs="Calibri"/>
                <w:sz w:val="20"/>
              </w:rPr>
            </w:pPr>
            <w:r w:rsidRPr="00330F62">
              <w:rPr>
                <w:rFonts w:ascii="Calibri" w:hAnsi="Calibri" w:cs="Calibri"/>
                <w:sz w:val="20"/>
              </w:rPr>
              <w:t>Déductibles</w:t>
            </w:r>
          </w:p>
        </w:tc>
      </w:tr>
      <w:tr w:rsidR="00330F62" w:rsidRPr="00330F62" w14:paraId="125971FC" w14:textId="77777777" w:rsidTr="00330F62">
        <w:tc>
          <w:tcPr>
            <w:tcW w:w="0" w:type="auto"/>
            <w:hideMark/>
          </w:tcPr>
          <w:p w14:paraId="504222E0" w14:textId="77777777" w:rsidR="00330F62" w:rsidRPr="00330F62" w:rsidRDefault="00330F62" w:rsidP="00330F62">
            <w:pPr>
              <w:jc w:val="left"/>
              <w:rPr>
                <w:rFonts w:ascii="Calibri" w:hAnsi="Calibri" w:cs="Calibri"/>
                <w:sz w:val="20"/>
              </w:rPr>
            </w:pPr>
            <w:r w:rsidRPr="00330F62">
              <w:rPr>
                <w:rFonts w:ascii="Calibri" w:hAnsi="Calibri" w:cs="Calibri"/>
                <w:sz w:val="20"/>
              </w:rPr>
              <w:t>Cotisations professionnelles</w:t>
            </w:r>
          </w:p>
        </w:tc>
        <w:tc>
          <w:tcPr>
            <w:tcW w:w="0" w:type="auto"/>
            <w:hideMark/>
          </w:tcPr>
          <w:p w14:paraId="1440BB2D" w14:textId="77777777" w:rsidR="00330F62" w:rsidRPr="00330F62" w:rsidRDefault="00330F62" w:rsidP="00330F62">
            <w:pPr>
              <w:jc w:val="left"/>
              <w:rPr>
                <w:rFonts w:ascii="Calibri" w:hAnsi="Calibri" w:cs="Calibri"/>
                <w:sz w:val="20"/>
              </w:rPr>
            </w:pPr>
            <w:r w:rsidRPr="00330F62">
              <w:rPr>
                <w:rFonts w:ascii="Calibri" w:hAnsi="Calibri" w:cs="Calibri"/>
                <w:sz w:val="20"/>
              </w:rPr>
              <w:t>Déductibles selon leur nature</w:t>
            </w:r>
          </w:p>
        </w:tc>
      </w:tr>
      <w:tr w:rsidR="00330F62" w:rsidRPr="00330F62" w14:paraId="2ABDB628" w14:textId="77777777" w:rsidTr="00330F62">
        <w:tc>
          <w:tcPr>
            <w:tcW w:w="0" w:type="auto"/>
            <w:hideMark/>
          </w:tcPr>
          <w:p w14:paraId="0C7692B6" w14:textId="77777777" w:rsidR="00330F62" w:rsidRPr="00330F62" w:rsidRDefault="00330F62" w:rsidP="00330F62">
            <w:pPr>
              <w:jc w:val="left"/>
              <w:rPr>
                <w:rFonts w:ascii="Calibri" w:hAnsi="Calibri" w:cs="Calibri"/>
                <w:sz w:val="20"/>
              </w:rPr>
            </w:pPr>
            <w:r w:rsidRPr="00330F62">
              <w:rPr>
                <w:rFonts w:ascii="Calibri" w:hAnsi="Calibri" w:cs="Calibri"/>
                <w:sz w:val="20"/>
              </w:rPr>
              <w:t>Impôts professionnels déductibles</w:t>
            </w:r>
          </w:p>
        </w:tc>
        <w:tc>
          <w:tcPr>
            <w:tcW w:w="0" w:type="auto"/>
            <w:hideMark/>
          </w:tcPr>
          <w:p w14:paraId="3BE71281" w14:textId="77777777" w:rsidR="00330F62" w:rsidRPr="00330F62" w:rsidRDefault="00330F62" w:rsidP="00330F62">
            <w:pPr>
              <w:jc w:val="left"/>
              <w:rPr>
                <w:rFonts w:ascii="Calibri" w:hAnsi="Calibri" w:cs="Calibri"/>
                <w:sz w:val="20"/>
              </w:rPr>
            </w:pPr>
            <w:r w:rsidRPr="00330F62">
              <w:rPr>
                <w:rFonts w:ascii="Calibri" w:hAnsi="Calibri" w:cs="Calibri"/>
                <w:sz w:val="20"/>
              </w:rPr>
              <w:t>Déductibles</w:t>
            </w:r>
          </w:p>
        </w:tc>
      </w:tr>
      <w:tr w:rsidR="00330F62" w:rsidRPr="00330F62" w14:paraId="2067D039" w14:textId="77777777" w:rsidTr="00330F62">
        <w:tc>
          <w:tcPr>
            <w:tcW w:w="0" w:type="auto"/>
            <w:hideMark/>
          </w:tcPr>
          <w:p w14:paraId="4B01E776" w14:textId="77777777" w:rsidR="00330F62" w:rsidRPr="00330F62" w:rsidRDefault="00330F62" w:rsidP="00330F62">
            <w:pPr>
              <w:jc w:val="left"/>
              <w:rPr>
                <w:rFonts w:ascii="Calibri" w:hAnsi="Calibri" w:cs="Calibri"/>
                <w:sz w:val="20"/>
              </w:rPr>
            </w:pPr>
            <w:r w:rsidRPr="00330F62">
              <w:rPr>
                <w:rFonts w:ascii="Calibri" w:hAnsi="Calibri" w:cs="Calibri"/>
                <w:sz w:val="20"/>
              </w:rPr>
              <w:t>Frais financiers professionnels</w:t>
            </w:r>
          </w:p>
        </w:tc>
        <w:tc>
          <w:tcPr>
            <w:tcW w:w="0" w:type="auto"/>
            <w:hideMark/>
          </w:tcPr>
          <w:p w14:paraId="231965EC" w14:textId="77777777" w:rsidR="00330F62" w:rsidRPr="00330F62" w:rsidRDefault="00330F62" w:rsidP="00330F62">
            <w:pPr>
              <w:jc w:val="left"/>
              <w:rPr>
                <w:rFonts w:ascii="Calibri" w:hAnsi="Calibri" w:cs="Calibri"/>
                <w:sz w:val="20"/>
              </w:rPr>
            </w:pPr>
            <w:r w:rsidRPr="00330F62">
              <w:rPr>
                <w:rFonts w:ascii="Calibri" w:hAnsi="Calibri" w:cs="Calibri"/>
                <w:sz w:val="20"/>
              </w:rPr>
              <w:t>Déductibles sous réserve des règles applicables</w:t>
            </w:r>
          </w:p>
        </w:tc>
      </w:tr>
      <w:tr w:rsidR="00330F62" w:rsidRPr="00330F62" w14:paraId="0B2ECC93" w14:textId="77777777" w:rsidTr="00330F62">
        <w:tc>
          <w:tcPr>
            <w:tcW w:w="0" w:type="auto"/>
            <w:hideMark/>
          </w:tcPr>
          <w:p w14:paraId="49ABEB1B" w14:textId="77777777" w:rsidR="00330F62" w:rsidRPr="00330F62" w:rsidRDefault="00330F62" w:rsidP="00330F62">
            <w:pPr>
              <w:jc w:val="left"/>
              <w:rPr>
                <w:rFonts w:ascii="Calibri" w:hAnsi="Calibri" w:cs="Calibri"/>
                <w:sz w:val="20"/>
              </w:rPr>
            </w:pPr>
            <w:r w:rsidRPr="00330F62">
              <w:rPr>
                <w:rFonts w:ascii="Calibri" w:hAnsi="Calibri" w:cs="Calibri"/>
                <w:sz w:val="20"/>
              </w:rPr>
              <w:t>Dépenses personnelles de l’exploitant</w:t>
            </w:r>
          </w:p>
        </w:tc>
        <w:tc>
          <w:tcPr>
            <w:tcW w:w="0" w:type="auto"/>
            <w:hideMark/>
          </w:tcPr>
          <w:p w14:paraId="636740D3" w14:textId="77777777" w:rsidR="00330F62" w:rsidRPr="00330F62" w:rsidRDefault="00330F62" w:rsidP="00330F62">
            <w:pPr>
              <w:jc w:val="left"/>
              <w:rPr>
                <w:rFonts w:ascii="Calibri" w:hAnsi="Calibri" w:cs="Calibri"/>
                <w:sz w:val="20"/>
              </w:rPr>
            </w:pPr>
            <w:r w:rsidRPr="00330F62">
              <w:rPr>
                <w:rFonts w:ascii="Calibri" w:hAnsi="Calibri" w:cs="Calibri"/>
                <w:sz w:val="20"/>
              </w:rPr>
              <w:t>Non déductibles</w:t>
            </w:r>
          </w:p>
        </w:tc>
      </w:tr>
      <w:tr w:rsidR="00330F62" w:rsidRPr="00330F62" w14:paraId="79F73C66" w14:textId="77777777" w:rsidTr="00330F62">
        <w:tc>
          <w:tcPr>
            <w:tcW w:w="0" w:type="auto"/>
            <w:hideMark/>
          </w:tcPr>
          <w:p w14:paraId="1D6AE8CA" w14:textId="77777777" w:rsidR="00330F62" w:rsidRPr="00330F62" w:rsidRDefault="00330F62" w:rsidP="00330F62">
            <w:pPr>
              <w:jc w:val="left"/>
              <w:rPr>
                <w:rFonts w:ascii="Calibri" w:hAnsi="Calibri" w:cs="Calibri"/>
                <w:sz w:val="20"/>
              </w:rPr>
            </w:pPr>
            <w:r w:rsidRPr="00330F62">
              <w:rPr>
                <w:rFonts w:ascii="Calibri" w:hAnsi="Calibri" w:cs="Calibri"/>
                <w:sz w:val="20"/>
              </w:rPr>
              <w:t>Impôt sur le revenu</w:t>
            </w:r>
          </w:p>
        </w:tc>
        <w:tc>
          <w:tcPr>
            <w:tcW w:w="0" w:type="auto"/>
            <w:hideMark/>
          </w:tcPr>
          <w:p w14:paraId="29714881" w14:textId="77777777" w:rsidR="00330F62" w:rsidRPr="00330F62" w:rsidRDefault="00330F62" w:rsidP="00330F62">
            <w:pPr>
              <w:jc w:val="left"/>
              <w:rPr>
                <w:rFonts w:ascii="Calibri" w:hAnsi="Calibri" w:cs="Calibri"/>
                <w:sz w:val="20"/>
              </w:rPr>
            </w:pPr>
            <w:r w:rsidRPr="00330F62">
              <w:rPr>
                <w:rFonts w:ascii="Calibri" w:hAnsi="Calibri" w:cs="Calibri"/>
                <w:sz w:val="20"/>
              </w:rPr>
              <w:t>Non déductible</w:t>
            </w:r>
          </w:p>
        </w:tc>
      </w:tr>
      <w:tr w:rsidR="00330F62" w:rsidRPr="00330F62" w14:paraId="547B75D1" w14:textId="77777777" w:rsidTr="00330F62">
        <w:tc>
          <w:tcPr>
            <w:tcW w:w="0" w:type="auto"/>
            <w:hideMark/>
          </w:tcPr>
          <w:p w14:paraId="1CD51675" w14:textId="77777777" w:rsidR="00330F62" w:rsidRPr="00330F62" w:rsidRDefault="00330F62" w:rsidP="00330F62">
            <w:pPr>
              <w:jc w:val="left"/>
              <w:rPr>
                <w:rFonts w:ascii="Calibri" w:hAnsi="Calibri" w:cs="Calibri"/>
                <w:sz w:val="20"/>
              </w:rPr>
            </w:pPr>
            <w:r w:rsidRPr="00330F62">
              <w:rPr>
                <w:rFonts w:ascii="Calibri" w:hAnsi="Calibri" w:cs="Calibri"/>
                <w:sz w:val="20"/>
              </w:rPr>
              <w:t>Amendes et pénalités</w:t>
            </w:r>
          </w:p>
        </w:tc>
        <w:tc>
          <w:tcPr>
            <w:tcW w:w="0" w:type="auto"/>
            <w:hideMark/>
          </w:tcPr>
          <w:p w14:paraId="35CB54A8" w14:textId="77777777" w:rsidR="00330F62" w:rsidRPr="00330F62" w:rsidRDefault="00330F62" w:rsidP="00330F62">
            <w:pPr>
              <w:jc w:val="left"/>
              <w:rPr>
                <w:rFonts w:ascii="Calibri" w:hAnsi="Calibri" w:cs="Calibri"/>
                <w:sz w:val="20"/>
              </w:rPr>
            </w:pPr>
            <w:r w:rsidRPr="00330F62">
              <w:rPr>
                <w:rFonts w:ascii="Calibri" w:hAnsi="Calibri" w:cs="Calibri"/>
                <w:sz w:val="20"/>
              </w:rPr>
              <w:t>En principe non déductibles</w:t>
            </w:r>
          </w:p>
        </w:tc>
      </w:tr>
    </w:tbl>
    <w:p w14:paraId="1F63A307" w14:textId="77777777" w:rsidR="00330F62" w:rsidRPr="00330F62" w:rsidRDefault="00330F62" w:rsidP="00330F62">
      <w:pPr>
        <w:spacing w:after="0" w:line="240" w:lineRule="auto"/>
      </w:pPr>
      <w:r w:rsidRPr="00330F62">
        <w:t>Les frais de transport et de déplacement engagés pour l’entreprise font notamment partie des dépenses pouvant être admises en déduction lorsqu’elles satisfont aux conditions générales.</w:t>
      </w:r>
    </w:p>
    <w:p w14:paraId="4C71FDB0" w14:textId="1D3BE0A5" w:rsidR="00330F62" w:rsidRPr="00330F62" w:rsidRDefault="00330F62" w:rsidP="00330F62">
      <w:pPr>
        <w:pStyle w:val="Titre1"/>
      </w:pPr>
      <w:r w:rsidRPr="00330F62">
        <w:t>9. Les dépenses mixtes</w:t>
      </w:r>
      <w:r>
        <w:t> :</w:t>
      </w:r>
      <w:r w:rsidRPr="00330F62">
        <w:t xml:space="preserve"> professionnelle et personnelle</w:t>
      </w:r>
    </w:p>
    <w:p w14:paraId="4C1E20FA" w14:textId="77777777" w:rsidR="00330F62" w:rsidRPr="00330F62" w:rsidRDefault="00330F62" w:rsidP="00330F62">
      <w:pPr>
        <w:spacing w:after="0" w:line="240" w:lineRule="auto"/>
      </w:pPr>
      <w:r w:rsidRPr="00330F62">
        <w:t>Une dépense peut être engagée à la fois pour l’activité et pour les besoins personnels de l’entrepreneur.</w:t>
      </w:r>
    </w:p>
    <w:p w14:paraId="3AE40112" w14:textId="77777777" w:rsidR="00330F62" w:rsidRPr="00330F62" w:rsidRDefault="00330F62" w:rsidP="00330F62">
      <w:pPr>
        <w:spacing w:after="0" w:line="240" w:lineRule="auto"/>
      </w:pPr>
      <w:r w:rsidRPr="00330F62">
        <w:t xml:space="preserve">Seule la </w:t>
      </w:r>
      <w:r w:rsidRPr="00330F62">
        <w:rPr>
          <w:b/>
          <w:bCs/>
        </w:rPr>
        <w:t>fraction professionnelle</w:t>
      </w:r>
      <w:r w:rsidRPr="00330F62">
        <w:t xml:space="preserve"> est déductible.</w:t>
      </w:r>
    </w:p>
    <w:p w14:paraId="5809D8BE" w14:textId="77777777" w:rsidR="00330F62" w:rsidRPr="00330F62" w:rsidRDefault="00330F62" w:rsidP="00330F62">
      <w:pPr>
        <w:spacing w:after="0" w:line="240" w:lineRule="auto"/>
        <w:rPr>
          <w:b/>
          <w:bCs/>
        </w:rPr>
      </w:pPr>
      <w:r w:rsidRPr="00330F62">
        <w:rPr>
          <w:b/>
          <w:bCs/>
        </w:rPr>
        <w:t>Exemple</w:t>
      </w:r>
    </w:p>
    <w:p w14:paraId="0CCCDCA0" w14:textId="51044314" w:rsidR="00330F62" w:rsidRPr="00330F62" w:rsidRDefault="00330F62" w:rsidP="00330F62">
      <w:pPr>
        <w:spacing w:after="0" w:line="240" w:lineRule="auto"/>
      </w:pPr>
      <w:r w:rsidRPr="00330F62">
        <w:t>L’entrepreneur utilise 25</w:t>
      </w:r>
      <w:r>
        <w:t> %</w:t>
      </w:r>
      <w:r w:rsidRPr="00330F62">
        <w:t xml:space="preserve"> de son logement pour son activité et supporte un loyer annuel de 12 000</w:t>
      </w:r>
      <w:r>
        <w:t> €</w:t>
      </w:r>
      <w:r w:rsidRPr="00330F62">
        <w:t>.</w:t>
      </w:r>
    </w:p>
    <w:p w14:paraId="2A38934F" w14:textId="4DA27AEA" w:rsidR="00330F62" w:rsidRPr="00330F62" w:rsidRDefault="00330F62" w:rsidP="00330F62">
      <w:pPr>
        <w:spacing w:after="0" w:line="240" w:lineRule="auto"/>
      </w:pPr>
      <w:r w:rsidRPr="00330F62">
        <w:t>Sous réserve que la répartition soit justifiée</w:t>
      </w:r>
      <w:r>
        <w:t> :</w:t>
      </w:r>
    </w:p>
    <w:p w14:paraId="5778057B" w14:textId="09B5A387" w:rsidR="00330F62" w:rsidRPr="00330F62" w:rsidRDefault="00330F62" w:rsidP="00330F62">
      <w:pPr>
        <w:spacing w:after="0" w:line="240" w:lineRule="auto"/>
      </w:pPr>
      <w:r w:rsidRPr="00330F62">
        <w:t>12 000 × 25</w:t>
      </w:r>
      <w:r>
        <w:t> %</w:t>
      </w:r>
      <w:r w:rsidRPr="00330F62">
        <w:t xml:space="preserve"> = </w:t>
      </w:r>
      <w:r w:rsidRPr="00330F62">
        <w:rPr>
          <w:b/>
          <w:bCs/>
        </w:rPr>
        <w:t>3 000</w:t>
      </w:r>
      <w:r>
        <w:rPr>
          <w:b/>
          <w:bCs/>
        </w:rPr>
        <w:t> €</w:t>
      </w:r>
      <w:r w:rsidRPr="00330F62">
        <w:t xml:space="preserve"> de charge professionnelle.</w:t>
      </w:r>
    </w:p>
    <w:p w14:paraId="327719F9" w14:textId="77777777" w:rsidR="00330F62" w:rsidRPr="00330F62" w:rsidRDefault="00330F62" w:rsidP="00330F62">
      <w:pPr>
        <w:spacing w:after="0" w:line="240" w:lineRule="auto"/>
      </w:pPr>
      <w:r w:rsidRPr="00330F62">
        <w:t>La fraction correspondant à l’usage privé doit être exclue.</w:t>
      </w:r>
    </w:p>
    <w:p w14:paraId="1E2C3A94" w14:textId="472DAF44" w:rsidR="00330F62" w:rsidRPr="00330F62" w:rsidRDefault="00330F62" w:rsidP="00330F62">
      <w:pPr>
        <w:spacing w:after="0" w:line="240" w:lineRule="auto"/>
      </w:pPr>
      <w:r w:rsidRPr="00330F62">
        <w:rPr>
          <w:b/>
          <w:bCs/>
        </w:rPr>
        <w:t>Réflexe</w:t>
      </w:r>
      <w:r>
        <w:rPr>
          <w:b/>
          <w:bCs/>
        </w:rPr>
        <w:t> :</w:t>
      </w:r>
      <w:r w:rsidRPr="00330F62">
        <w:t xml:space="preserve"> pour une dépense mixte</w:t>
      </w:r>
      <w:r>
        <w:t> :</w:t>
      </w:r>
    </w:p>
    <w:p w14:paraId="21D0006E" w14:textId="77777777" w:rsidR="00330F62" w:rsidRPr="00330F62" w:rsidRDefault="00330F62" w:rsidP="00330F62">
      <w:pPr>
        <w:spacing w:after="0" w:line="240" w:lineRule="auto"/>
      </w:pPr>
      <w:r w:rsidRPr="00330F62">
        <w:rPr>
          <w:b/>
          <w:bCs/>
        </w:rPr>
        <w:t>montant total × proportion professionnelle = charge potentiellement déductible.</w:t>
      </w:r>
    </w:p>
    <w:p w14:paraId="43AD4C6F" w14:textId="77777777" w:rsidR="00330F62" w:rsidRPr="00330F62" w:rsidRDefault="00330F62" w:rsidP="00330F62">
      <w:pPr>
        <w:pStyle w:val="Titre1"/>
      </w:pPr>
      <w:r w:rsidRPr="00330F62">
        <w:t>10. La rémunération de l’entrepreneur individuel</w:t>
      </w:r>
    </w:p>
    <w:p w14:paraId="6A5A1B4F" w14:textId="77777777" w:rsidR="00330F62" w:rsidRPr="00330F62" w:rsidRDefault="00330F62" w:rsidP="00330F62">
      <w:pPr>
        <w:spacing w:after="0" w:line="240" w:lineRule="auto"/>
      </w:pPr>
      <w:r w:rsidRPr="00330F62">
        <w:t>L’entrepreneur individuel ne peut juridiquement être son propre salarié.</w:t>
      </w:r>
    </w:p>
    <w:p w14:paraId="1DD68F80" w14:textId="77777777" w:rsidR="00330F62" w:rsidRPr="00330F62" w:rsidRDefault="00330F62" w:rsidP="00330F62">
      <w:pPr>
        <w:spacing w:after="0" w:line="240" w:lineRule="auto"/>
      </w:pPr>
      <w:r w:rsidRPr="00330F62">
        <w:t xml:space="preserve">Les sommes qu’il prélève pour ses besoins personnels ne constituent donc </w:t>
      </w:r>
      <w:r w:rsidRPr="00330F62">
        <w:rPr>
          <w:b/>
          <w:bCs/>
        </w:rPr>
        <w:t>pas une charge déductible du bénéfice</w:t>
      </w:r>
      <w:r w:rsidRPr="00330F62">
        <w:t>.</w:t>
      </w:r>
    </w:p>
    <w:p w14:paraId="4B4BE742" w14:textId="77777777" w:rsidR="00330F62" w:rsidRPr="00330F62" w:rsidRDefault="00330F62" w:rsidP="00330F62">
      <w:pPr>
        <w:spacing w:after="0" w:line="240" w:lineRule="auto"/>
        <w:rPr>
          <w:b/>
          <w:bCs/>
        </w:rPr>
      </w:pPr>
      <w:r w:rsidRPr="00330F62">
        <w:rPr>
          <w:b/>
          <w:bCs/>
        </w:rPr>
        <w:t>Exemple</w:t>
      </w:r>
    </w:p>
    <w:p w14:paraId="39F3ACF0" w14:textId="3EA14C87" w:rsidR="00330F62" w:rsidRPr="00330F62" w:rsidRDefault="00330F62" w:rsidP="00330F62">
      <w:pPr>
        <w:spacing w:after="0" w:line="240" w:lineRule="auto"/>
      </w:pPr>
      <w:r w:rsidRPr="00330F62">
        <w:t>Résultat comptable avant retraitement</w:t>
      </w:r>
      <w:r>
        <w:t> :</w:t>
      </w:r>
      <w:r w:rsidRPr="00330F62">
        <w:t xml:space="preserve"> 60 000</w:t>
      </w:r>
      <w:r>
        <w:t> €</w:t>
      </w:r>
      <w:r w:rsidRPr="00330F62">
        <w:t>.</w:t>
      </w:r>
    </w:p>
    <w:p w14:paraId="543E447C" w14:textId="3CC12EBE" w:rsidR="00330F62" w:rsidRPr="00330F62" w:rsidRDefault="00330F62" w:rsidP="00330F62">
      <w:pPr>
        <w:spacing w:after="0" w:line="240" w:lineRule="auto"/>
      </w:pPr>
      <w:r w:rsidRPr="00330F62">
        <w:t>Une charge de 30 000</w:t>
      </w:r>
      <w:r>
        <w:t> €</w:t>
      </w:r>
      <w:r w:rsidRPr="00330F62">
        <w:t xml:space="preserve"> a été comptabilisée à tort comme </w:t>
      </w:r>
      <w:r>
        <w:t>« </w:t>
      </w:r>
      <w:r w:rsidRPr="00330F62">
        <w:t>rémunération de l’exploitant</w:t>
      </w:r>
      <w:r>
        <w:t> »</w:t>
      </w:r>
      <w:r w:rsidRPr="00330F62">
        <w:t>.</w:t>
      </w:r>
    </w:p>
    <w:p w14:paraId="73D625F5" w14:textId="5ED9E5BA" w:rsidR="00330F62" w:rsidRPr="00330F62" w:rsidRDefault="00330F62" w:rsidP="00330F62">
      <w:pPr>
        <w:spacing w:after="0" w:line="240" w:lineRule="auto"/>
      </w:pPr>
      <w:r w:rsidRPr="00330F62">
        <w:t>Fiscalement</w:t>
      </w:r>
      <w:r>
        <w:t> :</w:t>
      </w:r>
    </w:p>
    <w:p w14:paraId="797B0AD5" w14:textId="24F98A7C" w:rsidR="00330F62" w:rsidRPr="00330F62" w:rsidRDefault="00330F62" w:rsidP="00330F62">
      <w:pPr>
        <w:spacing w:after="0" w:line="240" w:lineRule="auto"/>
      </w:pPr>
      <w:r w:rsidRPr="00330F62">
        <w:rPr>
          <w:b/>
          <w:bCs/>
        </w:rPr>
        <w:t>réintégration</w:t>
      </w:r>
      <w:r>
        <w:rPr>
          <w:b/>
          <w:bCs/>
        </w:rPr>
        <w:t> :</w:t>
      </w:r>
      <w:r w:rsidRPr="00330F62">
        <w:rPr>
          <w:b/>
          <w:bCs/>
        </w:rPr>
        <w:t xml:space="preserve"> 30 000</w:t>
      </w:r>
      <w:r>
        <w:rPr>
          <w:b/>
          <w:bCs/>
        </w:rPr>
        <w:t> €</w:t>
      </w:r>
    </w:p>
    <w:p w14:paraId="005B7DB3" w14:textId="59275146" w:rsidR="00330F62" w:rsidRPr="00330F62" w:rsidRDefault="00330F62" w:rsidP="00330F62">
      <w:pPr>
        <w:spacing w:after="0" w:line="240" w:lineRule="auto"/>
      </w:pPr>
      <w:r w:rsidRPr="00330F62">
        <w:t>Résultat fiscal avant autres corrections</w:t>
      </w:r>
      <w:r>
        <w:t> :</w:t>
      </w:r>
    </w:p>
    <w:p w14:paraId="50F1FA4B" w14:textId="57F9AEEE" w:rsidR="00330F62" w:rsidRPr="00330F62" w:rsidRDefault="00330F62" w:rsidP="00330F62">
      <w:pPr>
        <w:spacing w:after="0" w:line="240" w:lineRule="auto"/>
      </w:pPr>
      <w:r w:rsidRPr="00330F62">
        <w:lastRenderedPageBreak/>
        <w:t xml:space="preserve">60 000 + 30 000 = </w:t>
      </w:r>
      <w:r w:rsidRPr="00330F62">
        <w:rPr>
          <w:b/>
          <w:bCs/>
        </w:rPr>
        <w:t>90 000</w:t>
      </w:r>
      <w:r>
        <w:rPr>
          <w:b/>
          <w:bCs/>
        </w:rPr>
        <w:t> €</w:t>
      </w:r>
    </w:p>
    <w:p w14:paraId="6E1BE6E9" w14:textId="77777777" w:rsidR="00330F62" w:rsidRPr="00330F62" w:rsidRDefault="00330F62" w:rsidP="00330F62">
      <w:pPr>
        <w:spacing w:after="0" w:line="240" w:lineRule="auto"/>
      </w:pPr>
      <w:r w:rsidRPr="00330F62">
        <w:t>Le bénéfice est ensuite imposé à l’IR au nom de l’entrepreneur, qu’il ait ou non prélevé les sommes correspondantes.</w:t>
      </w:r>
    </w:p>
    <w:p w14:paraId="3F7674CD" w14:textId="77777777" w:rsidR="00330F62" w:rsidRPr="00330F62" w:rsidRDefault="00330F62" w:rsidP="00330F62">
      <w:pPr>
        <w:pStyle w:val="Titre1"/>
      </w:pPr>
      <w:r w:rsidRPr="00330F62">
        <w:t>11. Le salaire du conjoint de l’exploitant</w:t>
      </w:r>
    </w:p>
    <w:p w14:paraId="3E6BB590" w14:textId="77777777" w:rsidR="00330F62" w:rsidRPr="00330F62" w:rsidRDefault="00330F62" w:rsidP="00330F62">
      <w:pPr>
        <w:spacing w:after="0" w:line="240" w:lineRule="auto"/>
      </w:pPr>
      <w:r w:rsidRPr="00330F62">
        <w:t>Lorsque le conjoint participe effectivement à l’activité professionnelle, son salaire peut être déduit dans les conditions prévues par l’article 154 du CGI, notamment sous réserve du paiement des cotisations sociales correspondantes.</w:t>
      </w:r>
    </w:p>
    <w:p w14:paraId="45212E07" w14:textId="5F7D98DB" w:rsidR="00330F62" w:rsidRPr="00330F62" w:rsidRDefault="00330F62" w:rsidP="00330F62">
      <w:pPr>
        <w:spacing w:after="0" w:line="240" w:lineRule="auto"/>
      </w:pPr>
      <w:r w:rsidRPr="00330F62">
        <w:rPr>
          <w:b/>
          <w:bCs/>
        </w:rPr>
        <w:t>Attention</w:t>
      </w:r>
      <w:r>
        <w:rPr>
          <w:b/>
          <w:bCs/>
        </w:rPr>
        <w:t> :</w:t>
      </w:r>
      <w:r w:rsidRPr="00330F62">
        <w:t xml:space="preserve"> les anciennes limitations liées à l’adhésion à un organisme de gestion agréé ne constituent plus la règle applicable.</w:t>
      </w:r>
    </w:p>
    <w:p w14:paraId="24EF9EC8" w14:textId="77777777" w:rsidR="00330F62" w:rsidRPr="00330F62" w:rsidRDefault="00330F62" w:rsidP="00330F62">
      <w:pPr>
        <w:pStyle w:val="Titre1"/>
      </w:pPr>
      <w:r w:rsidRPr="00330F62">
        <w:t>12. Les impôts et taxes</w:t>
      </w:r>
    </w:p>
    <w:p w14:paraId="17AB2923" w14:textId="77777777" w:rsidR="00330F62" w:rsidRPr="00330F62" w:rsidRDefault="00330F62" w:rsidP="00330F62">
      <w:pPr>
        <w:spacing w:after="0" w:line="240" w:lineRule="auto"/>
      </w:pPr>
      <w:r w:rsidRPr="00330F62">
        <w:t>Il faut distinguer l’impôt personnel de l’entrepreneur des impôts constituant une charge de l’entreprise.</w:t>
      </w:r>
    </w:p>
    <w:p w14:paraId="1C55EC53" w14:textId="77777777" w:rsidR="00330F62" w:rsidRPr="00330F62" w:rsidRDefault="00330F62" w:rsidP="00330F62">
      <w:pPr>
        <w:spacing w:after="0" w:line="240" w:lineRule="auto"/>
        <w:rPr>
          <w:b/>
          <w:bCs/>
        </w:rPr>
      </w:pPr>
      <w:r w:rsidRPr="00330F62">
        <w:rPr>
          <w:b/>
          <w:bCs/>
        </w:rPr>
        <w:t>12.1. L’impôt sur le revenu</w:t>
      </w:r>
    </w:p>
    <w:p w14:paraId="2757E001" w14:textId="77777777" w:rsidR="00330F62" w:rsidRPr="00330F62" w:rsidRDefault="00330F62" w:rsidP="00330F62">
      <w:pPr>
        <w:spacing w:after="0" w:line="240" w:lineRule="auto"/>
      </w:pPr>
      <w:r w:rsidRPr="00330F62">
        <w:t>L’</w:t>
      </w:r>
      <w:r w:rsidRPr="00330F62">
        <w:rPr>
          <w:b/>
          <w:bCs/>
        </w:rPr>
        <w:t>IR de l’entrepreneur n’est jamais déductible</w:t>
      </w:r>
      <w:r w:rsidRPr="00330F62">
        <w:t xml:space="preserve"> de son bénéfice professionnel.</w:t>
      </w:r>
    </w:p>
    <w:p w14:paraId="71395483" w14:textId="61505F07" w:rsidR="00330F62" w:rsidRPr="00330F62" w:rsidRDefault="00330F62" w:rsidP="00330F62">
      <w:pPr>
        <w:spacing w:after="0" w:line="240" w:lineRule="auto"/>
      </w:pPr>
      <w:r w:rsidRPr="00330F62">
        <w:t>S’il a été comptabilisé en charge</w:t>
      </w:r>
      <w:r>
        <w:t> :</w:t>
      </w:r>
    </w:p>
    <w:p w14:paraId="3F6C10BD" w14:textId="77777777" w:rsidR="00330F62" w:rsidRPr="00330F62" w:rsidRDefault="00330F62" w:rsidP="00330F62">
      <w:pPr>
        <w:spacing w:after="0" w:line="240" w:lineRule="auto"/>
      </w:pPr>
      <w:r w:rsidRPr="00330F62">
        <w:rPr>
          <w:b/>
          <w:bCs/>
        </w:rPr>
        <w:t>réintégration extra-comptable.</w:t>
      </w:r>
    </w:p>
    <w:p w14:paraId="2FCAF2E9" w14:textId="77777777" w:rsidR="00330F62" w:rsidRPr="00330F62" w:rsidRDefault="00330F62" w:rsidP="00330F62">
      <w:pPr>
        <w:spacing w:after="0" w:line="240" w:lineRule="auto"/>
        <w:rPr>
          <w:b/>
          <w:bCs/>
        </w:rPr>
      </w:pPr>
      <w:r w:rsidRPr="00330F62">
        <w:rPr>
          <w:b/>
          <w:bCs/>
        </w:rPr>
        <w:t>12.2. Les impôts professionnels</w:t>
      </w:r>
    </w:p>
    <w:p w14:paraId="17D59CBA" w14:textId="77777777" w:rsidR="00330F62" w:rsidRPr="00330F62" w:rsidRDefault="00330F62" w:rsidP="00330F62">
      <w:pPr>
        <w:spacing w:after="0" w:line="240" w:lineRule="auto"/>
      </w:pPr>
      <w:r w:rsidRPr="00330F62">
        <w:t>Certains impôts supportés dans le cadre de l’exploitation sont déductibles, sauf disposition contraire.</w:t>
      </w:r>
    </w:p>
    <w:p w14:paraId="78EA5B5E" w14:textId="77777777" w:rsidR="00330F62" w:rsidRPr="00330F62" w:rsidRDefault="00330F62" w:rsidP="00330F62">
      <w:pPr>
        <w:spacing w:after="0" w:line="240" w:lineRule="auto"/>
      </w:pPr>
      <w:r w:rsidRPr="00330F62">
        <w:t xml:space="preserve">La </w:t>
      </w:r>
      <w:r w:rsidRPr="00330F62">
        <w:rPr>
          <w:b/>
          <w:bCs/>
        </w:rPr>
        <w:t>cotisation foncière des entreprises (CFE)</w:t>
      </w:r>
      <w:r w:rsidRPr="00330F62">
        <w:t xml:space="preserve"> constitue ainsi en principe une charge déductible du résultat professionnel.</w:t>
      </w:r>
    </w:p>
    <w:p w14:paraId="51C01025" w14:textId="77777777" w:rsidR="00330F62" w:rsidRPr="00330F62" w:rsidRDefault="00330F62" w:rsidP="00330F62">
      <w:pPr>
        <w:pStyle w:val="Titre1"/>
      </w:pPr>
      <w:r w:rsidRPr="00330F62">
        <w:t>13. Les amendes et pénalités</w:t>
      </w:r>
    </w:p>
    <w:p w14:paraId="503843F7" w14:textId="77777777" w:rsidR="00330F62" w:rsidRPr="00330F62" w:rsidRDefault="00330F62" w:rsidP="00330F62">
      <w:pPr>
        <w:spacing w:after="0" w:line="240" w:lineRule="auto"/>
      </w:pPr>
      <w:r w:rsidRPr="00330F62">
        <w:t>Les sanctions pécuniaires et pénalités infligées en raison d’une violation d’une obligation légale ne sont pas admises en déduction dans les conditions prévues à l’article 39 du CGI.</w:t>
      </w:r>
    </w:p>
    <w:p w14:paraId="1994437C" w14:textId="77777777" w:rsidR="00330F62" w:rsidRPr="00330F62" w:rsidRDefault="00330F62" w:rsidP="00330F62">
      <w:pPr>
        <w:spacing w:after="0" w:line="240" w:lineRule="auto"/>
        <w:rPr>
          <w:b/>
          <w:bCs/>
        </w:rPr>
      </w:pPr>
      <w:r w:rsidRPr="00330F62">
        <w:rPr>
          <w:b/>
          <w:bCs/>
        </w:rPr>
        <w:t>Exemple</w:t>
      </w:r>
    </w:p>
    <w:p w14:paraId="67ED9CF9" w14:textId="6B7F1A3E" w:rsidR="00330F62" w:rsidRPr="00330F62" w:rsidRDefault="00330F62" w:rsidP="00330F62">
      <w:pPr>
        <w:spacing w:after="0" w:line="240" w:lineRule="auto"/>
      </w:pPr>
      <w:r w:rsidRPr="00330F62">
        <w:t>Amende routière concernant un véhicule de l’entreprise</w:t>
      </w:r>
      <w:r>
        <w:t> :</w:t>
      </w:r>
      <w:r w:rsidRPr="00330F62">
        <w:t xml:space="preserve"> 750</w:t>
      </w:r>
      <w:r>
        <w:t> €</w:t>
      </w:r>
      <w:r w:rsidRPr="00330F62">
        <w:t>.</w:t>
      </w:r>
    </w:p>
    <w:p w14:paraId="21ABEDC0" w14:textId="63830598" w:rsidR="00330F62" w:rsidRPr="00330F62" w:rsidRDefault="00330F62" w:rsidP="00330F62">
      <w:pPr>
        <w:spacing w:after="0" w:line="240" w:lineRule="auto"/>
      </w:pPr>
      <w:r w:rsidRPr="00330F62">
        <w:t>Comptablement</w:t>
      </w:r>
      <w:r>
        <w:t> :</w:t>
      </w:r>
      <w:r w:rsidRPr="00330F62">
        <w:t xml:space="preserve"> charge de 750</w:t>
      </w:r>
      <w:r>
        <w:t> €</w:t>
      </w:r>
      <w:r w:rsidRPr="00330F62">
        <w:t>.</w:t>
      </w:r>
    </w:p>
    <w:p w14:paraId="5BCCAACD" w14:textId="149D9E72" w:rsidR="00330F62" w:rsidRPr="00330F62" w:rsidRDefault="00330F62" w:rsidP="00330F62">
      <w:pPr>
        <w:spacing w:after="0" w:line="240" w:lineRule="auto"/>
      </w:pPr>
      <w:r w:rsidRPr="00330F62">
        <w:t>Fiscalement</w:t>
      </w:r>
      <w:r>
        <w:t> :</w:t>
      </w:r>
    </w:p>
    <w:p w14:paraId="55C16252" w14:textId="58B89825" w:rsidR="00330F62" w:rsidRPr="00330F62" w:rsidRDefault="00330F62" w:rsidP="00330F62">
      <w:pPr>
        <w:spacing w:after="0" w:line="240" w:lineRule="auto"/>
      </w:pPr>
      <w:r w:rsidRPr="00330F62">
        <w:rPr>
          <w:b/>
          <w:bCs/>
        </w:rPr>
        <w:t>réintégration</w:t>
      </w:r>
      <w:r>
        <w:rPr>
          <w:b/>
          <w:bCs/>
        </w:rPr>
        <w:t> :</w:t>
      </w:r>
      <w:r w:rsidRPr="00330F62">
        <w:rPr>
          <w:b/>
          <w:bCs/>
        </w:rPr>
        <w:t xml:space="preserve"> 750</w:t>
      </w:r>
      <w:r>
        <w:rPr>
          <w:b/>
          <w:bCs/>
        </w:rPr>
        <w:t> €</w:t>
      </w:r>
    </w:p>
    <w:p w14:paraId="76E5DA8C" w14:textId="77777777" w:rsidR="00330F62" w:rsidRPr="00330F62" w:rsidRDefault="00330F62" w:rsidP="00330F62">
      <w:pPr>
        <w:spacing w:after="0" w:line="240" w:lineRule="auto"/>
      </w:pPr>
      <w:r w:rsidRPr="00330F62">
        <w:t>La charge reste comptabilisée, mais elle n’a aucun effet favorable sur le bénéfice imposable.</w:t>
      </w:r>
    </w:p>
    <w:p w14:paraId="6AFE293D" w14:textId="77777777" w:rsidR="00330F62" w:rsidRPr="00330F62" w:rsidRDefault="00330F62" w:rsidP="00330F62">
      <w:pPr>
        <w:pStyle w:val="Titre1"/>
      </w:pPr>
      <w:r w:rsidRPr="00330F62">
        <w:t>14. Les dépenses d’immobilisation</w:t>
      </w:r>
    </w:p>
    <w:p w14:paraId="3380F715" w14:textId="77777777" w:rsidR="00330F62" w:rsidRPr="00330F62" w:rsidRDefault="00330F62" w:rsidP="00330F62">
      <w:pPr>
        <w:spacing w:after="0" w:line="240" w:lineRule="auto"/>
      </w:pPr>
      <w:r w:rsidRPr="00330F62">
        <w:t>Une dépense qui procure à l’entreprise un actif destiné à être utilisé durablement ne constitue normalement pas une charge immédiatement déductible.</w:t>
      </w:r>
    </w:p>
    <w:p w14:paraId="7593A616" w14:textId="12A1006A" w:rsidR="00330F62" w:rsidRPr="00330F62" w:rsidRDefault="00330F62" w:rsidP="00330F62">
      <w:pPr>
        <w:spacing w:after="0" w:line="240" w:lineRule="auto"/>
      </w:pPr>
      <w:r w:rsidRPr="00330F62">
        <w:t>Elle doit être</w:t>
      </w:r>
      <w:r>
        <w:t> :</w:t>
      </w:r>
    </w:p>
    <w:p w14:paraId="3C578271" w14:textId="4D3D9491" w:rsidR="00330F62" w:rsidRPr="00330F62" w:rsidRDefault="00330F62">
      <w:pPr>
        <w:numPr>
          <w:ilvl w:val="0"/>
          <w:numId w:val="6"/>
        </w:numPr>
        <w:spacing w:after="0" w:line="240" w:lineRule="auto"/>
      </w:pPr>
      <w:r w:rsidRPr="00330F62">
        <w:t>inscrite à l’actif</w:t>
      </w:r>
      <w:r>
        <w:t> ;</w:t>
      </w:r>
    </w:p>
    <w:p w14:paraId="04340AFC" w14:textId="77777777" w:rsidR="00330F62" w:rsidRPr="00330F62" w:rsidRDefault="00330F62">
      <w:pPr>
        <w:numPr>
          <w:ilvl w:val="0"/>
          <w:numId w:val="6"/>
        </w:numPr>
        <w:spacing w:after="0" w:line="240" w:lineRule="auto"/>
      </w:pPr>
      <w:r w:rsidRPr="00330F62">
        <w:t>puis, lorsqu’elle porte sur un élément amortissable, déduite progressivement par l’intermédiaire des amortissements.</w:t>
      </w:r>
    </w:p>
    <w:p w14:paraId="5B962888" w14:textId="77777777" w:rsidR="00330F62" w:rsidRPr="00330F62" w:rsidRDefault="00330F62" w:rsidP="00330F62">
      <w:pPr>
        <w:spacing w:after="0" w:line="240" w:lineRule="auto"/>
      </w:pPr>
      <w:r w:rsidRPr="00330F62">
        <w:t>La doctrine fiscale reprend cette distinction entre charges et dépenses devant être immobilisées.</w:t>
      </w:r>
    </w:p>
    <w:p w14:paraId="2A9DD215" w14:textId="3420C7EC" w:rsidR="00330F62" w:rsidRPr="00330F62" w:rsidRDefault="00330F62" w:rsidP="00330F62">
      <w:pPr>
        <w:spacing w:after="0" w:line="240" w:lineRule="auto"/>
      </w:pPr>
      <w:r w:rsidRPr="00330F62">
        <w:rPr>
          <w:i/>
          <w:iCs/>
        </w:rPr>
        <w:t>Exemple</w:t>
      </w:r>
      <w:r>
        <w:rPr>
          <w:i/>
          <w:iCs/>
        </w:rPr>
        <w:t> :</w:t>
      </w:r>
    </w:p>
    <w:p w14:paraId="03913FF5" w14:textId="07E5628F" w:rsidR="00330F62" w:rsidRPr="00330F62" w:rsidRDefault="00330F62" w:rsidP="00330F62">
      <w:pPr>
        <w:spacing w:after="0" w:line="240" w:lineRule="auto"/>
      </w:pPr>
      <w:r w:rsidRPr="00330F62">
        <w:t>Achat d’une machine</w:t>
      </w:r>
      <w:r>
        <w:t> :</w:t>
      </w:r>
      <w:r w:rsidRPr="00330F62">
        <w:t xml:space="preserve"> 24 000</w:t>
      </w:r>
      <w:r>
        <w:t> €</w:t>
      </w:r>
      <w:r w:rsidRPr="00330F62">
        <w:t xml:space="preserve"> HT.</w:t>
      </w:r>
    </w:p>
    <w:p w14:paraId="764F42B0" w14:textId="34DC93BE" w:rsidR="00330F62" w:rsidRPr="00330F62" w:rsidRDefault="00330F62" w:rsidP="00330F62">
      <w:pPr>
        <w:spacing w:after="0" w:line="240" w:lineRule="auto"/>
      </w:pPr>
      <w:r w:rsidRPr="00330F62">
        <w:t>Il serait incorrect de déduire immédiatement 24 000</w:t>
      </w:r>
      <w:r>
        <w:t> €</w:t>
      </w:r>
      <w:r w:rsidRPr="00330F62">
        <w:t xml:space="preserve"> comme une charge ordinaire.</w:t>
      </w:r>
    </w:p>
    <w:p w14:paraId="59BE4BFA" w14:textId="77777777" w:rsidR="00330F62" w:rsidRPr="00330F62" w:rsidRDefault="00330F62" w:rsidP="00330F62">
      <w:pPr>
        <w:spacing w:after="0" w:line="240" w:lineRule="auto"/>
      </w:pPr>
      <w:r w:rsidRPr="00330F62">
        <w:t>La machine est immobilisée puis amortie selon les règles applicables.</w:t>
      </w:r>
    </w:p>
    <w:p w14:paraId="7475A157" w14:textId="77777777" w:rsidR="00330F62" w:rsidRPr="00330F62" w:rsidRDefault="00330F62" w:rsidP="00330F62">
      <w:pPr>
        <w:pStyle w:val="Titre1"/>
      </w:pPr>
      <w:r w:rsidRPr="00330F62">
        <w:t>15. Les amortissements</w:t>
      </w:r>
    </w:p>
    <w:p w14:paraId="5FBB798B" w14:textId="77777777" w:rsidR="00330F62" w:rsidRPr="00330F62" w:rsidRDefault="00330F62" w:rsidP="00330F62">
      <w:pPr>
        <w:spacing w:after="0" w:line="240" w:lineRule="auto"/>
      </w:pPr>
      <w:r w:rsidRPr="00330F62">
        <w:t>L’amortissement répartit le coût d’un élément amortissable sur sa durée d’utilisation.</w:t>
      </w:r>
    </w:p>
    <w:p w14:paraId="3632BBEA" w14:textId="77777777" w:rsidR="00330F62" w:rsidRPr="00330F62" w:rsidRDefault="00330F62" w:rsidP="00330F62">
      <w:pPr>
        <w:spacing w:after="0" w:line="240" w:lineRule="auto"/>
      </w:pPr>
      <w:r w:rsidRPr="00330F62">
        <w:lastRenderedPageBreak/>
        <w:t xml:space="preserve">Fiscalement, les amortissements ne sont déductibles que s’ils ont notamment été </w:t>
      </w:r>
      <w:r w:rsidRPr="00330F62">
        <w:rPr>
          <w:b/>
          <w:bCs/>
        </w:rPr>
        <w:t>effectivement comptabilisés</w:t>
      </w:r>
      <w:r w:rsidRPr="00330F62">
        <w:t xml:space="preserve"> et restent dans les limites admises par les règles fiscales.</w:t>
      </w:r>
    </w:p>
    <w:p w14:paraId="535FC17F" w14:textId="42FA6FCF" w:rsidR="00330F62" w:rsidRPr="00330F62" w:rsidRDefault="00330F62" w:rsidP="00330F62">
      <w:pPr>
        <w:spacing w:after="0" w:line="240" w:lineRule="auto"/>
      </w:pPr>
      <w:r w:rsidRPr="00330F62">
        <w:t>Il faut distinguer</w:t>
      </w:r>
      <w:r>
        <w:t> :</w:t>
      </w:r>
    </w:p>
    <w:p w14:paraId="1B8EF58A" w14:textId="213426E5" w:rsidR="00330F62" w:rsidRPr="00330F62" w:rsidRDefault="00330F62">
      <w:pPr>
        <w:numPr>
          <w:ilvl w:val="0"/>
          <w:numId w:val="7"/>
        </w:numPr>
        <w:spacing w:after="0" w:line="240" w:lineRule="auto"/>
      </w:pPr>
      <w:r w:rsidRPr="00330F62">
        <w:t>l’</w:t>
      </w:r>
      <w:r w:rsidRPr="00330F62">
        <w:rPr>
          <w:b/>
          <w:bCs/>
        </w:rPr>
        <w:t>amortissement comptable</w:t>
      </w:r>
      <w:r>
        <w:t> ;</w:t>
      </w:r>
    </w:p>
    <w:p w14:paraId="566E5EC9" w14:textId="77777777" w:rsidR="00330F62" w:rsidRPr="00330F62" w:rsidRDefault="00330F62">
      <w:pPr>
        <w:numPr>
          <w:ilvl w:val="0"/>
          <w:numId w:val="7"/>
        </w:numPr>
        <w:spacing w:after="0" w:line="240" w:lineRule="auto"/>
      </w:pPr>
      <w:r w:rsidRPr="00330F62">
        <w:t>l’</w:t>
      </w:r>
      <w:r w:rsidRPr="00330F62">
        <w:rPr>
          <w:b/>
          <w:bCs/>
        </w:rPr>
        <w:t>amortissement fiscal admis</w:t>
      </w:r>
      <w:r w:rsidRPr="00330F62">
        <w:t>.</w:t>
      </w:r>
    </w:p>
    <w:p w14:paraId="633732F0" w14:textId="77777777" w:rsidR="00330F62" w:rsidRPr="00330F62" w:rsidRDefault="00330F62" w:rsidP="00330F62">
      <w:pPr>
        <w:spacing w:after="0" w:line="240" w:lineRule="auto"/>
      </w:pPr>
      <w:r w:rsidRPr="00330F62">
        <w:t>Lorsque les deux montants diffèrent, un retraitement fiscal ou un amortissement dérogatoire peut être nécessaire.</w:t>
      </w:r>
    </w:p>
    <w:p w14:paraId="57AA0CEF" w14:textId="77777777" w:rsidR="00330F62" w:rsidRPr="00330F62" w:rsidRDefault="00330F62" w:rsidP="00330F62">
      <w:pPr>
        <w:pStyle w:val="Titre1"/>
      </w:pPr>
      <w:r w:rsidRPr="00330F62">
        <w:t>16. L’amortissement linéaire</w:t>
      </w:r>
    </w:p>
    <w:p w14:paraId="31BF0E4F" w14:textId="77777777" w:rsidR="00330F62" w:rsidRPr="00330F62" w:rsidRDefault="00330F62" w:rsidP="00330F62">
      <w:pPr>
        <w:spacing w:after="0" w:line="240" w:lineRule="auto"/>
      </w:pPr>
      <w:r w:rsidRPr="00330F62">
        <w:t>Dans le mode linéaire, l’annuité est constante pour une année complète d’utilisation.</w:t>
      </w:r>
    </w:p>
    <w:p w14:paraId="0994AC3E" w14:textId="77777777" w:rsidR="00330F62" w:rsidRPr="00330F62" w:rsidRDefault="00330F62" w:rsidP="00330F62">
      <w:pPr>
        <w:spacing w:after="0" w:line="240" w:lineRule="auto"/>
        <w:rPr>
          <w:b/>
          <w:bCs/>
        </w:rPr>
      </w:pPr>
      <w:r w:rsidRPr="00330F62">
        <w:rPr>
          <w:b/>
          <w:bCs/>
        </w:rPr>
        <w:t>Formule</w:t>
      </w:r>
    </w:p>
    <w:p w14:paraId="27A07B33" w14:textId="77777777" w:rsidR="00330F62" w:rsidRPr="00330F62" w:rsidRDefault="00330F62" w:rsidP="00330F62">
      <w:pPr>
        <w:spacing w:after="0" w:line="240" w:lineRule="auto"/>
      </w:pPr>
      <w:r w:rsidRPr="00330F62">
        <w:rPr>
          <w:b/>
          <w:bCs/>
        </w:rPr>
        <w:t>Taux linéaire = 100 / durée</w:t>
      </w:r>
    </w:p>
    <w:p w14:paraId="52A3219A" w14:textId="77777777" w:rsidR="00330F62" w:rsidRPr="00330F62" w:rsidRDefault="00330F62" w:rsidP="00330F62">
      <w:pPr>
        <w:spacing w:after="0" w:line="240" w:lineRule="auto"/>
      </w:pPr>
      <w:r w:rsidRPr="00330F62">
        <w:rPr>
          <w:b/>
          <w:bCs/>
        </w:rPr>
        <w:t>Annuité = base amortissable × taux</w:t>
      </w:r>
    </w:p>
    <w:p w14:paraId="574CF520" w14:textId="77777777" w:rsidR="00330F62" w:rsidRPr="00330F62" w:rsidRDefault="00330F62" w:rsidP="00330F62">
      <w:pPr>
        <w:spacing w:after="0" w:line="240" w:lineRule="auto"/>
      </w:pPr>
      <w:r w:rsidRPr="00330F62">
        <w:t xml:space="preserve">La première annuité est, en principe, calculée </w:t>
      </w:r>
      <w:r w:rsidRPr="00330F62">
        <w:rPr>
          <w:b/>
          <w:bCs/>
        </w:rPr>
        <w:t>prorata temporis à partir de la mise en service</w:t>
      </w:r>
      <w:r w:rsidRPr="00330F62">
        <w:t>.</w:t>
      </w:r>
    </w:p>
    <w:p w14:paraId="3E64A0D8" w14:textId="77777777" w:rsidR="00330F62" w:rsidRPr="00330F62" w:rsidRDefault="00330F62" w:rsidP="00330F62">
      <w:pPr>
        <w:spacing w:after="0" w:line="240" w:lineRule="auto"/>
        <w:rPr>
          <w:b/>
          <w:bCs/>
        </w:rPr>
      </w:pPr>
      <w:r w:rsidRPr="00330F62">
        <w:rPr>
          <w:b/>
          <w:bCs/>
        </w:rPr>
        <w:t>Exemple</w:t>
      </w:r>
    </w:p>
    <w:p w14:paraId="22EB3A44" w14:textId="1E16B2DF" w:rsidR="00330F62" w:rsidRDefault="00330F62" w:rsidP="00330F62">
      <w:pPr>
        <w:spacing w:after="0" w:line="240" w:lineRule="auto"/>
      </w:pPr>
      <w:r w:rsidRPr="00330F62">
        <w:t>Machine</w:t>
      </w:r>
      <w:r>
        <w:t> :</w:t>
      </w:r>
      <w:r w:rsidRPr="00330F62">
        <w:t xml:space="preserve"> 50 000</w:t>
      </w:r>
      <w:r>
        <w:t> €</w:t>
      </w:r>
    </w:p>
    <w:p w14:paraId="357B5E9A" w14:textId="0B5E22EC" w:rsidR="00330F62" w:rsidRPr="00330F62" w:rsidRDefault="00330F62" w:rsidP="00330F62">
      <w:pPr>
        <w:spacing w:after="0" w:line="240" w:lineRule="auto"/>
      </w:pPr>
      <w:r w:rsidRPr="00330F62">
        <w:t>Durée</w:t>
      </w:r>
      <w:r>
        <w:t> :</w:t>
      </w:r>
      <w:r w:rsidRPr="00330F62">
        <w:t xml:space="preserve"> 5 ans</w:t>
      </w:r>
    </w:p>
    <w:p w14:paraId="58E91582" w14:textId="6A80AC5A" w:rsidR="00330F62" w:rsidRPr="00330F62" w:rsidRDefault="00330F62" w:rsidP="00330F62">
      <w:pPr>
        <w:spacing w:after="0" w:line="240" w:lineRule="auto"/>
      </w:pPr>
      <w:r w:rsidRPr="00330F62">
        <w:t>Taux</w:t>
      </w:r>
      <w:r>
        <w:t> :</w:t>
      </w:r>
    </w:p>
    <w:p w14:paraId="00EAF4B9" w14:textId="2DBE63BE" w:rsidR="00330F62" w:rsidRPr="00330F62" w:rsidRDefault="00330F62" w:rsidP="00330F62">
      <w:pPr>
        <w:spacing w:after="0" w:line="240" w:lineRule="auto"/>
      </w:pPr>
      <w:r w:rsidRPr="00330F62">
        <w:t xml:space="preserve">100 / 5 = </w:t>
      </w:r>
      <w:r w:rsidRPr="00330F62">
        <w:rPr>
          <w:b/>
          <w:bCs/>
        </w:rPr>
        <w:t>20</w:t>
      </w:r>
      <w:r>
        <w:rPr>
          <w:b/>
          <w:bCs/>
        </w:rPr>
        <w:t> %</w:t>
      </w:r>
    </w:p>
    <w:p w14:paraId="50BAFE2D" w14:textId="52FD2F74" w:rsidR="00330F62" w:rsidRPr="00330F62" w:rsidRDefault="00330F62" w:rsidP="00330F62">
      <w:pPr>
        <w:spacing w:after="0" w:line="240" w:lineRule="auto"/>
      </w:pPr>
      <w:r w:rsidRPr="00330F62">
        <w:t>Annuité annuelle</w:t>
      </w:r>
      <w:r>
        <w:t> :</w:t>
      </w:r>
    </w:p>
    <w:p w14:paraId="30B5DB31" w14:textId="6F6E71CB" w:rsidR="00330F62" w:rsidRPr="00330F62" w:rsidRDefault="00330F62" w:rsidP="00330F62">
      <w:pPr>
        <w:spacing w:after="0" w:line="240" w:lineRule="auto"/>
      </w:pPr>
      <w:r w:rsidRPr="00330F62">
        <w:t>50 000 × 20</w:t>
      </w:r>
      <w:r>
        <w:t> %</w:t>
      </w:r>
      <w:r w:rsidRPr="00330F62">
        <w:t xml:space="preserve"> = </w:t>
      </w:r>
      <w:r w:rsidRPr="00330F62">
        <w:rPr>
          <w:b/>
          <w:bCs/>
        </w:rPr>
        <w:t>10 000</w:t>
      </w:r>
      <w:r>
        <w:rPr>
          <w:b/>
          <w:bCs/>
        </w:rPr>
        <w:t> €</w:t>
      </w:r>
    </w:p>
    <w:p w14:paraId="4BA6B9BF" w14:textId="164D51CA" w:rsidR="00330F62" w:rsidRPr="00330F62" w:rsidRDefault="00330F62" w:rsidP="00330F62">
      <w:pPr>
        <w:spacing w:after="0" w:line="240" w:lineRule="auto"/>
      </w:pPr>
      <w:r w:rsidRPr="00330F62">
        <w:t>Si les règles comptables et fiscales conduisent au même montant</w:t>
      </w:r>
      <w:r>
        <w:t> :</w:t>
      </w:r>
    </w:p>
    <w:p w14:paraId="5630B126" w14:textId="77777777" w:rsidR="00330F62" w:rsidRPr="00330F62" w:rsidRDefault="00330F62" w:rsidP="00330F62">
      <w:pPr>
        <w:spacing w:after="0" w:line="240" w:lineRule="auto"/>
      </w:pPr>
      <w:r w:rsidRPr="00330F62">
        <w:rPr>
          <w:b/>
          <w:bCs/>
        </w:rPr>
        <w:t>aucun retraitement fiscal.</w:t>
      </w:r>
    </w:p>
    <w:p w14:paraId="2508D3B3" w14:textId="77777777" w:rsidR="00330F62" w:rsidRPr="00330F62" w:rsidRDefault="00330F62" w:rsidP="00330F62">
      <w:pPr>
        <w:pStyle w:val="Titre1"/>
      </w:pPr>
      <w:r w:rsidRPr="00330F62">
        <w:t>17. L’amortissement dégressif</w:t>
      </w:r>
    </w:p>
    <w:p w14:paraId="5EAE4C26" w14:textId="77777777" w:rsidR="00330F62" w:rsidRPr="00330F62" w:rsidRDefault="00330F62" w:rsidP="00330F62">
      <w:pPr>
        <w:spacing w:after="0" w:line="240" w:lineRule="auto"/>
      </w:pPr>
      <w:r w:rsidRPr="00330F62">
        <w:t>Certaines immobilisations éligibles peuvent être amorties fiscalement selon le mode dégressif.</w:t>
      </w:r>
    </w:p>
    <w:p w14:paraId="5FAC2AA4" w14:textId="654E8A39" w:rsidR="00330F62" w:rsidRPr="00330F62" w:rsidRDefault="00330F62" w:rsidP="00330F62">
      <w:pPr>
        <w:spacing w:after="0" w:line="240" w:lineRule="auto"/>
      </w:pPr>
      <w:r w:rsidRPr="00330F62">
        <w:t>Le taux dégressif est obtenu en multipliant le taux linéaire par un coefficient fiscal. En 2026, les coefficients légaux sont</w:t>
      </w:r>
      <w:r>
        <w:t> :</w:t>
      </w:r>
    </w:p>
    <w:tbl>
      <w:tblPr>
        <w:tblStyle w:val="Grilledutableau"/>
        <w:tblW w:w="0" w:type="auto"/>
        <w:tblLook w:val="04A0" w:firstRow="1" w:lastRow="0" w:firstColumn="1" w:lastColumn="0" w:noHBand="0" w:noVBand="1"/>
      </w:tblPr>
      <w:tblGrid>
        <w:gridCol w:w="2494"/>
        <w:gridCol w:w="1105"/>
      </w:tblGrid>
      <w:tr w:rsidR="00330F62" w:rsidRPr="00330F62" w14:paraId="206E7203" w14:textId="77777777" w:rsidTr="00330F62">
        <w:trPr>
          <w:tblHeader/>
        </w:trPr>
        <w:tc>
          <w:tcPr>
            <w:tcW w:w="0" w:type="auto"/>
            <w:hideMark/>
          </w:tcPr>
          <w:p w14:paraId="6AECB170" w14:textId="77777777" w:rsidR="00330F62" w:rsidRPr="00330F62" w:rsidRDefault="00330F62" w:rsidP="00330F62">
            <w:pPr>
              <w:jc w:val="left"/>
              <w:rPr>
                <w:rFonts w:ascii="Calibri" w:hAnsi="Calibri" w:cs="Calibri"/>
                <w:b/>
                <w:bCs/>
                <w:sz w:val="20"/>
              </w:rPr>
            </w:pPr>
            <w:r w:rsidRPr="00330F62">
              <w:rPr>
                <w:rFonts w:ascii="Calibri" w:hAnsi="Calibri" w:cs="Calibri"/>
                <w:b/>
                <w:bCs/>
                <w:sz w:val="20"/>
              </w:rPr>
              <w:t>Durée normale d’utilisation</w:t>
            </w:r>
          </w:p>
        </w:tc>
        <w:tc>
          <w:tcPr>
            <w:tcW w:w="0" w:type="auto"/>
            <w:hideMark/>
          </w:tcPr>
          <w:p w14:paraId="15600A0E" w14:textId="77777777" w:rsidR="00330F62" w:rsidRPr="00330F62" w:rsidRDefault="00330F62" w:rsidP="00330F62">
            <w:pPr>
              <w:jc w:val="left"/>
              <w:rPr>
                <w:rFonts w:ascii="Calibri" w:hAnsi="Calibri" w:cs="Calibri"/>
                <w:b/>
                <w:bCs/>
                <w:sz w:val="20"/>
              </w:rPr>
            </w:pPr>
            <w:r w:rsidRPr="00330F62">
              <w:rPr>
                <w:rFonts w:ascii="Calibri" w:hAnsi="Calibri" w:cs="Calibri"/>
                <w:b/>
                <w:bCs/>
                <w:sz w:val="20"/>
              </w:rPr>
              <w:t>Coefficient</w:t>
            </w:r>
          </w:p>
        </w:tc>
      </w:tr>
      <w:tr w:rsidR="00330F62" w:rsidRPr="00330F62" w14:paraId="371C4DBE" w14:textId="77777777" w:rsidTr="00330F62">
        <w:tc>
          <w:tcPr>
            <w:tcW w:w="0" w:type="auto"/>
            <w:hideMark/>
          </w:tcPr>
          <w:p w14:paraId="48189609" w14:textId="77777777" w:rsidR="00330F62" w:rsidRPr="00330F62" w:rsidRDefault="00330F62" w:rsidP="00330F62">
            <w:pPr>
              <w:jc w:val="left"/>
              <w:rPr>
                <w:rFonts w:ascii="Calibri" w:hAnsi="Calibri" w:cs="Calibri"/>
                <w:sz w:val="20"/>
              </w:rPr>
            </w:pPr>
            <w:r w:rsidRPr="00330F62">
              <w:rPr>
                <w:rFonts w:ascii="Calibri" w:hAnsi="Calibri" w:cs="Calibri"/>
                <w:sz w:val="20"/>
              </w:rPr>
              <w:t>3 ou 4 ans</w:t>
            </w:r>
          </w:p>
        </w:tc>
        <w:tc>
          <w:tcPr>
            <w:tcW w:w="0" w:type="auto"/>
            <w:hideMark/>
          </w:tcPr>
          <w:p w14:paraId="7240B2E7" w14:textId="77777777" w:rsidR="00330F62" w:rsidRPr="00330F62" w:rsidRDefault="00330F62" w:rsidP="00330F62">
            <w:pPr>
              <w:jc w:val="left"/>
              <w:rPr>
                <w:rFonts w:ascii="Calibri" w:hAnsi="Calibri" w:cs="Calibri"/>
                <w:sz w:val="20"/>
              </w:rPr>
            </w:pPr>
            <w:r w:rsidRPr="00330F62">
              <w:rPr>
                <w:rFonts w:ascii="Calibri" w:hAnsi="Calibri" w:cs="Calibri"/>
                <w:b/>
                <w:bCs/>
                <w:sz w:val="20"/>
              </w:rPr>
              <w:t>1,25</w:t>
            </w:r>
          </w:p>
        </w:tc>
      </w:tr>
      <w:tr w:rsidR="00330F62" w:rsidRPr="00330F62" w14:paraId="3B882F32" w14:textId="77777777" w:rsidTr="00330F62">
        <w:tc>
          <w:tcPr>
            <w:tcW w:w="0" w:type="auto"/>
            <w:hideMark/>
          </w:tcPr>
          <w:p w14:paraId="53DF3562" w14:textId="77777777" w:rsidR="00330F62" w:rsidRPr="00330F62" w:rsidRDefault="00330F62" w:rsidP="00330F62">
            <w:pPr>
              <w:jc w:val="left"/>
              <w:rPr>
                <w:rFonts w:ascii="Calibri" w:hAnsi="Calibri" w:cs="Calibri"/>
                <w:sz w:val="20"/>
              </w:rPr>
            </w:pPr>
            <w:r w:rsidRPr="00330F62">
              <w:rPr>
                <w:rFonts w:ascii="Calibri" w:hAnsi="Calibri" w:cs="Calibri"/>
                <w:sz w:val="20"/>
              </w:rPr>
              <w:t>5 ou 6 ans</w:t>
            </w:r>
          </w:p>
        </w:tc>
        <w:tc>
          <w:tcPr>
            <w:tcW w:w="0" w:type="auto"/>
            <w:hideMark/>
          </w:tcPr>
          <w:p w14:paraId="350FD5C1" w14:textId="77777777" w:rsidR="00330F62" w:rsidRPr="00330F62" w:rsidRDefault="00330F62" w:rsidP="00330F62">
            <w:pPr>
              <w:jc w:val="left"/>
              <w:rPr>
                <w:rFonts w:ascii="Calibri" w:hAnsi="Calibri" w:cs="Calibri"/>
                <w:sz w:val="20"/>
              </w:rPr>
            </w:pPr>
            <w:r w:rsidRPr="00330F62">
              <w:rPr>
                <w:rFonts w:ascii="Calibri" w:hAnsi="Calibri" w:cs="Calibri"/>
                <w:b/>
                <w:bCs/>
                <w:sz w:val="20"/>
              </w:rPr>
              <w:t>1,75</w:t>
            </w:r>
          </w:p>
        </w:tc>
      </w:tr>
      <w:tr w:rsidR="00330F62" w:rsidRPr="00330F62" w14:paraId="542B14BE" w14:textId="77777777" w:rsidTr="00330F62">
        <w:tc>
          <w:tcPr>
            <w:tcW w:w="0" w:type="auto"/>
            <w:hideMark/>
          </w:tcPr>
          <w:p w14:paraId="72876215" w14:textId="77777777" w:rsidR="00330F62" w:rsidRPr="00330F62" w:rsidRDefault="00330F62" w:rsidP="00330F62">
            <w:pPr>
              <w:jc w:val="left"/>
              <w:rPr>
                <w:rFonts w:ascii="Calibri" w:hAnsi="Calibri" w:cs="Calibri"/>
                <w:sz w:val="20"/>
              </w:rPr>
            </w:pPr>
            <w:r w:rsidRPr="00330F62">
              <w:rPr>
                <w:rFonts w:ascii="Calibri" w:hAnsi="Calibri" w:cs="Calibri"/>
                <w:sz w:val="20"/>
              </w:rPr>
              <w:t>Plus de 6 ans</w:t>
            </w:r>
          </w:p>
        </w:tc>
        <w:tc>
          <w:tcPr>
            <w:tcW w:w="0" w:type="auto"/>
            <w:hideMark/>
          </w:tcPr>
          <w:p w14:paraId="4ECAC66D" w14:textId="77777777" w:rsidR="00330F62" w:rsidRPr="00330F62" w:rsidRDefault="00330F62" w:rsidP="00330F62">
            <w:pPr>
              <w:jc w:val="left"/>
              <w:rPr>
                <w:rFonts w:ascii="Calibri" w:hAnsi="Calibri" w:cs="Calibri"/>
                <w:sz w:val="20"/>
              </w:rPr>
            </w:pPr>
            <w:r w:rsidRPr="00330F62">
              <w:rPr>
                <w:rFonts w:ascii="Calibri" w:hAnsi="Calibri" w:cs="Calibri"/>
                <w:b/>
                <w:bCs/>
                <w:sz w:val="20"/>
              </w:rPr>
              <w:t>2,25</w:t>
            </w:r>
          </w:p>
        </w:tc>
      </w:tr>
    </w:tbl>
    <w:p w14:paraId="13C7B25D" w14:textId="77777777" w:rsidR="00330F62" w:rsidRPr="00330F62" w:rsidRDefault="00330F62" w:rsidP="00330F62">
      <w:pPr>
        <w:spacing w:after="0" w:line="240" w:lineRule="auto"/>
        <w:rPr>
          <w:b/>
          <w:bCs/>
        </w:rPr>
      </w:pPr>
      <w:r w:rsidRPr="00330F62">
        <w:rPr>
          <w:b/>
          <w:bCs/>
        </w:rPr>
        <w:t>Exemple</w:t>
      </w:r>
    </w:p>
    <w:p w14:paraId="6F125E7E" w14:textId="1FF744BC" w:rsidR="00330F62" w:rsidRPr="00330F62" w:rsidRDefault="00330F62" w:rsidP="00330F62">
      <w:pPr>
        <w:spacing w:after="0" w:line="240" w:lineRule="auto"/>
      </w:pPr>
      <w:r w:rsidRPr="00330F62">
        <w:t>Machine éligible</w:t>
      </w:r>
      <w:r>
        <w:t> :</w:t>
      </w:r>
    </w:p>
    <w:p w14:paraId="2EBFF745" w14:textId="6E3090AF" w:rsidR="00330F62" w:rsidRPr="00330F62" w:rsidRDefault="00330F62">
      <w:pPr>
        <w:numPr>
          <w:ilvl w:val="0"/>
          <w:numId w:val="8"/>
        </w:numPr>
        <w:spacing w:after="0" w:line="240" w:lineRule="auto"/>
      </w:pPr>
      <w:r w:rsidRPr="00330F62">
        <w:t>durée</w:t>
      </w:r>
      <w:r>
        <w:t> :</w:t>
      </w:r>
      <w:r w:rsidRPr="00330F62">
        <w:t xml:space="preserve"> 5 ans</w:t>
      </w:r>
      <w:r>
        <w:t> ;</w:t>
      </w:r>
    </w:p>
    <w:p w14:paraId="157DD056" w14:textId="41AC57A5" w:rsidR="00330F62" w:rsidRPr="00330F62" w:rsidRDefault="00330F62">
      <w:pPr>
        <w:numPr>
          <w:ilvl w:val="0"/>
          <w:numId w:val="8"/>
        </w:numPr>
        <w:spacing w:after="0" w:line="240" w:lineRule="auto"/>
      </w:pPr>
      <w:r w:rsidRPr="00330F62">
        <w:t>taux linéaire</w:t>
      </w:r>
      <w:r>
        <w:t> :</w:t>
      </w:r>
      <w:r w:rsidRPr="00330F62">
        <w:t xml:space="preserve"> 20</w:t>
      </w:r>
      <w:r>
        <w:t> % ;</w:t>
      </w:r>
    </w:p>
    <w:p w14:paraId="16AE248C" w14:textId="3B4CD4CB" w:rsidR="00330F62" w:rsidRPr="00330F62" w:rsidRDefault="00330F62">
      <w:pPr>
        <w:numPr>
          <w:ilvl w:val="0"/>
          <w:numId w:val="8"/>
        </w:numPr>
        <w:spacing w:after="0" w:line="240" w:lineRule="auto"/>
      </w:pPr>
      <w:r w:rsidRPr="00330F62">
        <w:t>coefficient</w:t>
      </w:r>
      <w:r>
        <w:t> :</w:t>
      </w:r>
      <w:r w:rsidRPr="00330F62">
        <w:t xml:space="preserve"> 1,75.</w:t>
      </w:r>
    </w:p>
    <w:p w14:paraId="31BCD644" w14:textId="5849442C" w:rsidR="00330F62" w:rsidRPr="00330F62" w:rsidRDefault="00330F62" w:rsidP="00330F62">
      <w:pPr>
        <w:spacing w:after="0" w:line="240" w:lineRule="auto"/>
      </w:pPr>
      <w:r w:rsidRPr="00330F62">
        <w:t>Taux dégressif</w:t>
      </w:r>
      <w:r>
        <w:t> :</w:t>
      </w:r>
    </w:p>
    <w:p w14:paraId="3474CC84" w14:textId="6B563829" w:rsidR="00330F62" w:rsidRPr="00330F62" w:rsidRDefault="00330F62" w:rsidP="00330F62">
      <w:pPr>
        <w:spacing w:after="0" w:line="240" w:lineRule="auto"/>
      </w:pPr>
      <w:r w:rsidRPr="00330F62">
        <w:t>20</w:t>
      </w:r>
      <w:r>
        <w:t> %</w:t>
      </w:r>
      <w:r w:rsidRPr="00330F62">
        <w:t xml:space="preserve"> × 1,75 = </w:t>
      </w:r>
      <w:r w:rsidRPr="00330F62">
        <w:rPr>
          <w:b/>
          <w:bCs/>
        </w:rPr>
        <w:t>35</w:t>
      </w:r>
      <w:r>
        <w:rPr>
          <w:b/>
          <w:bCs/>
        </w:rPr>
        <w:t> %</w:t>
      </w:r>
    </w:p>
    <w:p w14:paraId="7FD6A74F" w14:textId="77777777" w:rsidR="00330F62" w:rsidRPr="00330F62" w:rsidRDefault="00330F62" w:rsidP="00330F62">
      <w:pPr>
        <w:spacing w:after="0" w:line="240" w:lineRule="auto"/>
      </w:pPr>
      <w:r w:rsidRPr="00330F62">
        <w:t xml:space="preserve">L’amortissement dégressif est calculé sur la </w:t>
      </w:r>
      <w:r w:rsidRPr="00330F62">
        <w:rPr>
          <w:b/>
          <w:bCs/>
        </w:rPr>
        <w:t>valeur résiduelle fiscale</w:t>
      </w:r>
      <w:r w:rsidRPr="00330F62">
        <w:t>.</w:t>
      </w:r>
    </w:p>
    <w:p w14:paraId="68DD8D37" w14:textId="77777777" w:rsidR="00330F62" w:rsidRPr="00330F62" w:rsidRDefault="00330F62" w:rsidP="00330F62">
      <w:pPr>
        <w:spacing w:after="0" w:line="240" w:lineRule="auto"/>
      </w:pPr>
      <w:r w:rsidRPr="00330F62">
        <w:t xml:space="preserve">Pour la première annuité, le point de départ fiscal est le </w:t>
      </w:r>
      <w:r w:rsidRPr="00330F62">
        <w:rPr>
          <w:b/>
          <w:bCs/>
        </w:rPr>
        <w:t>premier jour du mois d’acquisition ou de construction</w:t>
      </w:r>
      <w:r w:rsidRPr="00330F62">
        <w:t>, et non la date exacte de mise en service.</w:t>
      </w:r>
    </w:p>
    <w:p w14:paraId="167F5937" w14:textId="77777777" w:rsidR="00330F62" w:rsidRPr="00330F62" w:rsidRDefault="00330F62" w:rsidP="00330F62">
      <w:pPr>
        <w:pStyle w:val="Titre1"/>
      </w:pPr>
      <w:r w:rsidRPr="00330F62">
        <w:t>18. L’amortissement fiscal supérieur à l’amortissement comptable</w:t>
      </w:r>
    </w:p>
    <w:p w14:paraId="2E8E4B7A" w14:textId="77777777" w:rsidR="00330F62" w:rsidRPr="00330F62" w:rsidRDefault="00330F62" w:rsidP="00330F62">
      <w:pPr>
        <w:spacing w:after="0" w:line="240" w:lineRule="auto"/>
      </w:pPr>
      <w:r w:rsidRPr="00330F62">
        <w:t>Lorsque la règle fiscale autorise une déduction plus rapide que l’amortissement justifié comptablement, la différence est susceptible d’être constatée sous forme d’</w:t>
      </w:r>
      <w:r w:rsidRPr="00330F62">
        <w:rPr>
          <w:b/>
          <w:bCs/>
        </w:rPr>
        <w:t>amortissement dérogatoire</w:t>
      </w:r>
      <w:r w:rsidRPr="00330F62">
        <w:t>.</w:t>
      </w:r>
    </w:p>
    <w:p w14:paraId="23F25F83" w14:textId="77777777" w:rsidR="00330F62" w:rsidRPr="00330F62" w:rsidRDefault="00330F62" w:rsidP="00330F62">
      <w:pPr>
        <w:spacing w:after="0" w:line="240" w:lineRule="auto"/>
        <w:rPr>
          <w:b/>
          <w:bCs/>
        </w:rPr>
      </w:pPr>
      <w:r w:rsidRPr="00330F62">
        <w:rPr>
          <w:b/>
          <w:bCs/>
        </w:rPr>
        <w:t>Exemple</w:t>
      </w:r>
    </w:p>
    <w:p w14:paraId="36796973" w14:textId="24D98AD2" w:rsidR="00330F62" w:rsidRDefault="00330F62" w:rsidP="00330F62">
      <w:pPr>
        <w:spacing w:after="0" w:line="240" w:lineRule="auto"/>
      </w:pPr>
      <w:r w:rsidRPr="00330F62">
        <w:t>Amortissement comptable</w:t>
      </w:r>
      <w:r>
        <w:t> :</w:t>
      </w:r>
      <w:r w:rsidRPr="00330F62">
        <w:t xml:space="preserve"> 8 000</w:t>
      </w:r>
      <w:r>
        <w:t> €</w:t>
      </w:r>
    </w:p>
    <w:p w14:paraId="2446F66A" w14:textId="0ADC4C22" w:rsidR="00330F62" w:rsidRPr="00330F62" w:rsidRDefault="00330F62" w:rsidP="00330F62">
      <w:pPr>
        <w:spacing w:after="0" w:line="240" w:lineRule="auto"/>
      </w:pPr>
      <w:r w:rsidRPr="00330F62">
        <w:t>Amortissement fiscal autorisé</w:t>
      </w:r>
      <w:r>
        <w:t> :</w:t>
      </w:r>
      <w:r w:rsidRPr="00330F62">
        <w:t xml:space="preserve"> 12 000</w:t>
      </w:r>
      <w:r>
        <w:t> €</w:t>
      </w:r>
    </w:p>
    <w:p w14:paraId="51680178" w14:textId="78273529" w:rsidR="00330F62" w:rsidRPr="00330F62" w:rsidRDefault="00330F62" w:rsidP="00330F62">
      <w:pPr>
        <w:spacing w:after="0" w:line="240" w:lineRule="auto"/>
      </w:pPr>
      <w:r w:rsidRPr="00330F62">
        <w:lastRenderedPageBreak/>
        <w:t>Différence</w:t>
      </w:r>
      <w:r>
        <w:t> :</w:t>
      </w:r>
    </w:p>
    <w:p w14:paraId="1E0D44F1" w14:textId="7576EF10" w:rsidR="00330F62" w:rsidRPr="00330F62" w:rsidRDefault="00330F62" w:rsidP="00330F62">
      <w:pPr>
        <w:spacing w:after="0" w:line="240" w:lineRule="auto"/>
      </w:pPr>
      <w:r w:rsidRPr="00330F62">
        <w:t xml:space="preserve">12 000 − 8 000 = </w:t>
      </w:r>
      <w:r w:rsidRPr="00330F62">
        <w:rPr>
          <w:b/>
          <w:bCs/>
        </w:rPr>
        <w:t>4 000</w:t>
      </w:r>
      <w:r>
        <w:rPr>
          <w:b/>
          <w:bCs/>
        </w:rPr>
        <w:t> €</w:t>
      </w:r>
    </w:p>
    <w:p w14:paraId="7E1A9E0D" w14:textId="77777777" w:rsidR="00330F62" w:rsidRPr="00330F62" w:rsidRDefault="00330F62" w:rsidP="00330F62">
      <w:pPr>
        <w:spacing w:after="0" w:line="240" w:lineRule="auto"/>
      </w:pPr>
      <w:r w:rsidRPr="00330F62">
        <w:t>L’amortissement dérogatoire permet de constater cette différence fiscale dans les conditions comptables et fiscales applicables.</w:t>
      </w:r>
    </w:p>
    <w:p w14:paraId="5E2E4405" w14:textId="77777777" w:rsidR="00330F62" w:rsidRPr="00330F62" w:rsidRDefault="00330F62" w:rsidP="00330F62">
      <w:pPr>
        <w:spacing w:after="0" w:line="240" w:lineRule="auto"/>
      </w:pPr>
      <w:r w:rsidRPr="00330F62">
        <w:t xml:space="preserve">L’amortissement dérogatoire constitue l’une des deux </w:t>
      </w:r>
      <w:r w:rsidRPr="00330F62">
        <w:rPr>
          <w:b/>
          <w:bCs/>
        </w:rPr>
        <w:t>provisions réglementées</w:t>
      </w:r>
      <w:r w:rsidRPr="00330F62">
        <w:t xml:space="preserve"> expressément maintenues dans le programme 2026.</w:t>
      </w:r>
    </w:p>
    <w:p w14:paraId="2FF451DA" w14:textId="77777777" w:rsidR="00330F62" w:rsidRPr="00330F62" w:rsidRDefault="00330F62" w:rsidP="00330F62">
      <w:pPr>
        <w:pStyle w:val="Titre1"/>
      </w:pPr>
      <w:r w:rsidRPr="00330F62">
        <w:t>19. L’amortissement irrégulièrement différé</w:t>
      </w:r>
    </w:p>
    <w:p w14:paraId="4AF4F076" w14:textId="77777777" w:rsidR="00330F62" w:rsidRPr="00330F62" w:rsidRDefault="00330F62" w:rsidP="00330F62">
      <w:pPr>
        <w:spacing w:after="0" w:line="240" w:lineRule="auto"/>
      </w:pPr>
      <w:r w:rsidRPr="00330F62">
        <w:t xml:space="preserve">L’entreprise doit respecter un </w:t>
      </w:r>
      <w:r w:rsidRPr="00330F62">
        <w:rPr>
          <w:b/>
          <w:bCs/>
        </w:rPr>
        <w:t>amortissement fiscal minimal cumulé</w:t>
      </w:r>
      <w:r w:rsidRPr="00330F62">
        <w:t>.</w:t>
      </w:r>
    </w:p>
    <w:p w14:paraId="31B9B7A9" w14:textId="77777777" w:rsidR="00330F62" w:rsidRPr="00330F62" w:rsidRDefault="00330F62" w:rsidP="00330F62">
      <w:pPr>
        <w:spacing w:after="0" w:line="240" w:lineRule="auto"/>
      </w:pPr>
      <w:r w:rsidRPr="00330F62">
        <w:t>À la clôture de chaque exercice, le total des amortissements effectivement pratiqués depuis l’acquisition ou la création du bien ne peut être inférieur au cumul des amortissements calculés selon le mode linéaire sur sa durée normale d’utilisation.</w:t>
      </w:r>
    </w:p>
    <w:p w14:paraId="3CC78B3D" w14:textId="77777777" w:rsidR="00330F62" w:rsidRPr="00330F62" w:rsidRDefault="00330F62" w:rsidP="00330F62">
      <w:pPr>
        <w:spacing w:after="0" w:line="240" w:lineRule="auto"/>
      </w:pPr>
      <w:r w:rsidRPr="00330F62">
        <w:t xml:space="preserve">La fraction qui aurait dû être pratiquée mais ne l’a pas été </w:t>
      </w:r>
      <w:proofErr w:type="spellStart"/>
      <w:r w:rsidRPr="00330F62">
        <w:t>constitue</w:t>
      </w:r>
      <w:proofErr w:type="spellEnd"/>
      <w:r w:rsidRPr="00330F62">
        <w:t xml:space="preserve"> un </w:t>
      </w:r>
      <w:r w:rsidRPr="00330F62">
        <w:rPr>
          <w:b/>
          <w:bCs/>
        </w:rPr>
        <w:t>amortissement irrégulièrement différé (AID)</w:t>
      </w:r>
      <w:r w:rsidRPr="00330F62">
        <w:t xml:space="preserve"> et perd définitivement son caractère déductible.</w:t>
      </w:r>
    </w:p>
    <w:p w14:paraId="4E356984" w14:textId="77777777" w:rsidR="00330F62" w:rsidRPr="00330F62" w:rsidRDefault="00330F62" w:rsidP="00330F62">
      <w:pPr>
        <w:spacing w:after="0" w:line="240" w:lineRule="auto"/>
        <w:rPr>
          <w:b/>
          <w:bCs/>
        </w:rPr>
      </w:pPr>
      <w:r w:rsidRPr="00330F62">
        <w:rPr>
          <w:b/>
          <w:bCs/>
        </w:rPr>
        <w:t>Exemple simplifié</w:t>
      </w:r>
    </w:p>
    <w:p w14:paraId="721DDC4B" w14:textId="0FDB0004" w:rsidR="00330F62" w:rsidRPr="00330F62" w:rsidRDefault="00330F62" w:rsidP="00330F62">
      <w:pPr>
        <w:spacing w:after="0" w:line="240" w:lineRule="auto"/>
      </w:pPr>
      <w:r w:rsidRPr="00330F62">
        <w:t>Amortissement linéaire minimal cumulé à la clôture</w:t>
      </w:r>
      <w:r>
        <w:t> :</w:t>
      </w:r>
      <w:r w:rsidRPr="00330F62">
        <w:t xml:space="preserve"> 30 000</w:t>
      </w:r>
      <w:r>
        <w:t> €</w:t>
      </w:r>
      <w:r w:rsidRPr="00330F62">
        <w:t>.</w:t>
      </w:r>
    </w:p>
    <w:p w14:paraId="7E99264C" w14:textId="0DAFB090" w:rsidR="00330F62" w:rsidRPr="00330F62" w:rsidRDefault="00330F62" w:rsidP="00330F62">
      <w:pPr>
        <w:spacing w:after="0" w:line="240" w:lineRule="auto"/>
      </w:pPr>
      <w:r w:rsidRPr="00330F62">
        <w:t>Amortissements réellement comptabilisés</w:t>
      </w:r>
      <w:r>
        <w:t> :</w:t>
      </w:r>
      <w:r w:rsidRPr="00330F62">
        <w:t xml:space="preserve"> 24 000</w:t>
      </w:r>
      <w:r>
        <w:t> €</w:t>
      </w:r>
      <w:r w:rsidRPr="00330F62">
        <w:t>.</w:t>
      </w:r>
    </w:p>
    <w:p w14:paraId="545F37F4" w14:textId="7875707B" w:rsidR="00330F62" w:rsidRPr="00330F62" w:rsidRDefault="00330F62" w:rsidP="00330F62">
      <w:pPr>
        <w:spacing w:after="0" w:line="240" w:lineRule="auto"/>
      </w:pPr>
      <w:r w:rsidRPr="00330F62">
        <w:t>AID</w:t>
      </w:r>
      <w:r>
        <w:t> :</w:t>
      </w:r>
    </w:p>
    <w:p w14:paraId="63F27FB4" w14:textId="51B68A4B" w:rsidR="00330F62" w:rsidRPr="00330F62" w:rsidRDefault="00330F62" w:rsidP="00330F62">
      <w:pPr>
        <w:spacing w:after="0" w:line="240" w:lineRule="auto"/>
      </w:pPr>
      <w:r w:rsidRPr="00330F62">
        <w:t xml:space="preserve">30 000 − 24 000 = </w:t>
      </w:r>
      <w:r w:rsidRPr="00330F62">
        <w:rPr>
          <w:b/>
          <w:bCs/>
        </w:rPr>
        <w:t>6 000</w:t>
      </w:r>
      <w:r>
        <w:rPr>
          <w:b/>
          <w:bCs/>
        </w:rPr>
        <w:t> €</w:t>
      </w:r>
    </w:p>
    <w:p w14:paraId="691A0417" w14:textId="6B8DEEB6" w:rsidR="00330F62" w:rsidRPr="00330F62" w:rsidRDefault="00330F62" w:rsidP="00330F62">
      <w:pPr>
        <w:spacing w:after="0" w:line="240" w:lineRule="auto"/>
      </w:pPr>
      <w:r w:rsidRPr="00330F62">
        <w:t>Cette fraction de 6 000</w:t>
      </w:r>
      <w:r>
        <w:t> €</w:t>
      </w:r>
      <w:r w:rsidRPr="00330F62">
        <w:t xml:space="preserve"> ne pourra plus être déduite ultérieurement.</w:t>
      </w:r>
    </w:p>
    <w:p w14:paraId="261BCF2F" w14:textId="76ECC68E" w:rsidR="00330F62" w:rsidRPr="00330F62" w:rsidRDefault="00330F62" w:rsidP="00330F62">
      <w:pPr>
        <w:spacing w:after="0" w:line="240" w:lineRule="auto"/>
      </w:pPr>
      <w:r w:rsidRPr="00330F62">
        <w:rPr>
          <w:b/>
          <w:bCs/>
        </w:rPr>
        <w:t>Attention</w:t>
      </w:r>
      <w:r>
        <w:rPr>
          <w:b/>
          <w:bCs/>
        </w:rPr>
        <w:t> :</w:t>
      </w:r>
      <w:r w:rsidRPr="00330F62">
        <w:t xml:space="preserve"> le rattrapage des amortissements différés par un mécanisme d’étalement n’est pas à étudier dans le programme 2026.</w:t>
      </w:r>
    </w:p>
    <w:p w14:paraId="13E7F5F9" w14:textId="77777777" w:rsidR="00330F62" w:rsidRPr="00330F62" w:rsidRDefault="00330F62" w:rsidP="00330F62">
      <w:pPr>
        <w:pStyle w:val="Titre1"/>
      </w:pPr>
      <w:r w:rsidRPr="00330F62">
        <w:t>20. Les véhicules de tourisme</w:t>
      </w:r>
    </w:p>
    <w:p w14:paraId="44D41844" w14:textId="77777777" w:rsidR="00330F62" w:rsidRPr="00330F62" w:rsidRDefault="00330F62" w:rsidP="00330F62">
      <w:pPr>
        <w:spacing w:after="0" w:line="240" w:lineRule="auto"/>
      </w:pPr>
      <w:r w:rsidRPr="00330F62">
        <w:t>L’amortissement d’un véhicule de tourisme peut être comptablement calculé sur l’intégralité de son prix, mais sa déduction fiscale est plafonnée.</w:t>
      </w:r>
    </w:p>
    <w:p w14:paraId="17B3B522" w14:textId="77777777" w:rsidR="00330F62" w:rsidRPr="00330F62" w:rsidRDefault="00330F62" w:rsidP="00330F62">
      <w:pPr>
        <w:spacing w:after="0" w:line="240" w:lineRule="auto"/>
      </w:pPr>
      <w:r w:rsidRPr="00330F62">
        <w:t>Pour les véhicules acquis ou loués selon les règles actuellement applicables, les plafonds de prix servant à la déduction de l’amortissement dépendent notamment des émissions de CO₂.</w:t>
      </w:r>
    </w:p>
    <w:tbl>
      <w:tblPr>
        <w:tblStyle w:val="Grilledutableau"/>
        <w:tblW w:w="0" w:type="auto"/>
        <w:tblLook w:val="04A0" w:firstRow="1" w:lastRow="0" w:firstColumn="1" w:lastColumn="0" w:noHBand="0" w:noVBand="1"/>
      </w:tblPr>
      <w:tblGrid>
        <w:gridCol w:w="3759"/>
        <w:gridCol w:w="2407"/>
      </w:tblGrid>
      <w:tr w:rsidR="00330F62" w:rsidRPr="00330F62" w14:paraId="4AE18C05" w14:textId="77777777" w:rsidTr="00330F62">
        <w:trPr>
          <w:tblHeader/>
        </w:trPr>
        <w:tc>
          <w:tcPr>
            <w:tcW w:w="0" w:type="auto"/>
            <w:hideMark/>
          </w:tcPr>
          <w:p w14:paraId="64389751" w14:textId="77777777" w:rsidR="00330F62" w:rsidRPr="00330F62" w:rsidRDefault="00330F62" w:rsidP="00330F62">
            <w:pPr>
              <w:jc w:val="left"/>
              <w:rPr>
                <w:rFonts w:ascii="Calibri" w:hAnsi="Calibri" w:cs="Calibri"/>
                <w:b/>
                <w:bCs/>
                <w:sz w:val="20"/>
              </w:rPr>
            </w:pPr>
            <w:r w:rsidRPr="00330F62">
              <w:rPr>
                <w:rFonts w:ascii="Calibri" w:hAnsi="Calibri" w:cs="Calibri"/>
                <w:b/>
                <w:bCs/>
                <w:sz w:val="20"/>
              </w:rPr>
              <w:t>Émissions de CO₂</w:t>
            </w:r>
          </w:p>
        </w:tc>
        <w:tc>
          <w:tcPr>
            <w:tcW w:w="0" w:type="auto"/>
            <w:hideMark/>
          </w:tcPr>
          <w:p w14:paraId="6A11E094" w14:textId="77777777" w:rsidR="00330F62" w:rsidRPr="00330F62" w:rsidRDefault="00330F62" w:rsidP="00330F62">
            <w:pPr>
              <w:jc w:val="left"/>
              <w:rPr>
                <w:rFonts w:ascii="Calibri" w:hAnsi="Calibri" w:cs="Calibri"/>
                <w:b/>
                <w:bCs/>
                <w:sz w:val="20"/>
              </w:rPr>
            </w:pPr>
            <w:r w:rsidRPr="00330F62">
              <w:rPr>
                <w:rFonts w:ascii="Calibri" w:hAnsi="Calibri" w:cs="Calibri"/>
                <w:b/>
                <w:bCs/>
                <w:sz w:val="20"/>
              </w:rPr>
              <w:t>Plafond fiscal de référence</w:t>
            </w:r>
          </w:p>
        </w:tc>
      </w:tr>
      <w:tr w:rsidR="00330F62" w:rsidRPr="00330F62" w14:paraId="51269C2C" w14:textId="77777777" w:rsidTr="00330F62">
        <w:tc>
          <w:tcPr>
            <w:tcW w:w="0" w:type="auto"/>
            <w:hideMark/>
          </w:tcPr>
          <w:p w14:paraId="49C57821" w14:textId="77777777" w:rsidR="00330F62" w:rsidRPr="00330F62" w:rsidRDefault="00330F62" w:rsidP="00330F62">
            <w:pPr>
              <w:jc w:val="left"/>
              <w:rPr>
                <w:rFonts w:ascii="Calibri" w:hAnsi="Calibri" w:cs="Calibri"/>
                <w:sz w:val="20"/>
              </w:rPr>
            </w:pPr>
            <w:r w:rsidRPr="00330F62">
              <w:rPr>
                <w:rFonts w:ascii="Calibri" w:hAnsi="Calibri" w:cs="Calibri"/>
                <w:sz w:val="20"/>
              </w:rPr>
              <w:t>Inférieures à 20 g/km</w:t>
            </w:r>
          </w:p>
        </w:tc>
        <w:tc>
          <w:tcPr>
            <w:tcW w:w="0" w:type="auto"/>
            <w:hideMark/>
          </w:tcPr>
          <w:p w14:paraId="379E5B70" w14:textId="3B3CA179" w:rsidR="00330F62" w:rsidRPr="00330F62" w:rsidRDefault="00330F62" w:rsidP="00330F62">
            <w:pPr>
              <w:jc w:val="left"/>
              <w:rPr>
                <w:rFonts w:ascii="Calibri" w:hAnsi="Calibri" w:cs="Calibri"/>
                <w:sz w:val="20"/>
              </w:rPr>
            </w:pPr>
            <w:r w:rsidRPr="00330F62">
              <w:rPr>
                <w:rFonts w:ascii="Calibri" w:hAnsi="Calibri" w:cs="Calibri"/>
                <w:b/>
                <w:bCs/>
                <w:sz w:val="20"/>
              </w:rPr>
              <w:t>30 000</w:t>
            </w:r>
            <w:r w:rsidRPr="00330F62">
              <w:rPr>
                <w:rFonts w:ascii="Calibri" w:hAnsi="Calibri" w:cs="Calibri"/>
                <w:b/>
                <w:bCs/>
                <w:sz w:val="20"/>
              </w:rPr>
              <w:t> €</w:t>
            </w:r>
          </w:p>
        </w:tc>
      </w:tr>
      <w:tr w:rsidR="00330F62" w:rsidRPr="00330F62" w14:paraId="20EFE173" w14:textId="77777777" w:rsidTr="00330F62">
        <w:tc>
          <w:tcPr>
            <w:tcW w:w="0" w:type="auto"/>
            <w:hideMark/>
          </w:tcPr>
          <w:p w14:paraId="51421E92" w14:textId="77777777" w:rsidR="00330F62" w:rsidRPr="00330F62" w:rsidRDefault="00330F62" w:rsidP="00330F62">
            <w:pPr>
              <w:jc w:val="left"/>
              <w:rPr>
                <w:rFonts w:ascii="Calibri" w:hAnsi="Calibri" w:cs="Calibri"/>
                <w:sz w:val="20"/>
              </w:rPr>
            </w:pPr>
            <w:r w:rsidRPr="00330F62">
              <w:rPr>
                <w:rFonts w:ascii="Calibri" w:hAnsi="Calibri" w:cs="Calibri"/>
                <w:sz w:val="20"/>
              </w:rPr>
              <w:t>De 20 g/km à moins de 60 g/km</w:t>
            </w:r>
          </w:p>
        </w:tc>
        <w:tc>
          <w:tcPr>
            <w:tcW w:w="0" w:type="auto"/>
            <w:hideMark/>
          </w:tcPr>
          <w:p w14:paraId="709BB807" w14:textId="74D80840" w:rsidR="00330F62" w:rsidRPr="00330F62" w:rsidRDefault="00330F62" w:rsidP="00330F62">
            <w:pPr>
              <w:jc w:val="left"/>
              <w:rPr>
                <w:rFonts w:ascii="Calibri" w:hAnsi="Calibri" w:cs="Calibri"/>
                <w:sz w:val="20"/>
              </w:rPr>
            </w:pPr>
            <w:r w:rsidRPr="00330F62">
              <w:rPr>
                <w:rFonts w:ascii="Calibri" w:hAnsi="Calibri" w:cs="Calibri"/>
                <w:b/>
                <w:bCs/>
                <w:sz w:val="20"/>
              </w:rPr>
              <w:t>20 300</w:t>
            </w:r>
            <w:r w:rsidRPr="00330F62">
              <w:rPr>
                <w:rFonts w:ascii="Calibri" w:hAnsi="Calibri" w:cs="Calibri"/>
                <w:b/>
                <w:bCs/>
                <w:sz w:val="20"/>
              </w:rPr>
              <w:t> €</w:t>
            </w:r>
          </w:p>
        </w:tc>
      </w:tr>
      <w:tr w:rsidR="00330F62" w:rsidRPr="00330F62" w14:paraId="40278C4D" w14:textId="77777777" w:rsidTr="00330F62">
        <w:tc>
          <w:tcPr>
            <w:tcW w:w="0" w:type="auto"/>
            <w:hideMark/>
          </w:tcPr>
          <w:p w14:paraId="2DA8CAD3" w14:textId="77777777" w:rsidR="00330F62" w:rsidRPr="00330F62" w:rsidRDefault="00330F62" w:rsidP="00330F62">
            <w:pPr>
              <w:jc w:val="left"/>
              <w:rPr>
                <w:rFonts w:ascii="Calibri" w:hAnsi="Calibri" w:cs="Calibri"/>
                <w:sz w:val="20"/>
              </w:rPr>
            </w:pPr>
            <w:r w:rsidRPr="00330F62">
              <w:rPr>
                <w:rFonts w:ascii="Calibri" w:hAnsi="Calibri" w:cs="Calibri"/>
                <w:sz w:val="20"/>
              </w:rPr>
              <w:t>Véhicules relevant du plafond intermédiaire</w:t>
            </w:r>
          </w:p>
        </w:tc>
        <w:tc>
          <w:tcPr>
            <w:tcW w:w="0" w:type="auto"/>
            <w:hideMark/>
          </w:tcPr>
          <w:p w14:paraId="3F79D685" w14:textId="7EED4633" w:rsidR="00330F62" w:rsidRPr="00330F62" w:rsidRDefault="00330F62" w:rsidP="00330F62">
            <w:pPr>
              <w:jc w:val="left"/>
              <w:rPr>
                <w:rFonts w:ascii="Calibri" w:hAnsi="Calibri" w:cs="Calibri"/>
                <w:sz w:val="20"/>
              </w:rPr>
            </w:pPr>
            <w:r w:rsidRPr="00330F62">
              <w:rPr>
                <w:rFonts w:ascii="Calibri" w:hAnsi="Calibri" w:cs="Calibri"/>
                <w:b/>
                <w:bCs/>
                <w:sz w:val="20"/>
              </w:rPr>
              <w:t>18 300</w:t>
            </w:r>
            <w:r w:rsidRPr="00330F62">
              <w:rPr>
                <w:rFonts w:ascii="Calibri" w:hAnsi="Calibri" w:cs="Calibri"/>
                <w:b/>
                <w:bCs/>
                <w:sz w:val="20"/>
              </w:rPr>
              <w:t> €</w:t>
            </w:r>
          </w:p>
        </w:tc>
      </w:tr>
      <w:tr w:rsidR="00330F62" w:rsidRPr="00330F62" w14:paraId="792BCB01" w14:textId="77777777" w:rsidTr="00330F62">
        <w:tc>
          <w:tcPr>
            <w:tcW w:w="0" w:type="auto"/>
            <w:hideMark/>
          </w:tcPr>
          <w:p w14:paraId="483E3399" w14:textId="77777777" w:rsidR="00330F62" w:rsidRPr="00330F62" w:rsidRDefault="00330F62" w:rsidP="00330F62">
            <w:pPr>
              <w:jc w:val="left"/>
              <w:rPr>
                <w:rFonts w:ascii="Calibri" w:hAnsi="Calibri" w:cs="Calibri"/>
                <w:sz w:val="20"/>
              </w:rPr>
            </w:pPr>
            <w:r w:rsidRPr="00330F62">
              <w:rPr>
                <w:rFonts w:ascii="Calibri" w:hAnsi="Calibri" w:cs="Calibri"/>
                <w:sz w:val="20"/>
              </w:rPr>
              <w:t>Véhicules fortement émetteurs concernés</w:t>
            </w:r>
          </w:p>
        </w:tc>
        <w:tc>
          <w:tcPr>
            <w:tcW w:w="0" w:type="auto"/>
            <w:hideMark/>
          </w:tcPr>
          <w:p w14:paraId="154E5551" w14:textId="0FAA10E4" w:rsidR="00330F62" w:rsidRPr="00330F62" w:rsidRDefault="00330F62" w:rsidP="00330F62">
            <w:pPr>
              <w:jc w:val="left"/>
              <w:rPr>
                <w:rFonts w:ascii="Calibri" w:hAnsi="Calibri" w:cs="Calibri"/>
                <w:sz w:val="20"/>
              </w:rPr>
            </w:pPr>
            <w:r w:rsidRPr="00330F62">
              <w:rPr>
                <w:rFonts w:ascii="Calibri" w:hAnsi="Calibri" w:cs="Calibri"/>
                <w:b/>
                <w:bCs/>
                <w:sz w:val="20"/>
              </w:rPr>
              <w:t>9 900</w:t>
            </w:r>
            <w:r w:rsidRPr="00330F62">
              <w:rPr>
                <w:rFonts w:ascii="Calibri" w:hAnsi="Calibri" w:cs="Calibri"/>
                <w:b/>
                <w:bCs/>
                <w:sz w:val="20"/>
              </w:rPr>
              <w:t> €</w:t>
            </w:r>
          </w:p>
        </w:tc>
      </w:tr>
    </w:tbl>
    <w:p w14:paraId="2017E99D" w14:textId="39F6BD2E" w:rsidR="00330F62" w:rsidRPr="00330F62" w:rsidRDefault="00330F62" w:rsidP="00330F62">
      <w:pPr>
        <w:spacing w:after="0" w:line="240" w:lineRule="auto"/>
      </w:pPr>
      <w:r w:rsidRPr="00330F62">
        <w:t>Pour les véhicules acquis ou loués depuis 2021, le plafond de 9 900</w:t>
      </w:r>
      <w:r>
        <w:t> €</w:t>
      </w:r>
      <w:r w:rsidRPr="00330F62">
        <w:t xml:space="preserve"> concerne notamment ceux dépassant le seuil légal de </w:t>
      </w:r>
      <w:r w:rsidRPr="00330F62">
        <w:rPr>
          <w:b/>
          <w:bCs/>
        </w:rPr>
        <w:t>130 g de CO₂/km</w:t>
      </w:r>
      <w:r w:rsidRPr="00330F62">
        <w:t>, sous réserve de l’application des règles techniques correspondant au véhicule.</w:t>
      </w:r>
    </w:p>
    <w:p w14:paraId="5069F670" w14:textId="77777777" w:rsidR="00330F62" w:rsidRPr="00330F62" w:rsidRDefault="00330F62" w:rsidP="00330F62">
      <w:pPr>
        <w:spacing w:after="0" w:line="240" w:lineRule="auto"/>
        <w:rPr>
          <w:b/>
          <w:bCs/>
        </w:rPr>
      </w:pPr>
      <w:r w:rsidRPr="00330F62">
        <w:rPr>
          <w:b/>
          <w:bCs/>
        </w:rPr>
        <w:t>Méthode</w:t>
      </w:r>
    </w:p>
    <w:p w14:paraId="0C200EB1" w14:textId="73E287DA" w:rsidR="00330F62" w:rsidRPr="00330F62" w:rsidRDefault="00330F62" w:rsidP="00330F62">
      <w:pPr>
        <w:spacing w:after="0" w:line="240" w:lineRule="auto"/>
      </w:pPr>
      <w:r w:rsidRPr="00330F62">
        <w:t>Si le prix du véhicule dépasse le plafond fiscal</w:t>
      </w:r>
      <w:r>
        <w:t> :</w:t>
      </w:r>
    </w:p>
    <w:p w14:paraId="44E05446" w14:textId="77777777" w:rsidR="00330F62" w:rsidRPr="00330F62" w:rsidRDefault="00330F62" w:rsidP="00330F62">
      <w:pPr>
        <w:spacing w:after="0" w:line="240" w:lineRule="auto"/>
      </w:pPr>
      <w:r w:rsidRPr="00330F62">
        <w:rPr>
          <w:b/>
          <w:bCs/>
        </w:rPr>
        <w:t>fraction d’amortissement non déductible = amortissement comptable correspondant à la fraction du prix excédant le plafond</w:t>
      </w:r>
    </w:p>
    <w:p w14:paraId="6D0DCF34" w14:textId="77777777" w:rsidR="00330F62" w:rsidRPr="00330F62" w:rsidRDefault="00330F62" w:rsidP="00330F62">
      <w:pPr>
        <w:spacing w:after="0" w:line="240" w:lineRule="auto"/>
      </w:pPr>
      <w:r w:rsidRPr="00330F62">
        <w:t xml:space="preserve">→ </w:t>
      </w:r>
      <w:r w:rsidRPr="00330F62">
        <w:rPr>
          <w:b/>
          <w:bCs/>
        </w:rPr>
        <w:t>réintégration extra-comptable.</w:t>
      </w:r>
    </w:p>
    <w:p w14:paraId="45D2EC8F" w14:textId="77777777" w:rsidR="00330F62" w:rsidRPr="00330F62" w:rsidRDefault="00330F62" w:rsidP="00330F62">
      <w:pPr>
        <w:spacing w:after="0" w:line="240" w:lineRule="auto"/>
        <w:rPr>
          <w:b/>
          <w:bCs/>
        </w:rPr>
      </w:pPr>
      <w:r w:rsidRPr="00330F62">
        <w:rPr>
          <w:b/>
          <w:bCs/>
        </w:rPr>
        <w:t>Exemple simplifié</w:t>
      </w:r>
    </w:p>
    <w:p w14:paraId="2725FDD2" w14:textId="10690B04" w:rsidR="00330F62" w:rsidRDefault="00330F62" w:rsidP="00330F62">
      <w:pPr>
        <w:spacing w:after="0" w:line="240" w:lineRule="auto"/>
      </w:pPr>
      <w:r w:rsidRPr="00330F62">
        <w:t>Véhicule</w:t>
      </w:r>
      <w:r>
        <w:t> :</w:t>
      </w:r>
      <w:r w:rsidRPr="00330F62">
        <w:t xml:space="preserve"> 40 000</w:t>
      </w:r>
      <w:r>
        <w:t> €</w:t>
      </w:r>
    </w:p>
    <w:p w14:paraId="151A6A88" w14:textId="0EA626F6" w:rsidR="00330F62" w:rsidRDefault="00330F62" w:rsidP="00330F62">
      <w:pPr>
        <w:spacing w:after="0" w:line="240" w:lineRule="auto"/>
      </w:pPr>
      <w:r w:rsidRPr="00330F62">
        <w:t>Plafond fiscal applicable</w:t>
      </w:r>
      <w:r>
        <w:t> :</w:t>
      </w:r>
      <w:r w:rsidRPr="00330F62">
        <w:t xml:space="preserve"> 18 300</w:t>
      </w:r>
      <w:r>
        <w:t> €</w:t>
      </w:r>
    </w:p>
    <w:p w14:paraId="47CA0EBA" w14:textId="19A7CBDE" w:rsidR="00330F62" w:rsidRPr="00330F62" w:rsidRDefault="00330F62" w:rsidP="00330F62">
      <w:pPr>
        <w:spacing w:after="0" w:line="240" w:lineRule="auto"/>
      </w:pPr>
      <w:r w:rsidRPr="00330F62">
        <w:t>Durée</w:t>
      </w:r>
      <w:r>
        <w:t> :</w:t>
      </w:r>
      <w:r w:rsidRPr="00330F62">
        <w:t xml:space="preserve"> 5 ans</w:t>
      </w:r>
    </w:p>
    <w:p w14:paraId="2DA3DB2D" w14:textId="4AB31B75" w:rsidR="00330F62" w:rsidRPr="00330F62" w:rsidRDefault="00330F62" w:rsidP="00330F62">
      <w:pPr>
        <w:spacing w:after="0" w:line="240" w:lineRule="auto"/>
      </w:pPr>
      <w:r w:rsidRPr="00330F62">
        <w:t>Amortissement comptable</w:t>
      </w:r>
      <w:r>
        <w:t> :</w:t>
      </w:r>
    </w:p>
    <w:p w14:paraId="021C0C84" w14:textId="5D6386E1" w:rsidR="00330F62" w:rsidRPr="00330F62" w:rsidRDefault="00330F62" w:rsidP="00330F62">
      <w:pPr>
        <w:spacing w:after="0" w:line="240" w:lineRule="auto"/>
      </w:pPr>
      <w:r w:rsidRPr="00330F62">
        <w:t>40 000 / 5 = 8 000</w:t>
      </w:r>
      <w:r>
        <w:t> €</w:t>
      </w:r>
    </w:p>
    <w:p w14:paraId="0918DC27" w14:textId="7E6FAC70" w:rsidR="00330F62" w:rsidRPr="00330F62" w:rsidRDefault="00330F62" w:rsidP="00330F62">
      <w:pPr>
        <w:spacing w:after="0" w:line="240" w:lineRule="auto"/>
      </w:pPr>
      <w:r w:rsidRPr="00330F62">
        <w:t>Amortissement fiscal admis</w:t>
      </w:r>
      <w:r>
        <w:t> :</w:t>
      </w:r>
    </w:p>
    <w:p w14:paraId="19C2807E" w14:textId="2D71CDBF" w:rsidR="00330F62" w:rsidRPr="00330F62" w:rsidRDefault="00330F62" w:rsidP="00330F62">
      <w:pPr>
        <w:spacing w:after="0" w:line="240" w:lineRule="auto"/>
      </w:pPr>
      <w:r w:rsidRPr="00330F62">
        <w:t>18 300 / 5 = 3 660</w:t>
      </w:r>
      <w:r>
        <w:t> €</w:t>
      </w:r>
    </w:p>
    <w:p w14:paraId="55C80E58" w14:textId="6D4945EA" w:rsidR="00330F62" w:rsidRPr="00330F62" w:rsidRDefault="00330F62" w:rsidP="00330F62">
      <w:pPr>
        <w:spacing w:after="0" w:line="240" w:lineRule="auto"/>
      </w:pPr>
      <w:r w:rsidRPr="00330F62">
        <w:t>Fraction non déductible</w:t>
      </w:r>
      <w:r>
        <w:t> :</w:t>
      </w:r>
    </w:p>
    <w:p w14:paraId="76DB39D8" w14:textId="45AA39EF" w:rsidR="00330F62" w:rsidRPr="00330F62" w:rsidRDefault="00330F62" w:rsidP="00330F62">
      <w:pPr>
        <w:spacing w:after="0" w:line="240" w:lineRule="auto"/>
      </w:pPr>
      <w:r w:rsidRPr="00330F62">
        <w:t xml:space="preserve">8 000 − 3 660 = </w:t>
      </w:r>
      <w:r w:rsidRPr="00330F62">
        <w:rPr>
          <w:b/>
          <w:bCs/>
        </w:rPr>
        <w:t>4 340</w:t>
      </w:r>
      <w:r>
        <w:rPr>
          <w:b/>
          <w:bCs/>
        </w:rPr>
        <w:t> €</w:t>
      </w:r>
    </w:p>
    <w:p w14:paraId="5346FCF8" w14:textId="1A7B690E" w:rsidR="00330F62" w:rsidRPr="00330F62" w:rsidRDefault="00330F62" w:rsidP="00330F62">
      <w:pPr>
        <w:spacing w:after="0" w:line="240" w:lineRule="auto"/>
      </w:pPr>
      <w:r w:rsidRPr="00330F62">
        <w:t xml:space="preserve">→ </w:t>
      </w:r>
      <w:r w:rsidRPr="00330F62">
        <w:rPr>
          <w:b/>
          <w:bCs/>
        </w:rPr>
        <w:t>réintégration</w:t>
      </w:r>
      <w:r>
        <w:rPr>
          <w:b/>
          <w:bCs/>
        </w:rPr>
        <w:t> :</w:t>
      </w:r>
      <w:r w:rsidRPr="00330F62">
        <w:rPr>
          <w:b/>
          <w:bCs/>
        </w:rPr>
        <w:t xml:space="preserve"> 4 340</w:t>
      </w:r>
      <w:r>
        <w:rPr>
          <w:b/>
          <w:bCs/>
        </w:rPr>
        <w:t> €</w:t>
      </w:r>
    </w:p>
    <w:p w14:paraId="65638657" w14:textId="77777777" w:rsidR="00330F62" w:rsidRPr="00330F62" w:rsidRDefault="00330F62" w:rsidP="00330F62">
      <w:pPr>
        <w:pStyle w:val="Titre1"/>
      </w:pPr>
      <w:r w:rsidRPr="00330F62">
        <w:lastRenderedPageBreak/>
        <w:t>21. Les provisions</w:t>
      </w:r>
    </w:p>
    <w:p w14:paraId="3625A60D" w14:textId="77777777" w:rsidR="00330F62" w:rsidRPr="00330F62" w:rsidRDefault="00330F62" w:rsidP="00330F62">
      <w:pPr>
        <w:spacing w:after="0" w:line="240" w:lineRule="auto"/>
      </w:pPr>
      <w:r w:rsidRPr="00330F62">
        <w:t>Une provision comptable n’est fiscalement déductible que si elle respecte les conditions prévues par le CGI.</w:t>
      </w:r>
    </w:p>
    <w:p w14:paraId="5D601085" w14:textId="1A0C5FFD" w:rsidR="00330F62" w:rsidRPr="00330F62" w:rsidRDefault="00330F62" w:rsidP="00330F62">
      <w:pPr>
        <w:spacing w:after="0" w:line="240" w:lineRule="auto"/>
      </w:pPr>
      <w:r w:rsidRPr="00330F62">
        <w:t>La provision doit notamment correspondre</w:t>
      </w:r>
      <w:r>
        <w:t> :</w:t>
      </w:r>
    </w:p>
    <w:p w14:paraId="4966A950" w14:textId="784A3CD9" w:rsidR="00330F62" w:rsidRPr="00330F62" w:rsidRDefault="00330F62">
      <w:pPr>
        <w:numPr>
          <w:ilvl w:val="0"/>
          <w:numId w:val="9"/>
        </w:numPr>
        <w:spacing w:after="0" w:line="240" w:lineRule="auto"/>
      </w:pPr>
      <w:r w:rsidRPr="00330F62">
        <w:t xml:space="preserve">à une perte ou une charge </w:t>
      </w:r>
      <w:r w:rsidRPr="00330F62">
        <w:rPr>
          <w:b/>
          <w:bCs/>
        </w:rPr>
        <w:t>nettement précisée</w:t>
      </w:r>
      <w:r>
        <w:t> ;</w:t>
      </w:r>
    </w:p>
    <w:p w14:paraId="027A4A97" w14:textId="40DC4FAB" w:rsidR="00330F62" w:rsidRPr="00330F62" w:rsidRDefault="00330F62">
      <w:pPr>
        <w:numPr>
          <w:ilvl w:val="0"/>
          <w:numId w:val="9"/>
        </w:numPr>
        <w:spacing w:after="0" w:line="240" w:lineRule="auto"/>
      </w:pPr>
      <w:r w:rsidRPr="00330F62">
        <w:t xml:space="preserve">rendue </w:t>
      </w:r>
      <w:r w:rsidRPr="00330F62">
        <w:rPr>
          <w:b/>
          <w:bCs/>
        </w:rPr>
        <w:t>probable</w:t>
      </w:r>
      <w:r w:rsidRPr="00330F62">
        <w:t xml:space="preserve"> par des événements en cours</w:t>
      </w:r>
      <w:r>
        <w:t> ;</w:t>
      </w:r>
    </w:p>
    <w:p w14:paraId="288C453E" w14:textId="2F63AE16" w:rsidR="00330F62" w:rsidRPr="00330F62" w:rsidRDefault="00330F62">
      <w:pPr>
        <w:numPr>
          <w:ilvl w:val="0"/>
          <w:numId w:val="9"/>
        </w:numPr>
        <w:spacing w:after="0" w:line="240" w:lineRule="auto"/>
      </w:pPr>
      <w:r w:rsidRPr="00330F62">
        <w:t>dont la charge serait elle-même déductible si elle était définitivement supportée</w:t>
      </w:r>
      <w:r>
        <w:t> ;</w:t>
      </w:r>
    </w:p>
    <w:p w14:paraId="284932D2" w14:textId="77777777" w:rsidR="00330F62" w:rsidRPr="00330F62" w:rsidRDefault="00330F62">
      <w:pPr>
        <w:numPr>
          <w:ilvl w:val="0"/>
          <w:numId w:val="9"/>
        </w:numPr>
        <w:spacing w:after="0" w:line="240" w:lineRule="auto"/>
      </w:pPr>
      <w:r w:rsidRPr="00330F62">
        <w:t>et être régulièrement comptabilisée.</w:t>
      </w:r>
    </w:p>
    <w:p w14:paraId="1B2F5DDC" w14:textId="77777777" w:rsidR="00330F62" w:rsidRPr="00330F62" w:rsidRDefault="00330F62" w:rsidP="00330F62">
      <w:pPr>
        <w:spacing w:after="0" w:line="240" w:lineRule="auto"/>
        <w:rPr>
          <w:b/>
          <w:bCs/>
        </w:rPr>
      </w:pPr>
      <w:r w:rsidRPr="00330F62">
        <w:rPr>
          <w:b/>
          <w:bCs/>
        </w:rPr>
        <w:t>Schéma</w:t>
      </w:r>
    </w:p>
    <w:p w14:paraId="033083E9" w14:textId="77777777" w:rsidR="00330F62" w:rsidRPr="00330F62" w:rsidRDefault="00330F62" w:rsidP="00330F62">
      <w:pPr>
        <w:spacing w:after="0" w:line="240" w:lineRule="auto"/>
      </w:pPr>
      <w:r w:rsidRPr="00330F62">
        <w:rPr>
          <w:b/>
          <w:bCs/>
        </w:rPr>
        <w:t>Risque ou charge</w:t>
      </w:r>
    </w:p>
    <w:p w14:paraId="09749365" w14:textId="5BAAF9A9" w:rsidR="00330F62" w:rsidRDefault="00330F62" w:rsidP="00330F62">
      <w:pPr>
        <w:spacing w:after="0" w:line="240" w:lineRule="auto"/>
      </w:pPr>
      <w:r w:rsidRPr="00330F62">
        <w:t>→ précis</w:t>
      </w:r>
      <w:r>
        <w:t> ?</w:t>
      </w:r>
    </w:p>
    <w:p w14:paraId="406FA761" w14:textId="201E8228" w:rsidR="00330F62" w:rsidRDefault="00330F62" w:rsidP="00330F62">
      <w:pPr>
        <w:spacing w:after="0" w:line="240" w:lineRule="auto"/>
      </w:pPr>
      <w:r w:rsidRPr="00330F62">
        <w:t>→ probable</w:t>
      </w:r>
      <w:r>
        <w:t> ?</w:t>
      </w:r>
    </w:p>
    <w:p w14:paraId="231FED26" w14:textId="751A8469" w:rsidR="00330F62" w:rsidRDefault="00330F62" w:rsidP="00330F62">
      <w:pPr>
        <w:spacing w:after="0" w:line="240" w:lineRule="auto"/>
      </w:pPr>
      <w:r w:rsidRPr="00330F62">
        <w:t>→ né d’un événement de l’exercice</w:t>
      </w:r>
      <w:r>
        <w:t> ?</w:t>
      </w:r>
    </w:p>
    <w:p w14:paraId="25A31843" w14:textId="3825AA2F" w:rsidR="00330F62" w:rsidRDefault="00330F62" w:rsidP="00330F62">
      <w:pPr>
        <w:spacing w:after="0" w:line="240" w:lineRule="auto"/>
      </w:pPr>
      <w:r w:rsidRPr="00330F62">
        <w:t>→ charge future fiscalement déductible</w:t>
      </w:r>
      <w:r>
        <w:t> ?</w:t>
      </w:r>
    </w:p>
    <w:p w14:paraId="774143F4" w14:textId="2089C2D8" w:rsidR="00330F62" w:rsidRPr="00330F62" w:rsidRDefault="00330F62" w:rsidP="00330F62">
      <w:pPr>
        <w:spacing w:after="0" w:line="240" w:lineRule="auto"/>
      </w:pPr>
      <w:r w:rsidRPr="00330F62">
        <w:t>→ provision comptabilisée</w:t>
      </w:r>
      <w:r>
        <w:t> ?</w:t>
      </w:r>
    </w:p>
    <w:p w14:paraId="1DD8DE55" w14:textId="77777777" w:rsidR="00330F62" w:rsidRPr="00330F62" w:rsidRDefault="00330F62" w:rsidP="00330F62">
      <w:pPr>
        <w:spacing w:after="0" w:line="240" w:lineRule="auto"/>
      </w:pPr>
      <w:r w:rsidRPr="00330F62">
        <w:rPr>
          <w:b/>
          <w:bCs/>
        </w:rPr>
        <w:t>Oui → provision potentiellement déductible</w:t>
      </w:r>
    </w:p>
    <w:p w14:paraId="23D622A5" w14:textId="77777777" w:rsidR="00330F62" w:rsidRPr="00330F62" w:rsidRDefault="00330F62" w:rsidP="00330F62">
      <w:pPr>
        <w:pStyle w:val="Titre1"/>
      </w:pPr>
      <w:r w:rsidRPr="00330F62">
        <w:t>22. Exemples de provisions</w:t>
      </w:r>
    </w:p>
    <w:tbl>
      <w:tblPr>
        <w:tblStyle w:val="Grilledutableau"/>
        <w:tblW w:w="0" w:type="auto"/>
        <w:tblLook w:val="04A0" w:firstRow="1" w:lastRow="0" w:firstColumn="1" w:lastColumn="0" w:noHBand="0" w:noVBand="1"/>
      </w:tblPr>
      <w:tblGrid>
        <w:gridCol w:w="4241"/>
        <w:gridCol w:w="6215"/>
      </w:tblGrid>
      <w:tr w:rsidR="00330F62" w:rsidRPr="00330F62" w14:paraId="18B724A2" w14:textId="77777777" w:rsidTr="00330F62">
        <w:trPr>
          <w:tblHeader/>
        </w:trPr>
        <w:tc>
          <w:tcPr>
            <w:tcW w:w="0" w:type="auto"/>
            <w:hideMark/>
          </w:tcPr>
          <w:p w14:paraId="68FBDD85" w14:textId="77777777" w:rsidR="00330F62" w:rsidRPr="00330F62" w:rsidRDefault="00330F62" w:rsidP="00330F62">
            <w:pPr>
              <w:jc w:val="left"/>
              <w:rPr>
                <w:rFonts w:ascii="Calibri" w:hAnsi="Calibri" w:cs="Calibri"/>
                <w:b/>
                <w:bCs/>
                <w:sz w:val="20"/>
              </w:rPr>
            </w:pPr>
            <w:r w:rsidRPr="00330F62">
              <w:rPr>
                <w:rFonts w:ascii="Calibri" w:hAnsi="Calibri" w:cs="Calibri"/>
                <w:b/>
                <w:bCs/>
                <w:sz w:val="20"/>
              </w:rPr>
              <w:t>Provision</w:t>
            </w:r>
          </w:p>
        </w:tc>
        <w:tc>
          <w:tcPr>
            <w:tcW w:w="0" w:type="auto"/>
            <w:hideMark/>
          </w:tcPr>
          <w:p w14:paraId="216E1F65" w14:textId="77777777" w:rsidR="00330F62" w:rsidRPr="00330F62" w:rsidRDefault="00330F62" w:rsidP="00330F62">
            <w:pPr>
              <w:jc w:val="left"/>
              <w:rPr>
                <w:rFonts w:ascii="Calibri" w:hAnsi="Calibri" w:cs="Calibri"/>
                <w:b/>
                <w:bCs/>
                <w:sz w:val="20"/>
              </w:rPr>
            </w:pPr>
            <w:r w:rsidRPr="00330F62">
              <w:rPr>
                <w:rFonts w:ascii="Calibri" w:hAnsi="Calibri" w:cs="Calibri"/>
                <w:b/>
                <w:bCs/>
                <w:sz w:val="20"/>
              </w:rPr>
              <w:t>Traitement de principe</w:t>
            </w:r>
          </w:p>
        </w:tc>
      </w:tr>
      <w:tr w:rsidR="00330F62" w:rsidRPr="00330F62" w14:paraId="18774077" w14:textId="77777777" w:rsidTr="00330F62">
        <w:tc>
          <w:tcPr>
            <w:tcW w:w="0" w:type="auto"/>
            <w:hideMark/>
          </w:tcPr>
          <w:p w14:paraId="45052482" w14:textId="77777777" w:rsidR="00330F62" w:rsidRPr="00330F62" w:rsidRDefault="00330F62" w:rsidP="00330F62">
            <w:pPr>
              <w:jc w:val="left"/>
              <w:rPr>
                <w:rFonts w:ascii="Calibri" w:hAnsi="Calibri" w:cs="Calibri"/>
                <w:sz w:val="20"/>
              </w:rPr>
            </w:pPr>
            <w:r w:rsidRPr="00330F62">
              <w:rPr>
                <w:rFonts w:ascii="Calibri" w:hAnsi="Calibri" w:cs="Calibri"/>
                <w:sz w:val="20"/>
              </w:rPr>
              <w:t>Créance client douteuse précisément identifiée</w:t>
            </w:r>
          </w:p>
        </w:tc>
        <w:tc>
          <w:tcPr>
            <w:tcW w:w="0" w:type="auto"/>
            <w:hideMark/>
          </w:tcPr>
          <w:p w14:paraId="715657E8" w14:textId="77777777" w:rsidR="00330F62" w:rsidRPr="00330F62" w:rsidRDefault="00330F62" w:rsidP="00330F62">
            <w:pPr>
              <w:jc w:val="left"/>
              <w:rPr>
                <w:rFonts w:ascii="Calibri" w:hAnsi="Calibri" w:cs="Calibri"/>
                <w:sz w:val="20"/>
              </w:rPr>
            </w:pPr>
            <w:r w:rsidRPr="00330F62">
              <w:rPr>
                <w:rFonts w:ascii="Calibri" w:hAnsi="Calibri" w:cs="Calibri"/>
                <w:sz w:val="20"/>
              </w:rPr>
              <w:t>Déductible si la perte est probable et justifiée</w:t>
            </w:r>
          </w:p>
        </w:tc>
      </w:tr>
      <w:tr w:rsidR="00330F62" w:rsidRPr="00330F62" w14:paraId="2F2BAEF8" w14:textId="77777777" w:rsidTr="00330F62">
        <w:tc>
          <w:tcPr>
            <w:tcW w:w="0" w:type="auto"/>
            <w:hideMark/>
          </w:tcPr>
          <w:p w14:paraId="31F0DF56" w14:textId="77777777" w:rsidR="00330F62" w:rsidRPr="00330F62" w:rsidRDefault="00330F62" w:rsidP="00330F62">
            <w:pPr>
              <w:jc w:val="left"/>
              <w:rPr>
                <w:rFonts w:ascii="Calibri" w:hAnsi="Calibri" w:cs="Calibri"/>
                <w:sz w:val="20"/>
              </w:rPr>
            </w:pPr>
            <w:r w:rsidRPr="00330F62">
              <w:rPr>
                <w:rFonts w:ascii="Calibri" w:hAnsi="Calibri" w:cs="Calibri"/>
                <w:sz w:val="20"/>
              </w:rPr>
              <w:t>Litige professionnel</w:t>
            </w:r>
          </w:p>
        </w:tc>
        <w:tc>
          <w:tcPr>
            <w:tcW w:w="0" w:type="auto"/>
            <w:hideMark/>
          </w:tcPr>
          <w:p w14:paraId="00B4B260" w14:textId="77777777" w:rsidR="00330F62" w:rsidRPr="00330F62" w:rsidRDefault="00330F62" w:rsidP="00330F62">
            <w:pPr>
              <w:jc w:val="left"/>
              <w:rPr>
                <w:rFonts w:ascii="Calibri" w:hAnsi="Calibri" w:cs="Calibri"/>
                <w:sz w:val="20"/>
              </w:rPr>
            </w:pPr>
            <w:r w:rsidRPr="00330F62">
              <w:rPr>
                <w:rFonts w:ascii="Calibri" w:hAnsi="Calibri" w:cs="Calibri"/>
                <w:sz w:val="20"/>
              </w:rPr>
              <w:t>Déductible si risque suffisamment probable, précis et charge future déductible</w:t>
            </w:r>
          </w:p>
        </w:tc>
      </w:tr>
      <w:tr w:rsidR="00330F62" w:rsidRPr="00330F62" w14:paraId="370CDA81" w14:textId="77777777" w:rsidTr="00330F62">
        <w:tc>
          <w:tcPr>
            <w:tcW w:w="0" w:type="auto"/>
            <w:hideMark/>
          </w:tcPr>
          <w:p w14:paraId="39E42C5F" w14:textId="77777777" w:rsidR="00330F62" w:rsidRPr="00330F62" w:rsidRDefault="00330F62" w:rsidP="00330F62">
            <w:pPr>
              <w:jc w:val="left"/>
              <w:rPr>
                <w:rFonts w:ascii="Calibri" w:hAnsi="Calibri" w:cs="Calibri"/>
                <w:sz w:val="20"/>
              </w:rPr>
            </w:pPr>
            <w:r w:rsidRPr="00330F62">
              <w:rPr>
                <w:rFonts w:ascii="Calibri" w:hAnsi="Calibri" w:cs="Calibri"/>
                <w:sz w:val="20"/>
              </w:rPr>
              <w:t>Garantie donnée aux clients</w:t>
            </w:r>
          </w:p>
        </w:tc>
        <w:tc>
          <w:tcPr>
            <w:tcW w:w="0" w:type="auto"/>
            <w:hideMark/>
          </w:tcPr>
          <w:p w14:paraId="01871A69" w14:textId="77777777" w:rsidR="00330F62" w:rsidRPr="00330F62" w:rsidRDefault="00330F62" w:rsidP="00330F62">
            <w:pPr>
              <w:jc w:val="left"/>
              <w:rPr>
                <w:rFonts w:ascii="Calibri" w:hAnsi="Calibri" w:cs="Calibri"/>
                <w:sz w:val="20"/>
              </w:rPr>
            </w:pPr>
            <w:proofErr w:type="spellStart"/>
            <w:r w:rsidRPr="00330F62">
              <w:rPr>
                <w:rFonts w:ascii="Calibri" w:hAnsi="Calibri" w:cs="Calibri"/>
                <w:sz w:val="20"/>
              </w:rPr>
              <w:t>Peut être</w:t>
            </w:r>
            <w:proofErr w:type="spellEnd"/>
            <w:r w:rsidRPr="00330F62">
              <w:rPr>
                <w:rFonts w:ascii="Calibri" w:hAnsi="Calibri" w:cs="Calibri"/>
                <w:sz w:val="20"/>
              </w:rPr>
              <w:t xml:space="preserve"> déductible si conditions remplies</w:t>
            </w:r>
          </w:p>
        </w:tc>
      </w:tr>
      <w:tr w:rsidR="00330F62" w:rsidRPr="00330F62" w14:paraId="2C24E4A9" w14:textId="77777777" w:rsidTr="00330F62">
        <w:tc>
          <w:tcPr>
            <w:tcW w:w="0" w:type="auto"/>
            <w:hideMark/>
          </w:tcPr>
          <w:p w14:paraId="03274EBA" w14:textId="77777777" w:rsidR="00330F62" w:rsidRPr="00330F62" w:rsidRDefault="00330F62" w:rsidP="00330F62">
            <w:pPr>
              <w:jc w:val="left"/>
              <w:rPr>
                <w:rFonts w:ascii="Calibri" w:hAnsi="Calibri" w:cs="Calibri"/>
                <w:sz w:val="20"/>
              </w:rPr>
            </w:pPr>
            <w:r w:rsidRPr="00330F62">
              <w:rPr>
                <w:rFonts w:ascii="Calibri" w:hAnsi="Calibri" w:cs="Calibri"/>
                <w:sz w:val="20"/>
              </w:rPr>
              <w:t>Amende probable</w:t>
            </w:r>
          </w:p>
        </w:tc>
        <w:tc>
          <w:tcPr>
            <w:tcW w:w="0" w:type="auto"/>
            <w:hideMark/>
          </w:tcPr>
          <w:p w14:paraId="1603D591" w14:textId="77777777" w:rsidR="00330F62" w:rsidRPr="00330F62" w:rsidRDefault="00330F62" w:rsidP="00330F62">
            <w:pPr>
              <w:jc w:val="left"/>
              <w:rPr>
                <w:rFonts w:ascii="Calibri" w:hAnsi="Calibri" w:cs="Calibri"/>
                <w:sz w:val="20"/>
              </w:rPr>
            </w:pPr>
            <w:r w:rsidRPr="00330F62">
              <w:rPr>
                <w:rFonts w:ascii="Calibri" w:hAnsi="Calibri" w:cs="Calibri"/>
                <w:sz w:val="20"/>
              </w:rPr>
              <w:t>Non déductible</w:t>
            </w:r>
          </w:p>
        </w:tc>
      </w:tr>
      <w:tr w:rsidR="00330F62" w:rsidRPr="00330F62" w14:paraId="76DFA5FD" w14:textId="77777777" w:rsidTr="00330F62">
        <w:tc>
          <w:tcPr>
            <w:tcW w:w="0" w:type="auto"/>
            <w:hideMark/>
          </w:tcPr>
          <w:p w14:paraId="1E64EEBB" w14:textId="77777777" w:rsidR="00330F62" w:rsidRPr="00330F62" w:rsidRDefault="00330F62" w:rsidP="00330F62">
            <w:pPr>
              <w:jc w:val="left"/>
              <w:rPr>
                <w:rFonts w:ascii="Calibri" w:hAnsi="Calibri" w:cs="Calibri"/>
                <w:sz w:val="20"/>
              </w:rPr>
            </w:pPr>
            <w:r w:rsidRPr="00330F62">
              <w:rPr>
                <w:rFonts w:ascii="Calibri" w:hAnsi="Calibri" w:cs="Calibri"/>
                <w:sz w:val="20"/>
              </w:rPr>
              <w:t>Impôt personnel de l’exploitant</w:t>
            </w:r>
          </w:p>
        </w:tc>
        <w:tc>
          <w:tcPr>
            <w:tcW w:w="0" w:type="auto"/>
            <w:hideMark/>
          </w:tcPr>
          <w:p w14:paraId="21272C6A" w14:textId="77777777" w:rsidR="00330F62" w:rsidRPr="00330F62" w:rsidRDefault="00330F62" w:rsidP="00330F62">
            <w:pPr>
              <w:jc w:val="left"/>
              <w:rPr>
                <w:rFonts w:ascii="Calibri" w:hAnsi="Calibri" w:cs="Calibri"/>
                <w:sz w:val="20"/>
              </w:rPr>
            </w:pPr>
            <w:r w:rsidRPr="00330F62">
              <w:rPr>
                <w:rFonts w:ascii="Calibri" w:hAnsi="Calibri" w:cs="Calibri"/>
                <w:sz w:val="20"/>
              </w:rPr>
              <w:t>Non déductible</w:t>
            </w:r>
          </w:p>
        </w:tc>
      </w:tr>
      <w:tr w:rsidR="00330F62" w:rsidRPr="00330F62" w14:paraId="65E67B9B" w14:textId="77777777" w:rsidTr="00330F62">
        <w:tc>
          <w:tcPr>
            <w:tcW w:w="0" w:type="auto"/>
            <w:hideMark/>
          </w:tcPr>
          <w:p w14:paraId="7CEFBFAF" w14:textId="77777777" w:rsidR="00330F62" w:rsidRPr="00330F62" w:rsidRDefault="00330F62" w:rsidP="00330F62">
            <w:pPr>
              <w:jc w:val="left"/>
              <w:rPr>
                <w:rFonts w:ascii="Calibri" w:hAnsi="Calibri" w:cs="Calibri"/>
                <w:sz w:val="20"/>
              </w:rPr>
            </w:pPr>
            <w:r w:rsidRPr="00330F62">
              <w:rPr>
                <w:rFonts w:ascii="Calibri" w:hAnsi="Calibri" w:cs="Calibri"/>
                <w:sz w:val="20"/>
              </w:rPr>
              <w:t>Charge simplement éventuelle</w:t>
            </w:r>
          </w:p>
        </w:tc>
        <w:tc>
          <w:tcPr>
            <w:tcW w:w="0" w:type="auto"/>
            <w:hideMark/>
          </w:tcPr>
          <w:p w14:paraId="1499A89E" w14:textId="77777777" w:rsidR="00330F62" w:rsidRPr="00330F62" w:rsidRDefault="00330F62" w:rsidP="00330F62">
            <w:pPr>
              <w:jc w:val="left"/>
              <w:rPr>
                <w:rFonts w:ascii="Calibri" w:hAnsi="Calibri" w:cs="Calibri"/>
                <w:sz w:val="20"/>
              </w:rPr>
            </w:pPr>
            <w:r w:rsidRPr="00330F62">
              <w:rPr>
                <w:rFonts w:ascii="Calibri" w:hAnsi="Calibri" w:cs="Calibri"/>
                <w:sz w:val="20"/>
              </w:rPr>
              <w:t>Non déductible</w:t>
            </w:r>
          </w:p>
        </w:tc>
      </w:tr>
      <w:tr w:rsidR="00330F62" w:rsidRPr="00330F62" w14:paraId="7EC29AAA" w14:textId="77777777" w:rsidTr="00330F62">
        <w:tc>
          <w:tcPr>
            <w:tcW w:w="0" w:type="auto"/>
            <w:hideMark/>
          </w:tcPr>
          <w:p w14:paraId="5620CAB7" w14:textId="77777777" w:rsidR="00330F62" w:rsidRPr="00330F62" w:rsidRDefault="00330F62" w:rsidP="00330F62">
            <w:pPr>
              <w:jc w:val="left"/>
              <w:rPr>
                <w:rFonts w:ascii="Calibri" w:hAnsi="Calibri" w:cs="Calibri"/>
                <w:sz w:val="20"/>
              </w:rPr>
            </w:pPr>
            <w:r w:rsidRPr="00330F62">
              <w:rPr>
                <w:rFonts w:ascii="Calibri" w:hAnsi="Calibri" w:cs="Calibri"/>
                <w:sz w:val="20"/>
              </w:rPr>
              <w:t>Provision générale sans risque individualisé suffisant</w:t>
            </w:r>
          </w:p>
        </w:tc>
        <w:tc>
          <w:tcPr>
            <w:tcW w:w="0" w:type="auto"/>
            <w:hideMark/>
          </w:tcPr>
          <w:p w14:paraId="430DAD6A" w14:textId="77777777" w:rsidR="00330F62" w:rsidRPr="00330F62" w:rsidRDefault="00330F62" w:rsidP="00330F62">
            <w:pPr>
              <w:jc w:val="left"/>
              <w:rPr>
                <w:rFonts w:ascii="Calibri" w:hAnsi="Calibri" w:cs="Calibri"/>
                <w:sz w:val="20"/>
              </w:rPr>
            </w:pPr>
            <w:r w:rsidRPr="00330F62">
              <w:rPr>
                <w:rFonts w:ascii="Calibri" w:hAnsi="Calibri" w:cs="Calibri"/>
                <w:sz w:val="20"/>
              </w:rPr>
              <w:t>Non déductible</w:t>
            </w:r>
          </w:p>
        </w:tc>
      </w:tr>
    </w:tbl>
    <w:p w14:paraId="0AB45FD3" w14:textId="77777777" w:rsidR="00330F62" w:rsidRPr="00330F62" w:rsidRDefault="00330F62" w:rsidP="00330F62">
      <w:pPr>
        <w:spacing w:after="0" w:line="240" w:lineRule="auto"/>
        <w:rPr>
          <w:b/>
          <w:bCs/>
        </w:rPr>
      </w:pPr>
      <w:r w:rsidRPr="00330F62">
        <w:rPr>
          <w:b/>
          <w:bCs/>
        </w:rPr>
        <w:t>Exemple</w:t>
      </w:r>
    </w:p>
    <w:p w14:paraId="44CCE311" w14:textId="649320AD" w:rsidR="00330F62" w:rsidRPr="00330F62" w:rsidRDefault="00330F62" w:rsidP="00330F62">
      <w:pPr>
        <w:spacing w:after="0" w:line="240" w:lineRule="auto"/>
      </w:pPr>
      <w:r w:rsidRPr="00330F62">
        <w:t>Créance client</w:t>
      </w:r>
      <w:r>
        <w:t> :</w:t>
      </w:r>
      <w:r w:rsidRPr="00330F62">
        <w:t xml:space="preserve"> 12 000</w:t>
      </w:r>
      <w:r>
        <w:t> €</w:t>
      </w:r>
      <w:r w:rsidRPr="00330F62">
        <w:t xml:space="preserve"> HT.</w:t>
      </w:r>
    </w:p>
    <w:p w14:paraId="032FCC9C" w14:textId="79E12FA0" w:rsidR="00330F62" w:rsidRPr="00330F62" w:rsidRDefault="00330F62" w:rsidP="00330F62">
      <w:pPr>
        <w:spacing w:after="0" w:line="240" w:lineRule="auto"/>
      </w:pPr>
      <w:r w:rsidRPr="00330F62">
        <w:t>L’entreprise estime, à partir de données précises sur les difficultés du client, que 60</w:t>
      </w:r>
      <w:r>
        <w:t> %</w:t>
      </w:r>
      <w:r w:rsidRPr="00330F62">
        <w:t xml:space="preserve"> de la créance HT risque de ne pas être recouvrée.</w:t>
      </w:r>
    </w:p>
    <w:p w14:paraId="5BC93072" w14:textId="7C369E1A" w:rsidR="00330F62" w:rsidRPr="00330F62" w:rsidRDefault="00330F62" w:rsidP="00330F62">
      <w:pPr>
        <w:spacing w:after="0" w:line="240" w:lineRule="auto"/>
      </w:pPr>
      <w:r w:rsidRPr="00330F62">
        <w:t>Provision</w:t>
      </w:r>
      <w:r>
        <w:t> :</w:t>
      </w:r>
    </w:p>
    <w:p w14:paraId="505472F6" w14:textId="76534AC6" w:rsidR="00330F62" w:rsidRPr="00330F62" w:rsidRDefault="00330F62" w:rsidP="00330F62">
      <w:pPr>
        <w:spacing w:after="0" w:line="240" w:lineRule="auto"/>
      </w:pPr>
      <w:r w:rsidRPr="00330F62">
        <w:t>12 000 × 60</w:t>
      </w:r>
      <w:r>
        <w:t> %</w:t>
      </w:r>
      <w:r w:rsidRPr="00330F62">
        <w:t xml:space="preserve"> = </w:t>
      </w:r>
      <w:r w:rsidRPr="00330F62">
        <w:rPr>
          <w:b/>
          <w:bCs/>
        </w:rPr>
        <w:t>7 200</w:t>
      </w:r>
      <w:r>
        <w:rPr>
          <w:b/>
          <w:bCs/>
        </w:rPr>
        <w:t> €</w:t>
      </w:r>
    </w:p>
    <w:p w14:paraId="52CB2746" w14:textId="2DEE8FB5" w:rsidR="00330F62" w:rsidRPr="00330F62" w:rsidRDefault="00330F62" w:rsidP="00330F62">
      <w:pPr>
        <w:spacing w:after="0" w:line="240" w:lineRule="auto"/>
      </w:pPr>
      <w:r w:rsidRPr="00330F62">
        <w:t>Sous réserve du respect des conditions fiscales</w:t>
      </w:r>
      <w:r>
        <w:t> :</w:t>
      </w:r>
    </w:p>
    <w:p w14:paraId="56AE9573" w14:textId="4DECE1CB" w:rsidR="00330F62" w:rsidRPr="00330F62" w:rsidRDefault="00330F62" w:rsidP="00330F62">
      <w:pPr>
        <w:spacing w:after="0" w:line="240" w:lineRule="auto"/>
      </w:pPr>
      <w:r w:rsidRPr="00330F62">
        <w:rPr>
          <w:b/>
          <w:bCs/>
        </w:rPr>
        <w:t>provision déductible</w:t>
      </w:r>
      <w:r>
        <w:rPr>
          <w:b/>
          <w:bCs/>
        </w:rPr>
        <w:t> :</w:t>
      </w:r>
      <w:r w:rsidRPr="00330F62">
        <w:rPr>
          <w:b/>
          <w:bCs/>
        </w:rPr>
        <w:t xml:space="preserve"> 7 200</w:t>
      </w:r>
      <w:r>
        <w:rPr>
          <w:b/>
          <w:bCs/>
        </w:rPr>
        <w:t> €</w:t>
      </w:r>
      <w:r w:rsidRPr="00330F62">
        <w:t>.</w:t>
      </w:r>
    </w:p>
    <w:p w14:paraId="02A841A3" w14:textId="77777777" w:rsidR="00330F62" w:rsidRPr="00330F62" w:rsidRDefault="00330F62" w:rsidP="00330F62">
      <w:pPr>
        <w:pStyle w:val="Titre1"/>
      </w:pPr>
      <w:r w:rsidRPr="00330F62">
        <w:t>23. Les provisions réglementées au programme</w:t>
      </w:r>
    </w:p>
    <w:p w14:paraId="0BEAAA10" w14:textId="52D67464" w:rsidR="00330F62" w:rsidRPr="00330F62" w:rsidRDefault="00330F62" w:rsidP="00330F62">
      <w:pPr>
        <w:spacing w:after="0" w:line="240" w:lineRule="auto"/>
      </w:pPr>
      <w:r w:rsidRPr="00330F62">
        <w:t>Le programme 2026 limite expressément l’étude des provisions réglementées</w:t>
      </w:r>
      <w:r>
        <w:t> :</w:t>
      </w:r>
    </w:p>
    <w:p w14:paraId="448AE2DC" w14:textId="74D46574" w:rsidR="00330F62" w:rsidRPr="00330F62" w:rsidRDefault="00330F62">
      <w:pPr>
        <w:numPr>
          <w:ilvl w:val="0"/>
          <w:numId w:val="10"/>
        </w:numPr>
        <w:spacing w:after="0" w:line="240" w:lineRule="auto"/>
      </w:pPr>
      <w:r w:rsidRPr="00330F62">
        <w:t xml:space="preserve">aux </w:t>
      </w:r>
      <w:r w:rsidRPr="00330F62">
        <w:rPr>
          <w:b/>
          <w:bCs/>
        </w:rPr>
        <w:t>amortissements dérogatoires</w:t>
      </w:r>
      <w:r>
        <w:t> ;</w:t>
      </w:r>
    </w:p>
    <w:p w14:paraId="1F2DE17D" w14:textId="77777777" w:rsidR="00330F62" w:rsidRPr="00330F62" w:rsidRDefault="00330F62">
      <w:pPr>
        <w:numPr>
          <w:ilvl w:val="0"/>
          <w:numId w:val="10"/>
        </w:numPr>
        <w:spacing w:after="0" w:line="240" w:lineRule="auto"/>
      </w:pPr>
      <w:r w:rsidRPr="00330F62">
        <w:t xml:space="preserve">à la </w:t>
      </w:r>
      <w:r w:rsidRPr="00330F62">
        <w:rPr>
          <w:b/>
          <w:bCs/>
        </w:rPr>
        <w:t>provision pour hausse de prix</w:t>
      </w:r>
      <w:r w:rsidRPr="00330F62">
        <w:t>.</w:t>
      </w:r>
    </w:p>
    <w:p w14:paraId="3E303F38" w14:textId="77777777" w:rsidR="00330F62" w:rsidRPr="00330F62" w:rsidRDefault="00330F62" w:rsidP="00330F62">
      <w:pPr>
        <w:spacing w:after="0" w:line="240" w:lineRule="auto"/>
      </w:pPr>
      <w:r w:rsidRPr="00330F62">
        <w:t>La formule de calcul de la provision pour hausse de prix n’a pas à être mémorisée.</w:t>
      </w:r>
    </w:p>
    <w:p w14:paraId="5BF613C5" w14:textId="77777777" w:rsidR="00330F62" w:rsidRPr="00330F62" w:rsidRDefault="00330F62" w:rsidP="00330F62">
      <w:pPr>
        <w:spacing w:after="0" w:line="240" w:lineRule="auto"/>
      </w:pPr>
      <w:r w:rsidRPr="00330F62">
        <w:t>La provision pour hausse de prix constitue un mécanisme fiscal permettant, sous conditions, d’atténuer temporairement l’impact d’une hausse importante de la valeur de certains stocks.</w:t>
      </w:r>
    </w:p>
    <w:p w14:paraId="0A6150E6" w14:textId="77777777" w:rsidR="00330F62" w:rsidRPr="00330F62" w:rsidRDefault="00330F62" w:rsidP="00330F62">
      <w:pPr>
        <w:spacing w:after="0" w:line="240" w:lineRule="auto"/>
      </w:pPr>
      <w:r w:rsidRPr="00330F62">
        <w:t>À l’examen, les éléments nécessaires à son traitement peuvent donc être fournis.</w:t>
      </w:r>
    </w:p>
    <w:p w14:paraId="52694359" w14:textId="77777777" w:rsidR="00330F62" w:rsidRPr="00330F62" w:rsidRDefault="00330F62" w:rsidP="00330F62">
      <w:pPr>
        <w:pStyle w:val="Titre1"/>
      </w:pPr>
      <w:r w:rsidRPr="00330F62">
        <w:t>24. Les écarts de conversion</w:t>
      </w:r>
    </w:p>
    <w:p w14:paraId="2B498539" w14:textId="77777777" w:rsidR="00330F62" w:rsidRPr="00330F62" w:rsidRDefault="00330F62" w:rsidP="00330F62">
      <w:pPr>
        <w:spacing w:after="0" w:line="240" w:lineRule="auto"/>
      </w:pPr>
      <w:r w:rsidRPr="00330F62">
        <w:t>Les créances et dettes libellées en monnaie étrangère sont réévaluées à la clôture de l’exercice.</w:t>
      </w:r>
    </w:p>
    <w:p w14:paraId="3E88B805" w14:textId="03B36A5C" w:rsidR="00330F62" w:rsidRPr="00330F62" w:rsidRDefault="00330F62" w:rsidP="00330F62">
      <w:pPr>
        <w:spacing w:after="0" w:line="240" w:lineRule="auto"/>
      </w:pPr>
      <w:r w:rsidRPr="00330F62">
        <w:t>Cette réévaluation peut faire apparaître</w:t>
      </w:r>
      <w:r>
        <w:t> :</w:t>
      </w:r>
    </w:p>
    <w:p w14:paraId="1E086944" w14:textId="5932691A" w:rsidR="00330F62" w:rsidRPr="00330F62" w:rsidRDefault="00330F62">
      <w:pPr>
        <w:numPr>
          <w:ilvl w:val="0"/>
          <w:numId w:val="11"/>
        </w:numPr>
        <w:spacing w:after="0" w:line="240" w:lineRule="auto"/>
      </w:pPr>
      <w:r w:rsidRPr="00330F62">
        <w:t xml:space="preserve">un </w:t>
      </w:r>
      <w:r w:rsidRPr="00330F62">
        <w:rPr>
          <w:b/>
          <w:bCs/>
        </w:rPr>
        <w:t>écart de conversion actif (ECA)</w:t>
      </w:r>
      <w:r>
        <w:t> ;</w:t>
      </w:r>
    </w:p>
    <w:p w14:paraId="43BB1A30" w14:textId="77777777" w:rsidR="00330F62" w:rsidRPr="00330F62" w:rsidRDefault="00330F62">
      <w:pPr>
        <w:numPr>
          <w:ilvl w:val="0"/>
          <w:numId w:val="11"/>
        </w:numPr>
        <w:spacing w:after="0" w:line="240" w:lineRule="auto"/>
      </w:pPr>
      <w:r w:rsidRPr="00330F62">
        <w:t xml:space="preserve">un </w:t>
      </w:r>
      <w:r w:rsidRPr="00330F62">
        <w:rPr>
          <w:b/>
          <w:bCs/>
        </w:rPr>
        <w:t>écart de conversion passif (ECP)</w:t>
      </w:r>
      <w:r w:rsidRPr="00330F62">
        <w:t>.</w:t>
      </w:r>
    </w:p>
    <w:p w14:paraId="7BE87E06" w14:textId="77777777" w:rsidR="00330F62" w:rsidRPr="00330F62" w:rsidRDefault="00330F62" w:rsidP="00330F62">
      <w:pPr>
        <w:spacing w:after="0" w:line="240" w:lineRule="auto"/>
      </w:pPr>
      <w:r w:rsidRPr="00330F62">
        <w:lastRenderedPageBreak/>
        <w:t>Ces écarts ne sont pas traités fiscalement selon le même calendrier que leur traitement comptable.</w:t>
      </w:r>
    </w:p>
    <w:p w14:paraId="21379D2C" w14:textId="77777777" w:rsidR="00330F62" w:rsidRPr="00330F62" w:rsidRDefault="00330F62" w:rsidP="00330F62">
      <w:pPr>
        <w:pStyle w:val="Titre1"/>
      </w:pPr>
      <w:r w:rsidRPr="00330F62">
        <w:t>25. L’écart de conversion actif (ECA)</w:t>
      </w:r>
    </w:p>
    <w:p w14:paraId="6D957786" w14:textId="77777777" w:rsidR="00330F62" w:rsidRPr="00330F62" w:rsidRDefault="00330F62" w:rsidP="00330F62">
      <w:pPr>
        <w:spacing w:after="0" w:line="240" w:lineRule="auto"/>
      </w:pPr>
      <w:r w:rsidRPr="00330F62">
        <w:t xml:space="preserve">L’ECA correspond à une </w:t>
      </w:r>
      <w:r w:rsidRPr="00330F62">
        <w:rPr>
          <w:b/>
          <w:bCs/>
        </w:rPr>
        <w:t>perte latente de change</w:t>
      </w:r>
      <w:r w:rsidRPr="00330F62">
        <w:t>.</w:t>
      </w:r>
    </w:p>
    <w:p w14:paraId="1A174804" w14:textId="77777777" w:rsidR="00330F62" w:rsidRPr="00330F62" w:rsidRDefault="00330F62" w:rsidP="00330F62">
      <w:pPr>
        <w:spacing w:after="0" w:line="240" w:lineRule="auto"/>
      </w:pPr>
      <w:r w:rsidRPr="00330F62">
        <w:t>Comptablement, la perte latente ne constitue pas directement une charge définitive.</w:t>
      </w:r>
    </w:p>
    <w:p w14:paraId="0A329082" w14:textId="77777777" w:rsidR="00330F62" w:rsidRPr="00330F62" w:rsidRDefault="00330F62" w:rsidP="00330F62">
      <w:pPr>
        <w:spacing w:after="0" w:line="240" w:lineRule="auto"/>
      </w:pPr>
      <w:r w:rsidRPr="00330F62">
        <w:t>Fiscalement, cette perte latente est prise en compte pour déterminer le résultat imposable.</w:t>
      </w:r>
    </w:p>
    <w:p w14:paraId="50DE708A" w14:textId="5733B9C2" w:rsidR="00330F62" w:rsidRPr="00330F62" w:rsidRDefault="00330F62" w:rsidP="00330F62">
      <w:pPr>
        <w:spacing w:after="0" w:line="240" w:lineRule="auto"/>
      </w:pPr>
      <w:r w:rsidRPr="00330F62">
        <w:t>Il faut donc effectuer une</w:t>
      </w:r>
      <w:r>
        <w:t> :</w:t>
      </w:r>
    </w:p>
    <w:p w14:paraId="00904982" w14:textId="77777777" w:rsidR="00330F62" w:rsidRPr="00330F62" w:rsidRDefault="00330F62" w:rsidP="00330F62">
      <w:pPr>
        <w:spacing w:after="0" w:line="240" w:lineRule="auto"/>
      </w:pPr>
      <w:r w:rsidRPr="00330F62">
        <w:rPr>
          <w:b/>
          <w:bCs/>
        </w:rPr>
        <w:t>déduction extra-comptable de l’ECA.</w:t>
      </w:r>
    </w:p>
    <w:p w14:paraId="3A60BEDE" w14:textId="77777777" w:rsidR="00330F62" w:rsidRPr="00330F62" w:rsidRDefault="00330F62" w:rsidP="00330F62">
      <w:pPr>
        <w:spacing w:after="0" w:line="240" w:lineRule="auto"/>
        <w:rPr>
          <w:b/>
          <w:bCs/>
        </w:rPr>
      </w:pPr>
      <w:r w:rsidRPr="00330F62">
        <w:rPr>
          <w:b/>
          <w:bCs/>
        </w:rPr>
        <w:t>Exemple</w:t>
      </w:r>
    </w:p>
    <w:p w14:paraId="2C871ECC" w14:textId="569A8182" w:rsidR="00330F62" w:rsidRPr="00330F62" w:rsidRDefault="00330F62" w:rsidP="00330F62">
      <w:pPr>
        <w:spacing w:after="0" w:line="240" w:lineRule="auto"/>
      </w:pPr>
      <w:r w:rsidRPr="00330F62">
        <w:t>ECA constaté à la clôture</w:t>
      </w:r>
      <w:r>
        <w:t> :</w:t>
      </w:r>
      <w:r w:rsidRPr="00330F62">
        <w:t xml:space="preserve"> 1 500</w:t>
      </w:r>
      <w:r>
        <w:t> €</w:t>
      </w:r>
      <w:r w:rsidRPr="00330F62">
        <w:t>.</w:t>
      </w:r>
    </w:p>
    <w:p w14:paraId="56B53660" w14:textId="12AABFD5" w:rsidR="00330F62" w:rsidRPr="00330F62" w:rsidRDefault="00330F62" w:rsidP="00330F62">
      <w:pPr>
        <w:spacing w:after="0" w:line="240" w:lineRule="auto"/>
      </w:pPr>
      <w:r w:rsidRPr="00330F62">
        <w:t xml:space="preserve">→ </w:t>
      </w:r>
      <w:r w:rsidRPr="00330F62">
        <w:rPr>
          <w:b/>
          <w:bCs/>
        </w:rPr>
        <w:t>déduction fiscale</w:t>
      </w:r>
      <w:r>
        <w:rPr>
          <w:b/>
          <w:bCs/>
        </w:rPr>
        <w:t> :</w:t>
      </w:r>
      <w:r w:rsidRPr="00330F62">
        <w:rPr>
          <w:b/>
          <w:bCs/>
        </w:rPr>
        <w:t xml:space="preserve"> 1 500</w:t>
      </w:r>
      <w:r>
        <w:rPr>
          <w:b/>
          <w:bCs/>
        </w:rPr>
        <w:t> €</w:t>
      </w:r>
    </w:p>
    <w:p w14:paraId="00F3D88C" w14:textId="77777777" w:rsidR="00330F62" w:rsidRPr="00330F62" w:rsidRDefault="00330F62" w:rsidP="00330F62">
      <w:pPr>
        <w:pStyle w:val="Titre1"/>
      </w:pPr>
      <w:r w:rsidRPr="00330F62">
        <w:t>26. L’écart de conversion passif (ECP)</w:t>
      </w:r>
    </w:p>
    <w:p w14:paraId="25C713E8" w14:textId="77777777" w:rsidR="00330F62" w:rsidRPr="00330F62" w:rsidRDefault="00330F62" w:rsidP="00330F62">
      <w:pPr>
        <w:spacing w:after="0" w:line="240" w:lineRule="auto"/>
      </w:pPr>
      <w:r w:rsidRPr="00330F62">
        <w:t xml:space="preserve">L’ECP correspond à un </w:t>
      </w:r>
      <w:r w:rsidRPr="00330F62">
        <w:rPr>
          <w:b/>
          <w:bCs/>
        </w:rPr>
        <w:t>gain latent de change</w:t>
      </w:r>
      <w:r w:rsidRPr="00330F62">
        <w:t>.</w:t>
      </w:r>
    </w:p>
    <w:p w14:paraId="615362BA" w14:textId="77777777" w:rsidR="00330F62" w:rsidRPr="00330F62" w:rsidRDefault="00330F62" w:rsidP="00330F62">
      <w:pPr>
        <w:spacing w:after="0" w:line="240" w:lineRule="auto"/>
      </w:pPr>
      <w:r w:rsidRPr="00330F62">
        <w:t>Comptablement, le gain n’est pas encore compris dans le résultat.</w:t>
      </w:r>
    </w:p>
    <w:p w14:paraId="56FF6ECB" w14:textId="77777777" w:rsidR="00330F62" w:rsidRPr="00330F62" w:rsidRDefault="00330F62" w:rsidP="00330F62">
      <w:pPr>
        <w:spacing w:after="0" w:line="240" w:lineRule="auto"/>
      </w:pPr>
      <w:r w:rsidRPr="00330F62">
        <w:t>Fiscalement, il est imposable.</w:t>
      </w:r>
    </w:p>
    <w:p w14:paraId="204A5596" w14:textId="4AAFD1EA" w:rsidR="00330F62" w:rsidRPr="00330F62" w:rsidRDefault="00330F62" w:rsidP="00330F62">
      <w:pPr>
        <w:spacing w:after="0" w:line="240" w:lineRule="auto"/>
      </w:pPr>
      <w:r w:rsidRPr="00330F62">
        <w:t>Il faut donc effectuer une</w:t>
      </w:r>
      <w:r>
        <w:t> :</w:t>
      </w:r>
    </w:p>
    <w:p w14:paraId="5EC22E49" w14:textId="77777777" w:rsidR="00330F62" w:rsidRPr="00330F62" w:rsidRDefault="00330F62" w:rsidP="00330F62">
      <w:pPr>
        <w:spacing w:after="0" w:line="240" w:lineRule="auto"/>
      </w:pPr>
      <w:r w:rsidRPr="00330F62">
        <w:rPr>
          <w:b/>
          <w:bCs/>
        </w:rPr>
        <w:t>réintégration extra-comptable de l’ECP.</w:t>
      </w:r>
    </w:p>
    <w:p w14:paraId="5A769BB5" w14:textId="77777777" w:rsidR="00330F62" w:rsidRPr="00330F62" w:rsidRDefault="00330F62" w:rsidP="00330F62">
      <w:pPr>
        <w:spacing w:after="0" w:line="240" w:lineRule="auto"/>
        <w:rPr>
          <w:b/>
          <w:bCs/>
        </w:rPr>
      </w:pPr>
      <w:r w:rsidRPr="00330F62">
        <w:rPr>
          <w:b/>
          <w:bCs/>
        </w:rPr>
        <w:t>Exemple</w:t>
      </w:r>
    </w:p>
    <w:p w14:paraId="13404BE5" w14:textId="53CCF8DF" w:rsidR="00330F62" w:rsidRPr="00330F62" w:rsidRDefault="00330F62" w:rsidP="00330F62">
      <w:pPr>
        <w:spacing w:after="0" w:line="240" w:lineRule="auto"/>
      </w:pPr>
      <w:r w:rsidRPr="00330F62">
        <w:t>ECP</w:t>
      </w:r>
      <w:r>
        <w:t> :</w:t>
      </w:r>
      <w:r w:rsidRPr="00330F62">
        <w:t xml:space="preserve"> 2 400</w:t>
      </w:r>
      <w:r>
        <w:t> €</w:t>
      </w:r>
      <w:r w:rsidRPr="00330F62">
        <w:t>.</w:t>
      </w:r>
    </w:p>
    <w:p w14:paraId="24AC3B34" w14:textId="003A8773" w:rsidR="00330F62" w:rsidRPr="00330F62" w:rsidRDefault="00330F62" w:rsidP="00330F62">
      <w:pPr>
        <w:spacing w:after="0" w:line="240" w:lineRule="auto"/>
      </w:pPr>
      <w:r w:rsidRPr="00330F62">
        <w:t xml:space="preserve">→ </w:t>
      </w:r>
      <w:r w:rsidRPr="00330F62">
        <w:rPr>
          <w:b/>
          <w:bCs/>
        </w:rPr>
        <w:t>réintégration fiscale</w:t>
      </w:r>
      <w:r>
        <w:rPr>
          <w:b/>
          <w:bCs/>
        </w:rPr>
        <w:t> :</w:t>
      </w:r>
      <w:r w:rsidRPr="00330F62">
        <w:rPr>
          <w:b/>
          <w:bCs/>
        </w:rPr>
        <w:t xml:space="preserve"> 2 400</w:t>
      </w:r>
      <w:r>
        <w:rPr>
          <w:b/>
          <w:bCs/>
        </w:rPr>
        <w:t> €</w:t>
      </w:r>
    </w:p>
    <w:p w14:paraId="7E67F767" w14:textId="77777777" w:rsidR="00330F62" w:rsidRPr="00330F62" w:rsidRDefault="00330F62" w:rsidP="00330F62">
      <w:pPr>
        <w:spacing w:after="0" w:line="240" w:lineRule="auto"/>
      </w:pPr>
      <w:r w:rsidRPr="00330F62">
        <w:t>Ces retraitements résultent du régime fiscal des écarts de change prévu par l’article 38 du CGI.</w:t>
      </w:r>
    </w:p>
    <w:p w14:paraId="758B2F7D" w14:textId="77777777" w:rsidR="00330F62" w:rsidRPr="00330F62" w:rsidRDefault="00330F62" w:rsidP="00330F62">
      <w:pPr>
        <w:spacing w:after="0" w:line="240" w:lineRule="auto"/>
        <w:rPr>
          <w:b/>
          <w:bCs/>
        </w:rPr>
      </w:pPr>
      <w:r w:rsidRPr="00330F62">
        <w:rPr>
          <w:b/>
          <w:bCs/>
        </w:rPr>
        <w:t>Tableau à retenir</w:t>
      </w:r>
    </w:p>
    <w:tbl>
      <w:tblPr>
        <w:tblStyle w:val="Grilledutableau"/>
        <w:tblW w:w="0" w:type="auto"/>
        <w:tblLook w:val="04A0" w:firstRow="1" w:lastRow="0" w:firstColumn="1" w:lastColumn="0" w:noHBand="0" w:noVBand="1"/>
      </w:tblPr>
      <w:tblGrid>
        <w:gridCol w:w="633"/>
        <w:gridCol w:w="1266"/>
        <w:gridCol w:w="1653"/>
      </w:tblGrid>
      <w:tr w:rsidR="00330F62" w:rsidRPr="00330F62" w14:paraId="3D980C41" w14:textId="77777777" w:rsidTr="00330F62">
        <w:trPr>
          <w:tblHeader/>
        </w:trPr>
        <w:tc>
          <w:tcPr>
            <w:tcW w:w="0" w:type="auto"/>
            <w:hideMark/>
          </w:tcPr>
          <w:p w14:paraId="77A9BF06" w14:textId="77777777" w:rsidR="00330F62" w:rsidRPr="00330F62" w:rsidRDefault="00330F62" w:rsidP="00330F62">
            <w:pPr>
              <w:jc w:val="left"/>
              <w:rPr>
                <w:rFonts w:ascii="Calibri" w:hAnsi="Calibri" w:cs="Calibri"/>
                <w:b/>
                <w:bCs/>
                <w:sz w:val="20"/>
              </w:rPr>
            </w:pPr>
            <w:r w:rsidRPr="00330F62">
              <w:rPr>
                <w:rFonts w:ascii="Calibri" w:hAnsi="Calibri" w:cs="Calibri"/>
                <w:b/>
                <w:bCs/>
                <w:sz w:val="20"/>
              </w:rPr>
              <w:t>Écart</w:t>
            </w:r>
          </w:p>
        </w:tc>
        <w:tc>
          <w:tcPr>
            <w:tcW w:w="0" w:type="auto"/>
            <w:hideMark/>
          </w:tcPr>
          <w:p w14:paraId="461249AF" w14:textId="77777777" w:rsidR="00330F62" w:rsidRPr="00330F62" w:rsidRDefault="00330F62" w:rsidP="00330F62">
            <w:pPr>
              <w:jc w:val="left"/>
              <w:rPr>
                <w:rFonts w:ascii="Calibri" w:hAnsi="Calibri" w:cs="Calibri"/>
                <w:b/>
                <w:bCs/>
                <w:sz w:val="20"/>
              </w:rPr>
            </w:pPr>
            <w:r w:rsidRPr="00330F62">
              <w:rPr>
                <w:rFonts w:ascii="Calibri" w:hAnsi="Calibri" w:cs="Calibri"/>
                <w:b/>
                <w:bCs/>
                <w:sz w:val="20"/>
              </w:rPr>
              <w:t>Signification</w:t>
            </w:r>
          </w:p>
        </w:tc>
        <w:tc>
          <w:tcPr>
            <w:tcW w:w="0" w:type="auto"/>
            <w:hideMark/>
          </w:tcPr>
          <w:p w14:paraId="46A185D5" w14:textId="77777777" w:rsidR="00330F62" w:rsidRPr="00330F62" w:rsidRDefault="00330F62" w:rsidP="00330F62">
            <w:pPr>
              <w:jc w:val="left"/>
              <w:rPr>
                <w:rFonts w:ascii="Calibri" w:hAnsi="Calibri" w:cs="Calibri"/>
                <w:b/>
                <w:bCs/>
                <w:sz w:val="20"/>
              </w:rPr>
            </w:pPr>
            <w:r w:rsidRPr="00330F62">
              <w:rPr>
                <w:rFonts w:ascii="Calibri" w:hAnsi="Calibri" w:cs="Calibri"/>
                <w:b/>
                <w:bCs/>
                <w:sz w:val="20"/>
              </w:rPr>
              <w:t>Correction fiscale</w:t>
            </w:r>
          </w:p>
        </w:tc>
      </w:tr>
      <w:tr w:rsidR="00330F62" w:rsidRPr="00330F62" w14:paraId="4BDF1657" w14:textId="77777777" w:rsidTr="00330F62">
        <w:tc>
          <w:tcPr>
            <w:tcW w:w="0" w:type="auto"/>
            <w:hideMark/>
          </w:tcPr>
          <w:p w14:paraId="0D1AE538" w14:textId="77777777" w:rsidR="00330F62" w:rsidRPr="00330F62" w:rsidRDefault="00330F62" w:rsidP="00330F62">
            <w:pPr>
              <w:jc w:val="left"/>
              <w:rPr>
                <w:rFonts w:ascii="Calibri" w:hAnsi="Calibri" w:cs="Calibri"/>
                <w:sz w:val="20"/>
              </w:rPr>
            </w:pPr>
            <w:r w:rsidRPr="00330F62">
              <w:rPr>
                <w:rFonts w:ascii="Calibri" w:hAnsi="Calibri" w:cs="Calibri"/>
                <w:b/>
                <w:bCs/>
                <w:sz w:val="20"/>
              </w:rPr>
              <w:t>ECA</w:t>
            </w:r>
          </w:p>
        </w:tc>
        <w:tc>
          <w:tcPr>
            <w:tcW w:w="0" w:type="auto"/>
            <w:hideMark/>
          </w:tcPr>
          <w:p w14:paraId="5BD85362" w14:textId="77777777" w:rsidR="00330F62" w:rsidRPr="00330F62" w:rsidRDefault="00330F62" w:rsidP="00330F62">
            <w:pPr>
              <w:jc w:val="left"/>
              <w:rPr>
                <w:rFonts w:ascii="Calibri" w:hAnsi="Calibri" w:cs="Calibri"/>
                <w:sz w:val="20"/>
              </w:rPr>
            </w:pPr>
            <w:r w:rsidRPr="00330F62">
              <w:rPr>
                <w:rFonts w:ascii="Calibri" w:hAnsi="Calibri" w:cs="Calibri"/>
                <w:sz w:val="20"/>
              </w:rPr>
              <w:t>Perte latente</w:t>
            </w:r>
          </w:p>
        </w:tc>
        <w:tc>
          <w:tcPr>
            <w:tcW w:w="0" w:type="auto"/>
            <w:hideMark/>
          </w:tcPr>
          <w:p w14:paraId="1503BFBB" w14:textId="77777777" w:rsidR="00330F62" w:rsidRPr="00330F62" w:rsidRDefault="00330F62" w:rsidP="00330F62">
            <w:pPr>
              <w:jc w:val="left"/>
              <w:rPr>
                <w:rFonts w:ascii="Calibri" w:hAnsi="Calibri" w:cs="Calibri"/>
                <w:sz w:val="20"/>
              </w:rPr>
            </w:pPr>
            <w:r w:rsidRPr="00330F62">
              <w:rPr>
                <w:rFonts w:ascii="Calibri" w:hAnsi="Calibri" w:cs="Calibri"/>
                <w:b/>
                <w:bCs/>
                <w:sz w:val="20"/>
              </w:rPr>
              <w:t>Déduction</w:t>
            </w:r>
          </w:p>
        </w:tc>
      </w:tr>
      <w:tr w:rsidR="00330F62" w:rsidRPr="00330F62" w14:paraId="56A49A9B" w14:textId="77777777" w:rsidTr="00330F62">
        <w:tc>
          <w:tcPr>
            <w:tcW w:w="0" w:type="auto"/>
            <w:hideMark/>
          </w:tcPr>
          <w:p w14:paraId="4868E44B" w14:textId="77777777" w:rsidR="00330F62" w:rsidRPr="00330F62" w:rsidRDefault="00330F62" w:rsidP="00330F62">
            <w:pPr>
              <w:jc w:val="left"/>
              <w:rPr>
                <w:rFonts w:ascii="Calibri" w:hAnsi="Calibri" w:cs="Calibri"/>
                <w:sz w:val="20"/>
              </w:rPr>
            </w:pPr>
            <w:r w:rsidRPr="00330F62">
              <w:rPr>
                <w:rFonts w:ascii="Calibri" w:hAnsi="Calibri" w:cs="Calibri"/>
                <w:b/>
                <w:bCs/>
                <w:sz w:val="20"/>
              </w:rPr>
              <w:t>ECP</w:t>
            </w:r>
          </w:p>
        </w:tc>
        <w:tc>
          <w:tcPr>
            <w:tcW w:w="0" w:type="auto"/>
            <w:hideMark/>
          </w:tcPr>
          <w:p w14:paraId="7B0ADF2B" w14:textId="77777777" w:rsidR="00330F62" w:rsidRPr="00330F62" w:rsidRDefault="00330F62" w:rsidP="00330F62">
            <w:pPr>
              <w:jc w:val="left"/>
              <w:rPr>
                <w:rFonts w:ascii="Calibri" w:hAnsi="Calibri" w:cs="Calibri"/>
                <w:sz w:val="20"/>
              </w:rPr>
            </w:pPr>
            <w:r w:rsidRPr="00330F62">
              <w:rPr>
                <w:rFonts w:ascii="Calibri" w:hAnsi="Calibri" w:cs="Calibri"/>
                <w:sz w:val="20"/>
              </w:rPr>
              <w:t>Gain latent</w:t>
            </w:r>
          </w:p>
        </w:tc>
        <w:tc>
          <w:tcPr>
            <w:tcW w:w="0" w:type="auto"/>
            <w:hideMark/>
          </w:tcPr>
          <w:p w14:paraId="6B207139" w14:textId="77777777" w:rsidR="00330F62" w:rsidRPr="00330F62" w:rsidRDefault="00330F62" w:rsidP="00330F62">
            <w:pPr>
              <w:jc w:val="left"/>
              <w:rPr>
                <w:rFonts w:ascii="Calibri" w:hAnsi="Calibri" w:cs="Calibri"/>
                <w:sz w:val="20"/>
              </w:rPr>
            </w:pPr>
            <w:r w:rsidRPr="00330F62">
              <w:rPr>
                <w:rFonts w:ascii="Calibri" w:hAnsi="Calibri" w:cs="Calibri"/>
                <w:b/>
                <w:bCs/>
                <w:sz w:val="20"/>
              </w:rPr>
              <w:t>Réintégration</w:t>
            </w:r>
          </w:p>
        </w:tc>
      </w:tr>
    </w:tbl>
    <w:p w14:paraId="03CC12BD" w14:textId="06C30349" w:rsidR="00330F62" w:rsidRPr="00330F62" w:rsidRDefault="00330F62" w:rsidP="00330F62">
      <w:pPr>
        <w:spacing w:after="0" w:line="240" w:lineRule="auto"/>
      </w:pPr>
      <w:r w:rsidRPr="00330F62">
        <w:rPr>
          <w:b/>
          <w:bCs/>
        </w:rPr>
        <w:t>Moyen mnémotechnique</w:t>
      </w:r>
      <w:r>
        <w:rPr>
          <w:b/>
          <w:bCs/>
        </w:rPr>
        <w:t> :</w:t>
      </w:r>
    </w:p>
    <w:p w14:paraId="46F79BC0" w14:textId="77777777" w:rsidR="00330F62" w:rsidRPr="00330F62" w:rsidRDefault="00330F62" w:rsidP="00330F62">
      <w:pPr>
        <w:spacing w:after="0" w:line="240" w:lineRule="auto"/>
      </w:pPr>
      <w:r w:rsidRPr="00330F62">
        <w:rPr>
          <w:b/>
          <w:bCs/>
        </w:rPr>
        <w:t>Actif = perte → déduction</w:t>
      </w:r>
    </w:p>
    <w:p w14:paraId="241EEC58" w14:textId="77777777" w:rsidR="00330F62" w:rsidRPr="00330F62" w:rsidRDefault="00330F62" w:rsidP="00330F62">
      <w:pPr>
        <w:spacing w:after="0" w:line="240" w:lineRule="auto"/>
      </w:pPr>
      <w:r w:rsidRPr="00330F62">
        <w:rPr>
          <w:b/>
          <w:bCs/>
        </w:rPr>
        <w:t>Passif = gain → réintégration</w:t>
      </w:r>
    </w:p>
    <w:p w14:paraId="515DAC68" w14:textId="77777777" w:rsidR="00330F62" w:rsidRPr="00330F62" w:rsidRDefault="00330F62" w:rsidP="00330F62">
      <w:pPr>
        <w:pStyle w:val="Titre1"/>
      </w:pPr>
      <w:r w:rsidRPr="00330F62">
        <w:t>27. La provision pour perte de change</w:t>
      </w:r>
    </w:p>
    <w:p w14:paraId="11ABF3B7" w14:textId="77777777" w:rsidR="00330F62" w:rsidRPr="00330F62" w:rsidRDefault="00330F62" w:rsidP="00330F62">
      <w:pPr>
        <w:spacing w:after="0" w:line="240" w:lineRule="auto"/>
      </w:pPr>
      <w:r w:rsidRPr="00330F62">
        <w:t>Lorsqu’un ECA apparaît, l’entreprise peut être conduite comptablement à constater une provision pour perte de change.</w:t>
      </w:r>
    </w:p>
    <w:p w14:paraId="0CB17678" w14:textId="79724443" w:rsidR="00330F62" w:rsidRPr="00330F62" w:rsidRDefault="00330F62" w:rsidP="00330F62">
      <w:pPr>
        <w:spacing w:after="0" w:line="240" w:lineRule="auto"/>
      </w:pPr>
      <w:r w:rsidRPr="00330F62">
        <w:t>Fiscalement</w:t>
      </w:r>
      <w:r>
        <w:t> :</w:t>
      </w:r>
    </w:p>
    <w:p w14:paraId="0F1A9BE9" w14:textId="0358B96E" w:rsidR="00330F62" w:rsidRPr="00330F62" w:rsidRDefault="00330F62">
      <w:pPr>
        <w:numPr>
          <w:ilvl w:val="0"/>
          <w:numId w:val="12"/>
        </w:numPr>
        <w:spacing w:after="0" w:line="240" w:lineRule="auto"/>
      </w:pPr>
      <w:r w:rsidRPr="00330F62">
        <w:t xml:space="preserve">la perte latente représentée par l’ECA a déjà été </w:t>
      </w:r>
      <w:r w:rsidRPr="00330F62">
        <w:rPr>
          <w:b/>
          <w:bCs/>
        </w:rPr>
        <w:t>déduite extra-comptablement</w:t>
      </w:r>
      <w:r>
        <w:t> ;</w:t>
      </w:r>
    </w:p>
    <w:p w14:paraId="0ADBE39C" w14:textId="77777777" w:rsidR="00330F62" w:rsidRPr="00330F62" w:rsidRDefault="00330F62">
      <w:pPr>
        <w:numPr>
          <w:ilvl w:val="0"/>
          <w:numId w:val="12"/>
        </w:numPr>
        <w:spacing w:after="0" w:line="240" w:lineRule="auto"/>
      </w:pPr>
      <w:r w:rsidRPr="00330F62">
        <w:t>la provision comptabilisée ne doit donc pas donner lieu à une seconde déduction.</w:t>
      </w:r>
    </w:p>
    <w:p w14:paraId="30B7805C" w14:textId="77777777" w:rsidR="00330F62" w:rsidRPr="00330F62" w:rsidRDefault="00330F62" w:rsidP="00330F62">
      <w:pPr>
        <w:spacing w:after="0" w:line="240" w:lineRule="auto"/>
      </w:pPr>
      <w:r w:rsidRPr="00330F62">
        <w:t xml:space="preserve">La dotation à la provision doit être </w:t>
      </w:r>
      <w:r w:rsidRPr="00330F62">
        <w:rPr>
          <w:b/>
          <w:bCs/>
        </w:rPr>
        <w:t>réintégrée fiscalement</w:t>
      </w:r>
      <w:r w:rsidRPr="00330F62">
        <w:t>.</w:t>
      </w:r>
    </w:p>
    <w:p w14:paraId="0AC4151A" w14:textId="77777777" w:rsidR="00330F62" w:rsidRPr="00330F62" w:rsidRDefault="00330F62" w:rsidP="00330F62">
      <w:pPr>
        <w:spacing w:after="0" w:line="240" w:lineRule="auto"/>
        <w:rPr>
          <w:b/>
          <w:bCs/>
        </w:rPr>
      </w:pPr>
      <w:r w:rsidRPr="00330F62">
        <w:rPr>
          <w:b/>
          <w:bCs/>
        </w:rPr>
        <w:t>Exemple</w:t>
      </w:r>
    </w:p>
    <w:p w14:paraId="307C2203" w14:textId="01F5ADF7" w:rsidR="00330F62" w:rsidRDefault="00330F62" w:rsidP="00330F62">
      <w:pPr>
        <w:spacing w:after="0" w:line="240" w:lineRule="auto"/>
      </w:pPr>
      <w:r w:rsidRPr="00330F62">
        <w:t>ECA</w:t>
      </w:r>
      <w:r>
        <w:t> :</w:t>
      </w:r>
      <w:r w:rsidRPr="00330F62">
        <w:t xml:space="preserve"> 3 000</w:t>
      </w:r>
      <w:r>
        <w:t> €</w:t>
      </w:r>
    </w:p>
    <w:p w14:paraId="1F6A4B75" w14:textId="5A4B1A2B" w:rsidR="00330F62" w:rsidRPr="00330F62" w:rsidRDefault="00330F62" w:rsidP="00330F62">
      <w:pPr>
        <w:spacing w:after="0" w:line="240" w:lineRule="auto"/>
      </w:pPr>
      <w:r w:rsidRPr="00330F62">
        <w:t>Provision pour perte de change</w:t>
      </w:r>
      <w:r>
        <w:t> :</w:t>
      </w:r>
      <w:r w:rsidRPr="00330F62">
        <w:t xml:space="preserve"> 3 000</w:t>
      </w:r>
      <w:r>
        <w:t> €</w:t>
      </w:r>
    </w:p>
    <w:p w14:paraId="4BDD8625" w14:textId="70F54FE5" w:rsidR="00330F62" w:rsidRPr="00330F62" w:rsidRDefault="00330F62" w:rsidP="00330F62">
      <w:pPr>
        <w:spacing w:after="0" w:line="240" w:lineRule="auto"/>
      </w:pPr>
      <w:r w:rsidRPr="00330F62">
        <w:t>Retraitements</w:t>
      </w:r>
      <w:r>
        <w:t> :</w:t>
      </w:r>
    </w:p>
    <w:p w14:paraId="0C700D97" w14:textId="0EE46195" w:rsidR="00330F62" w:rsidRPr="00330F62" w:rsidRDefault="00330F62">
      <w:pPr>
        <w:numPr>
          <w:ilvl w:val="0"/>
          <w:numId w:val="13"/>
        </w:numPr>
        <w:spacing w:after="0" w:line="240" w:lineRule="auto"/>
      </w:pPr>
      <w:r w:rsidRPr="00330F62">
        <w:t>ECA</w:t>
      </w:r>
      <w:r>
        <w:t> :</w:t>
      </w:r>
      <w:r w:rsidRPr="00330F62">
        <w:t xml:space="preserve"> </w:t>
      </w:r>
      <w:r w:rsidRPr="00330F62">
        <w:rPr>
          <w:b/>
          <w:bCs/>
        </w:rPr>
        <w:t>déduction 3 000</w:t>
      </w:r>
      <w:r>
        <w:rPr>
          <w:b/>
          <w:bCs/>
        </w:rPr>
        <w:t> €</w:t>
      </w:r>
      <w:r>
        <w:t> ;</w:t>
      </w:r>
    </w:p>
    <w:p w14:paraId="41C60CA8" w14:textId="54A6ED8F" w:rsidR="00330F62" w:rsidRPr="00330F62" w:rsidRDefault="00330F62">
      <w:pPr>
        <w:numPr>
          <w:ilvl w:val="0"/>
          <w:numId w:val="13"/>
        </w:numPr>
        <w:spacing w:after="0" w:line="240" w:lineRule="auto"/>
      </w:pPr>
      <w:r w:rsidRPr="00330F62">
        <w:t>provision</w:t>
      </w:r>
      <w:r>
        <w:t> :</w:t>
      </w:r>
      <w:r w:rsidRPr="00330F62">
        <w:t xml:space="preserve"> </w:t>
      </w:r>
      <w:r w:rsidRPr="00330F62">
        <w:rPr>
          <w:b/>
          <w:bCs/>
        </w:rPr>
        <w:t>réintégration 3 000</w:t>
      </w:r>
      <w:r>
        <w:rPr>
          <w:b/>
          <w:bCs/>
        </w:rPr>
        <w:t> €</w:t>
      </w:r>
      <w:r w:rsidRPr="00330F62">
        <w:t>.</w:t>
      </w:r>
    </w:p>
    <w:p w14:paraId="65E068B6" w14:textId="77777777" w:rsidR="00330F62" w:rsidRPr="00330F62" w:rsidRDefault="00330F62" w:rsidP="00330F62">
      <w:pPr>
        <w:spacing w:after="0" w:line="240" w:lineRule="auto"/>
      </w:pPr>
      <w:r w:rsidRPr="00330F62">
        <w:t>L’incidence fiscale correspond ainsi à la prise en compte de la perte latente selon les règles fiscales, sans double déduction.</w:t>
      </w:r>
    </w:p>
    <w:p w14:paraId="6D1E0C98" w14:textId="77777777" w:rsidR="00330F62" w:rsidRPr="00330F62" w:rsidRDefault="00330F62" w:rsidP="00330F62">
      <w:pPr>
        <w:pStyle w:val="Titre1"/>
      </w:pPr>
      <w:r w:rsidRPr="00330F62">
        <w:t>28. Les plus et moins-values professionnelles</w:t>
      </w:r>
    </w:p>
    <w:p w14:paraId="34D61470" w14:textId="4E352223" w:rsidR="00330F62" w:rsidRPr="00330F62" w:rsidRDefault="00330F62" w:rsidP="00330F62">
      <w:pPr>
        <w:spacing w:after="0" w:line="240" w:lineRule="auto"/>
      </w:pPr>
      <w:r w:rsidRPr="00330F62">
        <w:t>Une plus ou moins-value professionnelle peut notamment apparaître lors de la sortie d’une immobilisation du patrimoine professionnel</w:t>
      </w:r>
      <w:r>
        <w:t> :</w:t>
      </w:r>
    </w:p>
    <w:p w14:paraId="13DAD1D9" w14:textId="6E80B033" w:rsidR="00330F62" w:rsidRPr="00330F62" w:rsidRDefault="00330F62">
      <w:pPr>
        <w:numPr>
          <w:ilvl w:val="0"/>
          <w:numId w:val="14"/>
        </w:numPr>
        <w:spacing w:after="0" w:line="240" w:lineRule="auto"/>
      </w:pPr>
      <w:r w:rsidRPr="00330F62">
        <w:lastRenderedPageBreak/>
        <w:t>vente</w:t>
      </w:r>
      <w:r>
        <w:t> ;</w:t>
      </w:r>
    </w:p>
    <w:p w14:paraId="4CB13E69" w14:textId="17483844" w:rsidR="00330F62" w:rsidRPr="00330F62" w:rsidRDefault="00330F62">
      <w:pPr>
        <w:numPr>
          <w:ilvl w:val="0"/>
          <w:numId w:val="14"/>
        </w:numPr>
        <w:spacing w:after="0" w:line="240" w:lineRule="auto"/>
      </w:pPr>
      <w:r w:rsidRPr="00330F62">
        <w:t>destruction</w:t>
      </w:r>
      <w:r>
        <w:t> ;</w:t>
      </w:r>
    </w:p>
    <w:p w14:paraId="46B40E0C" w14:textId="3BE08482" w:rsidR="00330F62" w:rsidRPr="00330F62" w:rsidRDefault="00330F62">
      <w:pPr>
        <w:numPr>
          <w:ilvl w:val="0"/>
          <w:numId w:val="14"/>
        </w:numPr>
        <w:spacing w:after="0" w:line="240" w:lineRule="auto"/>
      </w:pPr>
      <w:r w:rsidRPr="00330F62">
        <w:t>mise au rebut</w:t>
      </w:r>
      <w:r>
        <w:t> ;</w:t>
      </w:r>
    </w:p>
    <w:p w14:paraId="048BBC47" w14:textId="0427B757" w:rsidR="00330F62" w:rsidRPr="00330F62" w:rsidRDefault="00330F62">
      <w:pPr>
        <w:numPr>
          <w:ilvl w:val="0"/>
          <w:numId w:val="14"/>
        </w:numPr>
        <w:spacing w:after="0" w:line="240" w:lineRule="auto"/>
      </w:pPr>
      <w:r w:rsidRPr="00330F62">
        <w:t>sinistre</w:t>
      </w:r>
      <w:r>
        <w:t> ;</w:t>
      </w:r>
    </w:p>
    <w:p w14:paraId="7FC2A211" w14:textId="77777777" w:rsidR="00330F62" w:rsidRPr="00330F62" w:rsidRDefault="00330F62">
      <w:pPr>
        <w:numPr>
          <w:ilvl w:val="0"/>
          <w:numId w:val="14"/>
        </w:numPr>
        <w:spacing w:after="0" w:line="240" w:lineRule="auto"/>
      </w:pPr>
      <w:r w:rsidRPr="00330F62">
        <w:t>certaines transmissions.</w:t>
      </w:r>
    </w:p>
    <w:p w14:paraId="68D061CE" w14:textId="77777777" w:rsidR="00330F62" w:rsidRPr="00330F62" w:rsidRDefault="00330F62" w:rsidP="00330F62">
      <w:pPr>
        <w:spacing w:after="0" w:line="240" w:lineRule="auto"/>
        <w:rPr>
          <w:b/>
          <w:bCs/>
        </w:rPr>
      </w:pPr>
      <w:r w:rsidRPr="00330F62">
        <w:rPr>
          <w:b/>
          <w:bCs/>
        </w:rPr>
        <w:t>Formule fondamentale</w:t>
      </w:r>
    </w:p>
    <w:p w14:paraId="1D4510F4" w14:textId="77777777" w:rsidR="00330F62" w:rsidRPr="00330F62" w:rsidRDefault="00330F62" w:rsidP="00330F62">
      <w:pPr>
        <w:spacing w:after="0" w:line="240" w:lineRule="auto"/>
      </w:pPr>
      <w:r w:rsidRPr="00330F62">
        <w:rPr>
          <w:b/>
          <w:bCs/>
        </w:rPr>
        <w:t>Plus ou moins-value = prix de cession − valeur nette fiscale</w:t>
      </w:r>
    </w:p>
    <w:p w14:paraId="7DA81071" w14:textId="214175CF" w:rsidR="00330F62" w:rsidRPr="00330F62" w:rsidRDefault="00330F62" w:rsidP="00330F62">
      <w:pPr>
        <w:spacing w:after="0" w:line="240" w:lineRule="auto"/>
      </w:pPr>
      <w:r w:rsidRPr="00330F62">
        <w:t>Lorsque le prix de cession est supérieur à la valeur nette fiscale</w:t>
      </w:r>
      <w:r>
        <w:t> :</w:t>
      </w:r>
    </w:p>
    <w:p w14:paraId="338BBAE9" w14:textId="77777777" w:rsidR="00330F62" w:rsidRPr="00330F62" w:rsidRDefault="00330F62" w:rsidP="00330F62">
      <w:pPr>
        <w:spacing w:after="0" w:line="240" w:lineRule="auto"/>
      </w:pPr>
      <w:r w:rsidRPr="00330F62">
        <w:t xml:space="preserve">→ </w:t>
      </w:r>
      <w:r w:rsidRPr="00330F62">
        <w:rPr>
          <w:b/>
          <w:bCs/>
        </w:rPr>
        <w:t>plus-value</w:t>
      </w:r>
    </w:p>
    <w:p w14:paraId="128E39DD" w14:textId="36CFFD76" w:rsidR="00330F62" w:rsidRPr="00330F62" w:rsidRDefault="00330F62" w:rsidP="00330F62">
      <w:pPr>
        <w:spacing w:after="0" w:line="240" w:lineRule="auto"/>
      </w:pPr>
      <w:r w:rsidRPr="00330F62">
        <w:t>Lorsqu’il est inférieur</w:t>
      </w:r>
      <w:r>
        <w:t> :</w:t>
      </w:r>
    </w:p>
    <w:p w14:paraId="754E961E" w14:textId="77777777" w:rsidR="00330F62" w:rsidRPr="00330F62" w:rsidRDefault="00330F62" w:rsidP="00330F62">
      <w:pPr>
        <w:spacing w:after="0" w:line="240" w:lineRule="auto"/>
      </w:pPr>
      <w:r w:rsidRPr="00330F62">
        <w:t xml:space="preserve">→ </w:t>
      </w:r>
      <w:r w:rsidRPr="00330F62">
        <w:rPr>
          <w:b/>
          <w:bCs/>
        </w:rPr>
        <w:t>moins-value</w:t>
      </w:r>
    </w:p>
    <w:p w14:paraId="62E1FE00" w14:textId="77777777" w:rsidR="00330F62" w:rsidRPr="00330F62" w:rsidRDefault="00330F62" w:rsidP="00330F62">
      <w:pPr>
        <w:spacing w:after="0" w:line="240" w:lineRule="auto"/>
        <w:rPr>
          <w:b/>
          <w:bCs/>
        </w:rPr>
      </w:pPr>
      <w:r w:rsidRPr="00330F62">
        <w:rPr>
          <w:b/>
          <w:bCs/>
        </w:rPr>
        <w:t>Exemple</w:t>
      </w:r>
    </w:p>
    <w:p w14:paraId="12DA1EA5" w14:textId="580478BC" w:rsidR="00330F62" w:rsidRPr="00330F62" w:rsidRDefault="00330F62" w:rsidP="00330F62">
      <w:pPr>
        <w:spacing w:after="0" w:line="240" w:lineRule="auto"/>
      </w:pPr>
      <w:r w:rsidRPr="00330F62">
        <w:t>Machine</w:t>
      </w:r>
      <w:r>
        <w:t> :</w:t>
      </w:r>
    </w:p>
    <w:p w14:paraId="54D64ED8" w14:textId="15BBC557" w:rsidR="00330F62" w:rsidRPr="00330F62" w:rsidRDefault="00330F62">
      <w:pPr>
        <w:numPr>
          <w:ilvl w:val="0"/>
          <w:numId w:val="15"/>
        </w:numPr>
        <w:spacing w:after="0" w:line="240" w:lineRule="auto"/>
      </w:pPr>
      <w:r w:rsidRPr="00330F62">
        <w:t>valeur d’origine</w:t>
      </w:r>
      <w:r>
        <w:t> :</w:t>
      </w:r>
      <w:r w:rsidRPr="00330F62">
        <w:t xml:space="preserve"> 50 000</w:t>
      </w:r>
      <w:r>
        <w:t> € ;</w:t>
      </w:r>
    </w:p>
    <w:p w14:paraId="3C9BA96F" w14:textId="72E5DB52" w:rsidR="00330F62" w:rsidRPr="00330F62" w:rsidRDefault="00330F62">
      <w:pPr>
        <w:numPr>
          <w:ilvl w:val="0"/>
          <w:numId w:val="15"/>
        </w:numPr>
        <w:spacing w:after="0" w:line="240" w:lineRule="auto"/>
      </w:pPr>
      <w:r w:rsidRPr="00330F62">
        <w:t>amortissements fiscalement admis</w:t>
      </w:r>
      <w:r>
        <w:t> :</w:t>
      </w:r>
      <w:r w:rsidRPr="00330F62">
        <w:t xml:space="preserve"> 35 000</w:t>
      </w:r>
      <w:r>
        <w:t> € ;</w:t>
      </w:r>
    </w:p>
    <w:p w14:paraId="3ABFCF8E" w14:textId="02B3B633" w:rsidR="00330F62" w:rsidRPr="00330F62" w:rsidRDefault="00330F62">
      <w:pPr>
        <w:numPr>
          <w:ilvl w:val="0"/>
          <w:numId w:val="15"/>
        </w:numPr>
        <w:spacing w:after="0" w:line="240" w:lineRule="auto"/>
      </w:pPr>
      <w:r w:rsidRPr="00330F62">
        <w:t>valeur nette fiscale</w:t>
      </w:r>
      <w:r>
        <w:t> :</w:t>
      </w:r>
      <w:r w:rsidRPr="00330F62">
        <w:t xml:space="preserve"> 15 000</w:t>
      </w:r>
      <w:r>
        <w:t> € ;</w:t>
      </w:r>
    </w:p>
    <w:p w14:paraId="6B8A5852" w14:textId="0C40DE51" w:rsidR="00330F62" w:rsidRPr="00330F62" w:rsidRDefault="00330F62">
      <w:pPr>
        <w:numPr>
          <w:ilvl w:val="0"/>
          <w:numId w:val="15"/>
        </w:numPr>
        <w:spacing w:after="0" w:line="240" w:lineRule="auto"/>
      </w:pPr>
      <w:r w:rsidRPr="00330F62">
        <w:t>prix de cession</w:t>
      </w:r>
      <w:r>
        <w:t> :</w:t>
      </w:r>
      <w:r w:rsidRPr="00330F62">
        <w:t xml:space="preserve"> 22 000</w:t>
      </w:r>
      <w:r>
        <w:t> €</w:t>
      </w:r>
      <w:r w:rsidRPr="00330F62">
        <w:t>.</w:t>
      </w:r>
    </w:p>
    <w:p w14:paraId="356B248C" w14:textId="4598BCD0" w:rsidR="00330F62" w:rsidRPr="00330F62" w:rsidRDefault="00330F62" w:rsidP="00330F62">
      <w:pPr>
        <w:spacing w:after="0" w:line="240" w:lineRule="auto"/>
      </w:pPr>
      <w:r w:rsidRPr="00330F62">
        <w:t>Plus-value</w:t>
      </w:r>
      <w:r>
        <w:t> :</w:t>
      </w:r>
    </w:p>
    <w:p w14:paraId="6A65D1EB" w14:textId="4A76BCF0" w:rsidR="00330F62" w:rsidRPr="00330F62" w:rsidRDefault="00330F62" w:rsidP="00330F62">
      <w:pPr>
        <w:spacing w:after="0" w:line="240" w:lineRule="auto"/>
      </w:pPr>
      <w:r w:rsidRPr="00330F62">
        <w:t xml:space="preserve">22 000 − 15 000 = </w:t>
      </w:r>
      <w:r w:rsidRPr="00330F62">
        <w:rPr>
          <w:b/>
          <w:bCs/>
        </w:rPr>
        <w:t>7 000</w:t>
      </w:r>
      <w:r>
        <w:rPr>
          <w:b/>
          <w:bCs/>
        </w:rPr>
        <w:t> €</w:t>
      </w:r>
    </w:p>
    <w:p w14:paraId="5F331403" w14:textId="77777777" w:rsidR="00330F62" w:rsidRPr="00330F62" w:rsidRDefault="00330F62" w:rsidP="00330F62">
      <w:pPr>
        <w:spacing w:after="0" w:line="240" w:lineRule="auto"/>
      </w:pPr>
      <w:r w:rsidRPr="00330F62">
        <w:t xml:space="preserve">Il faut ensuite déterminer si cette plus-value est </w:t>
      </w:r>
      <w:r w:rsidRPr="00330F62">
        <w:rPr>
          <w:b/>
          <w:bCs/>
        </w:rPr>
        <w:t>à court terme ou à long terme</w:t>
      </w:r>
      <w:r w:rsidRPr="00330F62">
        <w:t>.</w:t>
      </w:r>
    </w:p>
    <w:p w14:paraId="4593A9A8" w14:textId="77777777" w:rsidR="00330F62" w:rsidRPr="00330F62" w:rsidRDefault="00330F62" w:rsidP="00330F62">
      <w:pPr>
        <w:pStyle w:val="Titre1"/>
      </w:pPr>
      <w:r w:rsidRPr="00330F62">
        <w:t>29. La distinction court terme / long terme</w:t>
      </w:r>
    </w:p>
    <w:p w14:paraId="4CE06174" w14:textId="2EC64BA2" w:rsidR="00330F62" w:rsidRPr="00330F62" w:rsidRDefault="00330F62" w:rsidP="00330F62">
      <w:pPr>
        <w:spacing w:after="0" w:line="240" w:lineRule="auto"/>
      </w:pPr>
      <w:r w:rsidRPr="00330F62">
        <w:t>La qualification dépend</w:t>
      </w:r>
      <w:r>
        <w:t> :</w:t>
      </w:r>
    </w:p>
    <w:p w14:paraId="57078DA9" w14:textId="53937692" w:rsidR="00330F62" w:rsidRPr="00330F62" w:rsidRDefault="00330F62">
      <w:pPr>
        <w:numPr>
          <w:ilvl w:val="0"/>
          <w:numId w:val="16"/>
        </w:numPr>
        <w:spacing w:after="0" w:line="240" w:lineRule="auto"/>
      </w:pPr>
      <w:r w:rsidRPr="00330F62">
        <w:t>de la nature amortissable ou non du bien</w:t>
      </w:r>
      <w:r>
        <w:t> ;</w:t>
      </w:r>
    </w:p>
    <w:p w14:paraId="57D26329" w14:textId="24848A77" w:rsidR="00330F62" w:rsidRPr="00330F62" w:rsidRDefault="00330F62">
      <w:pPr>
        <w:numPr>
          <w:ilvl w:val="0"/>
          <w:numId w:val="16"/>
        </w:numPr>
        <w:spacing w:after="0" w:line="240" w:lineRule="auto"/>
      </w:pPr>
      <w:r w:rsidRPr="00330F62">
        <w:t>de sa durée de détention</w:t>
      </w:r>
      <w:r>
        <w:t> ;</w:t>
      </w:r>
    </w:p>
    <w:p w14:paraId="3D3302C6" w14:textId="0E263E78" w:rsidR="00330F62" w:rsidRPr="00330F62" w:rsidRDefault="00330F62">
      <w:pPr>
        <w:numPr>
          <w:ilvl w:val="0"/>
          <w:numId w:val="16"/>
        </w:numPr>
        <w:spacing w:after="0" w:line="240" w:lineRule="auto"/>
      </w:pPr>
      <w:r w:rsidRPr="00330F62">
        <w:t>du sens de l’écart</w:t>
      </w:r>
      <w:r>
        <w:t> :</w:t>
      </w:r>
      <w:r w:rsidRPr="00330F62">
        <w:t xml:space="preserve"> plus-value ou moins-value.</w:t>
      </w:r>
    </w:p>
    <w:p w14:paraId="68FE2877" w14:textId="77777777" w:rsidR="00330F62" w:rsidRPr="00330F62" w:rsidRDefault="00330F62" w:rsidP="00330F62">
      <w:pPr>
        <w:spacing w:after="0" w:line="240" w:lineRule="auto"/>
        <w:rPr>
          <w:b/>
          <w:bCs/>
        </w:rPr>
      </w:pPr>
      <w:r w:rsidRPr="00330F62">
        <w:rPr>
          <w:b/>
          <w:bCs/>
        </w:rPr>
        <w:t>29.1. Bien non amortissable</w:t>
      </w:r>
    </w:p>
    <w:tbl>
      <w:tblPr>
        <w:tblStyle w:val="Grilledutableau"/>
        <w:tblW w:w="0" w:type="auto"/>
        <w:tblLook w:val="04A0" w:firstRow="1" w:lastRow="0" w:firstColumn="1" w:lastColumn="0" w:noHBand="0" w:noVBand="1"/>
      </w:tblPr>
      <w:tblGrid>
        <w:gridCol w:w="1830"/>
        <w:gridCol w:w="1066"/>
        <w:gridCol w:w="1242"/>
      </w:tblGrid>
      <w:tr w:rsidR="00330F62" w:rsidRPr="00330F62" w14:paraId="694EBD96" w14:textId="77777777" w:rsidTr="00330F62">
        <w:trPr>
          <w:tblHeader/>
        </w:trPr>
        <w:tc>
          <w:tcPr>
            <w:tcW w:w="0" w:type="auto"/>
            <w:hideMark/>
          </w:tcPr>
          <w:p w14:paraId="79634275" w14:textId="77777777" w:rsidR="00330F62" w:rsidRPr="00330F62" w:rsidRDefault="00330F62" w:rsidP="00330F62">
            <w:pPr>
              <w:jc w:val="left"/>
              <w:rPr>
                <w:rFonts w:ascii="Calibri" w:hAnsi="Calibri" w:cs="Calibri"/>
                <w:b/>
                <w:bCs/>
                <w:sz w:val="20"/>
              </w:rPr>
            </w:pPr>
            <w:r w:rsidRPr="00330F62">
              <w:rPr>
                <w:rFonts w:ascii="Calibri" w:hAnsi="Calibri" w:cs="Calibri"/>
                <w:b/>
                <w:bCs/>
                <w:sz w:val="20"/>
              </w:rPr>
              <w:t>Durée de détention</w:t>
            </w:r>
          </w:p>
        </w:tc>
        <w:tc>
          <w:tcPr>
            <w:tcW w:w="0" w:type="auto"/>
            <w:hideMark/>
          </w:tcPr>
          <w:p w14:paraId="6FF96B8D" w14:textId="77777777" w:rsidR="00330F62" w:rsidRPr="00330F62" w:rsidRDefault="00330F62" w:rsidP="00330F62">
            <w:pPr>
              <w:jc w:val="left"/>
              <w:rPr>
                <w:rFonts w:ascii="Calibri" w:hAnsi="Calibri" w:cs="Calibri"/>
                <w:b/>
                <w:bCs/>
                <w:sz w:val="20"/>
              </w:rPr>
            </w:pPr>
            <w:r w:rsidRPr="00330F62">
              <w:rPr>
                <w:rFonts w:ascii="Calibri" w:hAnsi="Calibri" w:cs="Calibri"/>
                <w:b/>
                <w:bCs/>
                <w:sz w:val="20"/>
              </w:rPr>
              <w:t>Plus-value</w:t>
            </w:r>
          </w:p>
        </w:tc>
        <w:tc>
          <w:tcPr>
            <w:tcW w:w="0" w:type="auto"/>
            <w:hideMark/>
          </w:tcPr>
          <w:p w14:paraId="4E9FF389" w14:textId="77777777" w:rsidR="00330F62" w:rsidRPr="00330F62" w:rsidRDefault="00330F62" w:rsidP="00330F62">
            <w:pPr>
              <w:jc w:val="left"/>
              <w:rPr>
                <w:rFonts w:ascii="Calibri" w:hAnsi="Calibri" w:cs="Calibri"/>
                <w:b/>
                <w:bCs/>
                <w:sz w:val="20"/>
              </w:rPr>
            </w:pPr>
            <w:r w:rsidRPr="00330F62">
              <w:rPr>
                <w:rFonts w:ascii="Calibri" w:hAnsi="Calibri" w:cs="Calibri"/>
                <w:b/>
                <w:bCs/>
                <w:sz w:val="20"/>
              </w:rPr>
              <w:t>Moins-value</w:t>
            </w:r>
          </w:p>
        </w:tc>
      </w:tr>
      <w:tr w:rsidR="00330F62" w:rsidRPr="00330F62" w14:paraId="00CE4961" w14:textId="77777777" w:rsidTr="00330F62">
        <w:tc>
          <w:tcPr>
            <w:tcW w:w="0" w:type="auto"/>
            <w:hideMark/>
          </w:tcPr>
          <w:p w14:paraId="0CCC1623" w14:textId="77777777" w:rsidR="00330F62" w:rsidRPr="00330F62" w:rsidRDefault="00330F62" w:rsidP="00330F62">
            <w:pPr>
              <w:jc w:val="left"/>
              <w:rPr>
                <w:rFonts w:ascii="Calibri" w:hAnsi="Calibri" w:cs="Calibri"/>
                <w:sz w:val="20"/>
              </w:rPr>
            </w:pPr>
            <w:r w:rsidRPr="00330F62">
              <w:rPr>
                <w:rFonts w:ascii="Calibri" w:hAnsi="Calibri" w:cs="Calibri"/>
                <w:sz w:val="20"/>
              </w:rPr>
              <w:t>Moins de 2 ans</w:t>
            </w:r>
          </w:p>
        </w:tc>
        <w:tc>
          <w:tcPr>
            <w:tcW w:w="0" w:type="auto"/>
            <w:hideMark/>
          </w:tcPr>
          <w:p w14:paraId="0C79ECBF" w14:textId="77777777" w:rsidR="00330F62" w:rsidRPr="00330F62" w:rsidRDefault="00330F62" w:rsidP="00330F62">
            <w:pPr>
              <w:jc w:val="left"/>
              <w:rPr>
                <w:rFonts w:ascii="Calibri" w:hAnsi="Calibri" w:cs="Calibri"/>
                <w:sz w:val="20"/>
              </w:rPr>
            </w:pPr>
            <w:r w:rsidRPr="00330F62">
              <w:rPr>
                <w:rFonts w:ascii="Calibri" w:hAnsi="Calibri" w:cs="Calibri"/>
                <w:sz w:val="20"/>
              </w:rPr>
              <w:t>CT</w:t>
            </w:r>
          </w:p>
        </w:tc>
        <w:tc>
          <w:tcPr>
            <w:tcW w:w="0" w:type="auto"/>
            <w:hideMark/>
          </w:tcPr>
          <w:p w14:paraId="3C7C1F6C" w14:textId="77777777" w:rsidR="00330F62" w:rsidRPr="00330F62" w:rsidRDefault="00330F62" w:rsidP="00330F62">
            <w:pPr>
              <w:jc w:val="left"/>
              <w:rPr>
                <w:rFonts w:ascii="Calibri" w:hAnsi="Calibri" w:cs="Calibri"/>
                <w:sz w:val="20"/>
              </w:rPr>
            </w:pPr>
            <w:r w:rsidRPr="00330F62">
              <w:rPr>
                <w:rFonts w:ascii="Calibri" w:hAnsi="Calibri" w:cs="Calibri"/>
                <w:sz w:val="20"/>
              </w:rPr>
              <w:t>CT</w:t>
            </w:r>
          </w:p>
        </w:tc>
      </w:tr>
      <w:tr w:rsidR="00330F62" w:rsidRPr="00330F62" w14:paraId="3056D41B" w14:textId="77777777" w:rsidTr="00330F62">
        <w:tc>
          <w:tcPr>
            <w:tcW w:w="0" w:type="auto"/>
            <w:hideMark/>
          </w:tcPr>
          <w:p w14:paraId="04E1CB3C" w14:textId="77777777" w:rsidR="00330F62" w:rsidRPr="00330F62" w:rsidRDefault="00330F62" w:rsidP="00330F62">
            <w:pPr>
              <w:jc w:val="left"/>
              <w:rPr>
                <w:rFonts w:ascii="Calibri" w:hAnsi="Calibri" w:cs="Calibri"/>
                <w:sz w:val="20"/>
              </w:rPr>
            </w:pPr>
            <w:r w:rsidRPr="00330F62">
              <w:rPr>
                <w:rFonts w:ascii="Calibri" w:hAnsi="Calibri" w:cs="Calibri"/>
                <w:sz w:val="20"/>
              </w:rPr>
              <w:t>Au moins 2 ans</w:t>
            </w:r>
          </w:p>
        </w:tc>
        <w:tc>
          <w:tcPr>
            <w:tcW w:w="0" w:type="auto"/>
            <w:hideMark/>
          </w:tcPr>
          <w:p w14:paraId="653E6ABA" w14:textId="77777777" w:rsidR="00330F62" w:rsidRPr="00330F62" w:rsidRDefault="00330F62" w:rsidP="00330F62">
            <w:pPr>
              <w:jc w:val="left"/>
              <w:rPr>
                <w:rFonts w:ascii="Calibri" w:hAnsi="Calibri" w:cs="Calibri"/>
                <w:sz w:val="20"/>
              </w:rPr>
            </w:pPr>
            <w:r w:rsidRPr="00330F62">
              <w:rPr>
                <w:rFonts w:ascii="Calibri" w:hAnsi="Calibri" w:cs="Calibri"/>
                <w:sz w:val="20"/>
              </w:rPr>
              <w:t>LT</w:t>
            </w:r>
          </w:p>
        </w:tc>
        <w:tc>
          <w:tcPr>
            <w:tcW w:w="0" w:type="auto"/>
            <w:hideMark/>
          </w:tcPr>
          <w:p w14:paraId="2691542C" w14:textId="77777777" w:rsidR="00330F62" w:rsidRPr="00330F62" w:rsidRDefault="00330F62" w:rsidP="00330F62">
            <w:pPr>
              <w:jc w:val="left"/>
              <w:rPr>
                <w:rFonts w:ascii="Calibri" w:hAnsi="Calibri" w:cs="Calibri"/>
                <w:sz w:val="20"/>
              </w:rPr>
            </w:pPr>
            <w:r w:rsidRPr="00330F62">
              <w:rPr>
                <w:rFonts w:ascii="Calibri" w:hAnsi="Calibri" w:cs="Calibri"/>
                <w:sz w:val="20"/>
              </w:rPr>
              <w:t>LT</w:t>
            </w:r>
          </w:p>
        </w:tc>
      </w:tr>
    </w:tbl>
    <w:p w14:paraId="0E13EB86" w14:textId="77777777" w:rsidR="00330F62" w:rsidRPr="00330F62" w:rsidRDefault="00330F62" w:rsidP="00330F62">
      <w:pPr>
        <w:spacing w:after="0" w:line="240" w:lineRule="auto"/>
        <w:rPr>
          <w:b/>
          <w:bCs/>
        </w:rPr>
      </w:pPr>
      <w:r w:rsidRPr="00330F62">
        <w:rPr>
          <w:b/>
          <w:bCs/>
        </w:rPr>
        <w:t>29.2. Bien amortissable</w:t>
      </w:r>
    </w:p>
    <w:tbl>
      <w:tblPr>
        <w:tblStyle w:val="Grilledutableau"/>
        <w:tblW w:w="0" w:type="auto"/>
        <w:tblLook w:val="04A0" w:firstRow="1" w:lastRow="0" w:firstColumn="1" w:lastColumn="0" w:noHBand="0" w:noVBand="1"/>
      </w:tblPr>
      <w:tblGrid>
        <w:gridCol w:w="1830"/>
        <w:gridCol w:w="6293"/>
        <w:gridCol w:w="1242"/>
      </w:tblGrid>
      <w:tr w:rsidR="00330F62" w:rsidRPr="00330F62" w14:paraId="5F0CE185" w14:textId="77777777" w:rsidTr="00330F62">
        <w:trPr>
          <w:tblHeader/>
        </w:trPr>
        <w:tc>
          <w:tcPr>
            <w:tcW w:w="0" w:type="auto"/>
            <w:hideMark/>
          </w:tcPr>
          <w:p w14:paraId="2D3F33BF" w14:textId="77777777" w:rsidR="00330F62" w:rsidRPr="00330F62" w:rsidRDefault="00330F62" w:rsidP="00330F62">
            <w:pPr>
              <w:jc w:val="left"/>
              <w:rPr>
                <w:rFonts w:ascii="Calibri" w:hAnsi="Calibri" w:cs="Calibri"/>
                <w:b/>
                <w:bCs/>
                <w:sz w:val="20"/>
              </w:rPr>
            </w:pPr>
            <w:r w:rsidRPr="00330F62">
              <w:rPr>
                <w:rFonts w:ascii="Calibri" w:hAnsi="Calibri" w:cs="Calibri"/>
                <w:b/>
                <w:bCs/>
                <w:sz w:val="20"/>
              </w:rPr>
              <w:t>Durée de détention</w:t>
            </w:r>
          </w:p>
        </w:tc>
        <w:tc>
          <w:tcPr>
            <w:tcW w:w="0" w:type="auto"/>
            <w:hideMark/>
          </w:tcPr>
          <w:p w14:paraId="6CB0E579" w14:textId="77777777" w:rsidR="00330F62" w:rsidRPr="00330F62" w:rsidRDefault="00330F62" w:rsidP="00330F62">
            <w:pPr>
              <w:jc w:val="left"/>
              <w:rPr>
                <w:rFonts w:ascii="Calibri" w:hAnsi="Calibri" w:cs="Calibri"/>
                <w:b/>
                <w:bCs/>
                <w:sz w:val="20"/>
              </w:rPr>
            </w:pPr>
            <w:r w:rsidRPr="00330F62">
              <w:rPr>
                <w:rFonts w:ascii="Calibri" w:hAnsi="Calibri" w:cs="Calibri"/>
                <w:b/>
                <w:bCs/>
                <w:sz w:val="20"/>
              </w:rPr>
              <w:t>Plus-value</w:t>
            </w:r>
          </w:p>
        </w:tc>
        <w:tc>
          <w:tcPr>
            <w:tcW w:w="0" w:type="auto"/>
            <w:hideMark/>
          </w:tcPr>
          <w:p w14:paraId="596050E9" w14:textId="77777777" w:rsidR="00330F62" w:rsidRPr="00330F62" w:rsidRDefault="00330F62" w:rsidP="00330F62">
            <w:pPr>
              <w:jc w:val="left"/>
              <w:rPr>
                <w:rFonts w:ascii="Calibri" w:hAnsi="Calibri" w:cs="Calibri"/>
                <w:b/>
                <w:bCs/>
                <w:sz w:val="20"/>
              </w:rPr>
            </w:pPr>
            <w:r w:rsidRPr="00330F62">
              <w:rPr>
                <w:rFonts w:ascii="Calibri" w:hAnsi="Calibri" w:cs="Calibri"/>
                <w:b/>
                <w:bCs/>
                <w:sz w:val="20"/>
              </w:rPr>
              <w:t>Moins-value</w:t>
            </w:r>
          </w:p>
        </w:tc>
      </w:tr>
      <w:tr w:rsidR="00330F62" w:rsidRPr="00330F62" w14:paraId="521E0E23" w14:textId="77777777" w:rsidTr="00330F62">
        <w:tc>
          <w:tcPr>
            <w:tcW w:w="0" w:type="auto"/>
            <w:hideMark/>
          </w:tcPr>
          <w:p w14:paraId="0C349438" w14:textId="77777777" w:rsidR="00330F62" w:rsidRPr="00330F62" w:rsidRDefault="00330F62" w:rsidP="00330F62">
            <w:pPr>
              <w:jc w:val="left"/>
              <w:rPr>
                <w:rFonts w:ascii="Calibri" w:hAnsi="Calibri" w:cs="Calibri"/>
                <w:sz w:val="20"/>
              </w:rPr>
            </w:pPr>
            <w:r w:rsidRPr="00330F62">
              <w:rPr>
                <w:rFonts w:ascii="Calibri" w:hAnsi="Calibri" w:cs="Calibri"/>
                <w:sz w:val="20"/>
              </w:rPr>
              <w:t>Moins de 2 ans</w:t>
            </w:r>
          </w:p>
        </w:tc>
        <w:tc>
          <w:tcPr>
            <w:tcW w:w="0" w:type="auto"/>
            <w:hideMark/>
          </w:tcPr>
          <w:p w14:paraId="5826E735" w14:textId="77777777" w:rsidR="00330F62" w:rsidRPr="00330F62" w:rsidRDefault="00330F62" w:rsidP="00330F62">
            <w:pPr>
              <w:jc w:val="left"/>
              <w:rPr>
                <w:rFonts w:ascii="Calibri" w:hAnsi="Calibri" w:cs="Calibri"/>
                <w:sz w:val="20"/>
              </w:rPr>
            </w:pPr>
            <w:r w:rsidRPr="00330F62">
              <w:rPr>
                <w:rFonts w:ascii="Calibri" w:hAnsi="Calibri" w:cs="Calibri"/>
                <w:sz w:val="20"/>
              </w:rPr>
              <w:t>CT</w:t>
            </w:r>
          </w:p>
        </w:tc>
        <w:tc>
          <w:tcPr>
            <w:tcW w:w="0" w:type="auto"/>
            <w:hideMark/>
          </w:tcPr>
          <w:p w14:paraId="6780C54D" w14:textId="77777777" w:rsidR="00330F62" w:rsidRPr="00330F62" w:rsidRDefault="00330F62" w:rsidP="00330F62">
            <w:pPr>
              <w:jc w:val="left"/>
              <w:rPr>
                <w:rFonts w:ascii="Calibri" w:hAnsi="Calibri" w:cs="Calibri"/>
                <w:sz w:val="20"/>
              </w:rPr>
            </w:pPr>
            <w:r w:rsidRPr="00330F62">
              <w:rPr>
                <w:rFonts w:ascii="Calibri" w:hAnsi="Calibri" w:cs="Calibri"/>
                <w:sz w:val="20"/>
              </w:rPr>
              <w:t>CT</w:t>
            </w:r>
          </w:p>
        </w:tc>
      </w:tr>
      <w:tr w:rsidR="00330F62" w:rsidRPr="00330F62" w14:paraId="7AA5373A" w14:textId="77777777" w:rsidTr="00330F62">
        <w:tc>
          <w:tcPr>
            <w:tcW w:w="0" w:type="auto"/>
            <w:hideMark/>
          </w:tcPr>
          <w:p w14:paraId="66113585" w14:textId="77777777" w:rsidR="00330F62" w:rsidRPr="00330F62" w:rsidRDefault="00330F62" w:rsidP="00330F62">
            <w:pPr>
              <w:jc w:val="left"/>
              <w:rPr>
                <w:rFonts w:ascii="Calibri" w:hAnsi="Calibri" w:cs="Calibri"/>
                <w:sz w:val="20"/>
              </w:rPr>
            </w:pPr>
            <w:r w:rsidRPr="00330F62">
              <w:rPr>
                <w:rFonts w:ascii="Calibri" w:hAnsi="Calibri" w:cs="Calibri"/>
                <w:sz w:val="20"/>
              </w:rPr>
              <w:t>Au moins 2 ans</w:t>
            </w:r>
          </w:p>
        </w:tc>
        <w:tc>
          <w:tcPr>
            <w:tcW w:w="0" w:type="auto"/>
            <w:hideMark/>
          </w:tcPr>
          <w:p w14:paraId="3D3F233B" w14:textId="7C4D11CC" w:rsidR="00330F62" w:rsidRPr="00330F62" w:rsidRDefault="00330F62" w:rsidP="00330F62">
            <w:pPr>
              <w:jc w:val="left"/>
              <w:rPr>
                <w:rFonts w:ascii="Calibri" w:hAnsi="Calibri" w:cs="Calibri"/>
                <w:sz w:val="20"/>
              </w:rPr>
            </w:pPr>
            <w:r w:rsidRPr="00330F62">
              <w:rPr>
                <w:rFonts w:ascii="Calibri" w:hAnsi="Calibri" w:cs="Calibri"/>
                <w:b/>
                <w:bCs/>
                <w:sz w:val="20"/>
              </w:rPr>
              <w:t>CT à hauteur des amortissements fiscalement déduits</w:t>
            </w:r>
            <w:r w:rsidRPr="00330F62">
              <w:rPr>
                <w:rFonts w:ascii="Calibri" w:hAnsi="Calibri" w:cs="Calibri"/>
                <w:b/>
                <w:bCs/>
                <w:sz w:val="20"/>
              </w:rPr>
              <w:t> ;</w:t>
            </w:r>
            <w:r w:rsidRPr="00330F62">
              <w:rPr>
                <w:rFonts w:ascii="Calibri" w:hAnsi="Calibri" w:cs="Calibri"/>
                <w:b/>
                <w:bCs/>
                <w:sz w:val="20"/>
              </w:rPr>
              <w:t xml:space="preserve"> LT pour l’excédent</w:t>
            </w:r>
          </w:p>
        </w:tc>
        <w:tc>
          <w:tcPr>
            <w:tcW w:w="0" w:type="auto"/>
            <w:hideMark/>
          </w:tcPr>
          <w:p w14:paraId="3A376833" w14:textId="77777777" w:rsidR="00330F62" w:rsidRPr="00330F62" w:rsidRDefault="00330F62" w:rsidP="00330F62">
            <w:pPr>
              <w:jc w:val="left"/>
              <w:rPr>
                <w:rFonts w:ascii="Calibri" w:hAnsi="Calibri" w:cs="Calibri"/>
                <w:sz w:val="20"/>
              </w:rPr>
            </w:pPr>
            <w:r w:rsidRPr="00330F62">
              <w:rPr>
                <w:rFonts w:ascii="Calibri" w:hAnsi="Calibri" w:cs="Calibri"/>
                <w:sz w:val="20"/>
              </w:rPr>
              <w:t>CT</w:t>
            </w:r>
          </w:p>
        </w:tc>
      </w:tr>
    </w:tbl>
    <w:p w14:paraId="2F44AFF2" w14:textId="77777777" w:rsidR="00330F62" w:rsidRPr="00330F62" w:rsidRDefault="00330F62" w:rsidP="00330F62">
      <w:pPr>
        <w:spacing w:after="0" w:line="240" w:lineRule="auto"/>
      </w:pPr>
      <w:r w:rsidRPr="00330F62">
        <w:t>Ces règles résultent du régime des articles 39 duodecies et suivants du CGI.</w:t>
      </w:r>
    </w:p>
    <w:p w14:paraId="791EA4C3" w14:textId="77777777" w:rsidR="00330F62" w:rsidRPr="00330F62" w:rsidRDefault="00330F62" w:rsidP="00330F62">
      <w:pPr>
        <w:spacing w:after="0" w:line="240" w:lineRule="auto"/>
        <w:rPr>
          <w:b/>
          <w:bCs/>
        </w:rPr>
      </w:pPr>
      <w:r w:rsidRPr="00330F62">
        <w:rPr>
          <w:b/>
          <w:bCs/>
        </w:rPr>
        <w:t>Exemple</w:t>
      </w:r>
    </w:p>
    <w:p w14:paraId="27A3C27B" w14:textId="1C57EC96" w:rsidR="00330F62" w:rsidRPr="00330F62" w:rsidRDefault="00330F62" w:rsidP="00330F62">
      <w:pPr>
        <w:spacing w:after="0" w:line="240" w:lineRule="auto"/>
      </w:pPr>
      <w:r w:rsidRPr="00330F62">
        <w:t>Bien amortissable</w:t>
      </w:r>
      <w:r>
        <w:t> :</w:t>
      </w:r>
    </w:p>
    <w:p w14:paraId="5068A30D" w14:textId="21E0642B" w:rsidR="00330F62" w:rsidRPr="00330F62" w:rsidRDefault="00330F62">
      <w:pPr>
        <w:numPr>
          <w:ilvl w:val="0"/>
          <w:numId w:val="17"/>
        </w:numPr>
        <w:spacing w:after="0" w:line="240" w:lineRule="auto"/>
      </w:pPr>
      <w:r w:rsidRPr="00330F62">
        <w:t>valeur d’origine</w:t>
      </w:r>
      <w:r>
        <w:t> :</w:t>
      </w:r>
      <w:r w:rsidRPr="00330F62">
        <w:t xml:space="preserve"> 100 000</w:t>
      </w:r>
      <w:r>
        <w:t> € ;</w:t>
      </w:r>
    </w:p>
    <w:p w14:paraId="594416AB" w14:textId="2C902BB0" w:rsidR="00330F62" w:rsidRPr="00330F62" w:rsidRDefault="00330F62">
      <w:pPr>
        <w:numPr>
          <w:ilvl w:val="0"/>
          <w:numId w:val="17"/>
        </w:numPr>
        <w:spacing w:after="0" w:line="240" w:lineRule="auto"/>
      </w:pPr>
      <w:r w:rsidRPr="00330F62">
        <w:t>amortissements fiscalement admis</w:t>
      </w:r>
      <w:r>
        <w:t> :</w:t>
      </w:r>
      <w:r w:rsidRPr="00330F62">
        <w:t xml:space="preserve"> 60 000</w:t>
      </w:r>
      <w:r>
        <w:t> € ;</w:t>
      </w:r>
    </w:p>
    <w:p w14:paraId="24267C02" w14:textId="4B69CC21" w:rsidR="00330F62" w:rsidRPr="00330F62" w:rsidRDefault="00330F62">
      <w:pPr>
        <w:numPr>
          <w:ilvl w:val="0"/>
          <w:numId w:val="17"/>
        </w:numPr>
        <w:spacing w:after="0" w:line="240" w:lineRule="auto"/>
      </w:pPr>
      <w:r w:rsidRPr="00330F62">
        <w:t>VNF</w:t>
      </w:r>
      <w:r>
        <w:t> :</w:t>
      </w:r>
      <w:r w:rsidRPr="00330F62">
        <w:t xml:space="preserve"> 40 000</w:t>
      </w:r>
      <w:r>
        <w:t> € ;</w:t>
      </w:r>
    </w:p>
    <w:p w14:paraId="7370230D" w14:textId="616492D0" w:rsidR="00330F62" w:rsidRPr="00330F62" w:rsidRDefault="00330F62">
      <w:pPr>
        <w:numPr>
          <w:ilvl w:val="0"/>
          <w:numId w:val="17"/>
        </w:numPr>
        <w:spacing w:after="0" w:line="240" w:lineRule="auto"/>
      </w:pPr>
      <w:r w:rsidRPr="00330F62">
        <w:t>détenu depuis plus de deux ans</w:t>
      </w:r>
      <w:r>
        <w:t> ;</w:t>
      </w:r>
    </w:p>
    <w:p w14:paraId="2FFDB11F" w14:textId="1CD6C625" w:rsidR="00330F62" w:rsidRPr="00330F62" w:rsidRDefault="00330F62">
      <w:pPr>
        <w:numPr>
          <w:ilvl w:val="0"/>
          <w:numId w:val="17"/>
        </w:numPr>
        <w:spacing w:after="0" w:line="240" w:lineRule="auto"/>
      </w:pPr>
      <w:r w:rsidRPr="00330F62">
        <w:t>prix de cession</w:t>
      </w:r>
      <w:r>
        <w:t> :</w:t>
      </w:r>
      <w:r w:rsidRPr="00330F62">
        <w:t xml:space="preserve"> 120 000</w:t>
      </w:r>
      <w:r>
        <w:t> €</w:t>
      </w:r>
      <w:r w:rsidRPr="00330F62">
        <w:t>.</w:t>
      </w:r>
    </w:p>
    <w:p w14:paraId="3280AE6E" w14:textId="159A2968" w:rsidR="00330F62" w:rsidRPr="00330F62" w:rsidRDefault="00330F62" w:rsidP="00330F62">
      <w:pPr>
        <w:spacing w:after="0" w:line="240" w:lineRule="auto"/>
      </w:pPr>
      <w:r w:rsidRPr="00330F62">
        <w:t>Plus-value totale</w:t>
      </w:r>
      <w:r>
        <w:t> :</w:t>
      </w:r>
    </w:p>
    <w:p w14:paraId="0DB08655" w14:textId="15721DEF" w:rsidR="00330F62" w:rsidRPr="00330F62" w:rsidRDefault="00330F62" w:rsidP="00330F62">
      <w:pPr>
        <w:spacing w:after="0" w:line="240" w:lineRule="auto"/>
      </w:pPr>
      <w:r w:rsidRPr="00330F62">
        <w:t xml:space="preserve">120 000 − 40 000 = </w:t>
      </w:r>
      <w:r w:rsidRPr="00330F62">
        <w:rPr>
          <w:b/>
          <w:bCs/>
        </w:rPr>
        <w:t>80 000</w:t>
      </w:r>
      <w:r>
        <w:rPr>
          <w:b/>
          <w:bCs/>
        </w:rPr>
        <w:t> €</w:t>
      </w:r>
    </w:p>
    <w:p w14:paraId="481E3296" w14:textId="07510B52" w:rsidR="00330F62" w:rsidRPr="00330F62" w:rsidRDefault="00330F62" w:rsidP="00330F62">
      <w:pPr>
        <w:spacing w:after="0" w:line="240" w:lineRule="auto"/>
      </w:pPr>
      <w:r w:rsidRPr="00330F62">
        <w:t>Part CT</w:t>
      </w:r>
      <w:r>
        <w:t> :</w:t>
      </w:r>
    </w:p>
    <w:p w14:paraId="498777D0" w14:textId="68CACF36" w:rsidR="00330F62" w:rsidRPr="00330F62" w:rsidRDefault="00330F62" w:rsidP="00330F62">
      <w:pPr>
        <w:spacing w:after="0" w:line="240" w:lineRule="auto"/>
      </w:pPr>
      <w:r w:rsidRPr="00330F62">
        <w:t xml:space="preserve">amortissements déduits = </w:t>
      </w:r>
      <w:r w:rsidRPr="00330F62">
        <w:rPr>
          <w:b/>
          <w:bCs/>
        </w:rPr>
        <w:t>60 000</w:t>
      </w:r>
      <w:r>
        <w:rPr>
          <w:b/>
          <w:bCs/>
        </w:rPr>
        <w:t> €</w:t>
      </w:r>
    </w:p>
    <w:p w14:paraId="6D0C3FCD" w14:textId="723D0594" w:rsidR="00330F62" w:rsidRPr="00330F62" w:rsidRDefault="00330F62" w:rsidP="00330F62">
      <w:pPr>
        <w:spacing w:after="0" w:line="240" w:lineRule="auto"/>
      </w:pPr>
      <w:r w:rsidRPr="00330F62">
        <w:t>Part LT</w:t>
      </w:r>
      <w:r>
        <w:t> :</w:t>
      </w:r>
    </w:p>
    <w:p w14:paraId="09F88221" w14:textId="034CCEA0" w:rsidR="00330F62" w:rsidRPr="00330F62" w:rsidRDefault="00330F62" w:rsidP="00330F62">
      <w:pPr>
        <w:spacing w:after="0" w:line="240" w:lineRule="auto"/>
      </w:pPr>
      <w:r w:rsidRPr="00330F62">
        <w:t xml:space="preserve">80 000 − 60 000 = </w:t>
      </w:r>
      <w:r w:rsidRPr="00330F62">
        <w:rPr>
          <w:b/>
          <w:bCs/>
        </w:rPr>
        <w:t>20 000</w:t>
      </w:r>
      <w:r>
        <w:rPr>
          <w:b/>
          <w:bCs/>
        </w:rPr>
        <w:t> €</w:t>
      </w:r>
    </w:p>
    <w:p w14:paraId="1DA4D9C6" w14:textId="276F96CB" w:rsidR="00330F62" w:rsidRPr="00330F62" w:rsidRDefault="00330F62" w:rsidP="00330F62">
      <w:pPr>
        <w:spacing w:after="0" w:line="240" w:lineRule="auto"/>
      </w:pPr>
      <w:r w:rsidRPr="00330F62">
        <w:t>Donc</w:t>
      </w:r>
      <w:r>
        <w:t> :</w:t>
      </w:r>
    </w:p>
    <w:p w14:paraId="584333BB" w14:textId="6540CB5C" w:rsidR="00330F62" w:rsidRPr="00330F62" w:rsidRDefault="00330F62">
      <w:pPr>
        <w:numPr>
          <w:ilvl w:val="0"/>
          <w:numId w:val="18"/>
        </w:numPr>
        <w:spacing w:after="0" w:line="240" w:lineRule="auto"/>
      </w:pPr>
      <w:r w:rsidRPr="00330F62">
        <w:rPr>
          <w:b/>
          <w:bCs/>
        </w:rPr>
        <w:t>PVCT</w:t>
      </w:r>
      <w:r>
        <w:rPr>
          <w:b/>
          <w:bCs/>
        </w:rPr>
        <w:t> :</w:t>
      </w:r>
      <w:r w:rsidRPr="00330F62">
        <w:rPr>
          <w:b/>
          <w:bCs/>
        </w:rPr>
        <w:t xml:space="preserve"> 60 000</w:t>
      </w:r>
      <w:r>
        <w:rPr>
          <w:b/>
          <w:bCs/>
        </w:rPr>
        <w:t> €</w:t>
      </w:r>
    </w:p>
    <w:p w14:paraId="25246C9E" w14:textId="377FDECA" w:rsidR="00330F62" w:rsidRPr="00330F62" w:rsidRDefault="00330F62">
      <w:pPr>
        <w:numPr>
          <w:ilvl w:val="0"/>
          <w:numId w:val="18"/>
        </w:numPr>
        <w:spacing w:after="0" w:line="240" w:lineRule="auto"/>
      </w:pPr>
      <w:r w:rsidRPr="00330F62">
        <w:rPr>
          <w:b/>
          <w:bCs/>
        </w:rPr>
        <w:t>PVLT</w:t>
      </w:r>
      <w:r>
        <w:rPr>
          <w:b/>
          <w:bCs/>
        </w:rPr>
        <w:t> :</w:t>
      </w:r>
      <w:r w:rsidRPr="00330F62">
        <w:rPr>
          <w:b/>
          <w:bCs/>
        </w:rPr>
        <w:t xml:space="preserve"> 20 000</w:t>
      </w:r>
      <w:r>
        <w:rPr>
          <w:b/>
          <w:bCs/>
        </w:rPr>
        <w:t> €</w:t>
      </w:r>
    </w:p>
    <w:p w14:paraId="0167C185" w14:textId="77777777" w:rsidR="00330F62" w:rsidRPr="00330F62" w:rsidRDefault="00330F62" w:rsidP="00330F62">
      <w:pPr>
        <w:pStyle w:val="Titre1"/>
      </w:pPr>
      <w:r w:rsidRPr="00330F62">
        <w:lastRenderedPageBreak/>
        <w:t>30. La compensation des plus et moins-values</w:t>
      </w:r>
    </w:p>
    <w:p w14:paraId="0477AFCF" w14:textId="77777777" w:rsidR="00330F62" w:rsidRPr="00330F62" w:rsidRDefault="00330F62" w:rsidP="00330F62">
      <w:pPr>
        <w:spacing w:after="0" w:line="240" w:lineRule="auto"/>
      </w:pPr>
      <w:r w:rsidRPr="00330F62">
        <w:t>À la clôture, les plus et moins-values de même nature sont compensées.</w:t>
      </w:r>
    </w:p>
    <w:p w14:paraId="7EA05D48" w14:textId="33104291" w:rsidR="00330F62" w:rsidRPr="00330F62" w:rsidRDefault="00330F62" w:rsidP="00330F62">
      <w:pPr>
        <w:spacing w:after="0" w:line="240" w:lineRule="auto"/>
      </w:pPr>
      <w:r w:rsidRPr="00330F62">
        <w:t>On obtient ainsi éventuellement</w:t>
      </w:r>
      <w:r>
        <w:t> :</w:t>
      </w:r>
    </w:p>
    <w:p w14:paraId="69278A9F" w14:textId="2D921ACD" w:rsidR="00330F62" w:rsidRPr="00330F62" w:rsidRDefault="00330F62">
      <w:pPr>
        <w:numPr>
          <w:ilvl w:val="0"/>
          <w:numId w:val="19"/>
        </w:numPr>
        <w:spacing w:after="0" w:line="240" w:lineRule="auto"/>
      </w:pPr>
      <w:r w:rsidRPr="00330F62">
        <w:t xml:space="preserve">une </w:t>
      </w:r>
      <w:r w:rsidRPr="00330F62">
        <w:rPr>
          <w:b/>
          <w:bCs/>
        </w:rPr>
        <w:t>plus-value nette à court terme (PVNCT)</w:t>
      </w:r>
      <w:r>
        <w:t> ;</w:t>
      </w:r>
    </w:p>
    <w:p w14:paraId="2CFDF345" w14:textId="790ECA6F" w:rsidR="00330F62" w:rsidRPr="00330F62" w:rsidRDefault="00330F62">
      <w:pPr>
        <w:numPr>
          <w:ilvl w:val="0"/>
          <w:numId w:val="19"/>
        </w:numPr>
        <w:spacing w:after="0" w:line="240" w:lineRule="auto"/>
      </w:pPr>
      <w:r w:rsidRPr="00330F62">
        <w:t xml:space="preserve">une </w:t>
      </w:r>
      <w:r w:rsidRPr="00330F62">
        <w:rPr>
          <w:b/>
          <w:bCs/>
        </w:rPr>
        <w:t>moins-value nette à court terme (MVNCT)</w:t>
      </w:r>
      <w:r>
        <w:t> ;</w:t>
      </w:r>
    </w:p>
    <w:p w14:paraId="256A5B0F" w14:textId="087EA311" w:rsidR="00330F62" w:rsidRPr="00330F62" w:rsidRDefault="00330F62">
      <w:pPr>
        <w:numPr>
          <w:ilvl w:val="0"/>
          <w:numId w:val="19"/>
        </w:numPr>
        <w:spacing w:after="0" w:line="240" w:lineRule="auto"/>
      </w:pPr>
      <w:r w:rsidRPr="00330F62">
        <w:t xml:space="preserve">une </w:t>
      </w:r>
      <w:r w:rsidRPr="00330F62">
        <w:rPr>
          <w:b/>
          <w:bCs/>
        </w:rPr>
        <w:t>plus-value nette à long terme (PVNLT)</w:t>
      </w:r>
      <w:r>
        <w:t> ;</w:t>
      </w:r>
    </w:p>
    <w:p w14:paraId="7C3422BD" w14:textId="77777777" w:rsidR="00330F62" w:rsidRPr="00330F62" w:rsidRDefault="00330F62">
      <w:pPr>
        <w:numPr>
          <w:ilvl w:val="0"/>
          <w:numId w:val="19"/>
        </w:numPr>
        <w:spacing w:after="0" w:line="240" w:lineRule="auto"/>
      </w:pPr>
      <w:r w:rsidRPr="00330F62">
        <w:t xml:space="preserve">une </w:t>
      </w:r>
      <w:r w:rsidRPr="00330F62">
        <w:rPr>
          <w:b/>
          <w:bCs/>
        </w:rPr>
        <w:t>moins-value nette à long terme (MVNLT)</w:t>
      </w:r>
      <w:r w:rsidRPr="00330F62">
        <w:t>.</w:t>
      </w:r>
    </w:p>
    <w:p w14:paraId="7725BA1F" w14:textId="77777777" w:rsidR="00330F62" w:rsidRPr="00330F62" w:rsidRDefault="00330F62" w:rsidP="00330F62">
      <w:pPr>
        <w:pStyle w:val="Titre1"/>
      </w:pPr>
      <w:r w:rsidRPr="00330F62">
        <w:t>31. Le traitement des plus et moins-values à court terme</w:t>
      </w:r>
    </w:p>
    <w:p w14:paraId="7D623510" w14:textId="77777777" w:rsidR="00330F62" w:rsidRPr="00330F62" w:rsidRDefault="00330F62" w:rsidP="00330F62">
      <w:pPr>
        <w:spacing w:after="0" w:line="240" w:lineRule="auto"/>
        <w:rPr>
          <w:b/>
          <w:bCs/>
        </w:rPr>
      </w:pPr>
      <w:r w:rsidRPr="00330F62">
        <w:rPr>
          <w:b/>
          <w:bCs/>
        </w:rPr>
        <w:t>31.1. La moins-value nette à court terme</w:t>
      </w:r>
    </w:p>
    <w:p w14:paraId="3B9AA61E" w14:textId="77777777" w:rsidR="00330F62" w:rsidRPr="00330F62" w:rsidRDefault="00330F62" w:rsidP="00330F62">
      <w:pPr>
        <w:spacing w:after="0" w:line="240" w:lineRule="auto"/>
      </w:pPr>
      <w:r w:rsidRPr="00330F62">
        <w:t xml:space="preserve">La </w:t>
      </w:r>
      <w:r w:rsidRPr="00330F62">
        <w:rPr>
          <w:b/>
          <w:bCs/>
        </w:rPr>
        <w:t>MVNCT</w:t>
      </w:r>
      <w:r w:rsidRPr="00330F62">
        <w:t xml:space="preserve"> est comprise dans le résultat professionnel imposable selon le régime de droit commun.</w:t>
      </w:r>
    </w:p>
    <w:p w14:paraId="36E397C1" w14:textId="77777777" w:rsidR="00330F62" w:rsidRPr="00330F62" w:rsidRDefault="00330F62" w:rsidP="00330F62">
      <w:pPr>
        <w:spacing w:after="0" w:line="240" w:lineRule="auto"/>
      </w:pPr>
      <w:r w:rsidRPr="00330F62">
        <w:t>Elle diminue donc le bénéfice BIC de l’exercice.</w:t>
      </w:r>
    </w:p>
    <w:p w14:paraId="54418C32" w14:textId="77777777" w:rsidR="00330F62" w:rsidRPr="00330F62" w:rsidRDefault="00330F62" w:rsidP="00330F62">
      <w:pPr>
        <w:spacing w:after="0" w:line="240" w:lineRule="auto"/>
        <w:rPr>
          <w:b/>
          <w:bCs/>
        </w:rPr>
      </w:pPr>
      <w:r w:rsidRPr="00330F62">
        <w:rPr>
          <w:b/>
          <w:bCs/>
        </w:rPr>
        <w:t>31.2. La plus-value nette à court terme</w:t>
      </w:r>
    </w:p>
    <w:p w14:paraId="71AC4622" w14:textId="77777777" w:rsidR="00330F62" w:rsidRPr="00330F62" w:rsidRDefault="00330F62" w:rsidP="00330F62">
      <w:pPr>
        <w:spacing w:after="0" w:line="240" w:lineRule="auto"/>
      </w:pPr>
      <w:r w:rsidRPr="00330F62">
        <w:t xml:space="preserve">La </w:t>
      </w:r>
      <w:r w:rsidRPr="00330F62">
        <w:rPr>
          <w:b/>
          <w:bCs/>
        </w:rPr>
        <w:t>PVNCT</w:t>
      </w:r>
      <w:r w:rsidRPr="00330F62">
        <w:t xml:space="preserve"> est en principe intégrée au bénéfice soumis au barème de l’IR.</w:t>
      </w:r>
    </w:p>
    <w:p w14:paraId="790B7CBC" w14:textId="6BB0D774" w:rsidR="00330F62" w:rsidRPr="00330F62" w:rsidRDefault="00330F62" w:rsidP="00330F62">
      <w:pPr>
        <w:spacing w:after="0" w:line="240" w:lineRule="auto"/>
      </w:pPr>
      <w:r w:rsidRPr="00330F62">
        <w:t xml:space="preserve">Pour les entreprises relevant de l’IR, l’article 39 quaterdecies permet cependant, en principe, de répartir la PVNCT par parts égales sur </w:t>
      </w:r>
      <w:r w:rsidRPr="00330F62">
        <w:rPr>
          <w:b/>
          <w:bCs/>
        </w:rPr>
        <w:t>trois années</w:t>
      </w:r>
      <w:r>
        <w:rPr>
          <w:b/>
          <w:bCs/>
        </w:rPr>
        <w:t> :</w:t>
      </w:r>
      <w:r w:rsidRPr="00330F62">
        <w:rPr>
          <w:b/>
          <w:bCs/>
        </w:rPr>
        <w:t xml:space="preserve"> l’année de réalisation et les deux années suivantes</w:t>
      </w:r>
      <w:r w:rsidRPr="00330F62">
        <w:t>.</w:t>
      </w:r>
    </w:p>
    <w:p w14:paraId="48BD3833" w14:textId="77777777" w:rsidR="00330F62" w:rsidRPr="00330F62" w:rsidRDefault="00330F62" w:rsidP="00330F62">
      <w:pPr>
        <w:spacing w:after="0" w:line="240" w:lineRule="auto"/>
        <w:rPr>
          <w:b/>
          <w:bCs/>
        </w:rPr>
      </w:pPr>
      <w:r w:rsidRPr="00330F62">
        <w:rPr>
          <w:b/>
          <w:bCs/>
        </w:rPr>
        <w:t>Exemple</w:t>
      </w:r>
    </w:p>
    <w:p w14:paraId="1E21D8C4" w14:textId="7D545C7D" w:rsidR="00330F62" w:rsidRPr="00330F62" w:rsidRDefault="00330F62" w:rsidP="00330F62">
      <w:pPr>
        <w:spacing w:after="0" w:line="240" w:lineRule="auto"/>
      </w:pPr>
      <w:r w:rsidRPr="00330F62">
        <w:t>PVNCT</w:t>
      </w:r>
      <w:r>
        <w:t> :</w:t>
      </w:r>
      <w:r w:rsidRPr="00330F62">
        <w:t xml:space="preserve"> 30 000</w:t>
      </w:r>
      <w:r>
        <w:t> €</w:t>
      </w:r>
      <w:r w:rsidRPr="00330F62">
        <w:t>.</w:t>
      </w:r>
    </w:p>
    <w:p w14:paraId="1385A1AF" w14:textId="269F9FDD" w:rsidR="00330F62" w:rsidRPr="00330F62" w:rsidRDefault="00330F62" w:rsidP="00330F62">
      <w:pPr>
        <w:spacing w:after="0" w:line="240" w:lineRule="auto"/>
      </w:pPr>
      <w:r w:rsidRPr="00330F62">
        <w:t>Si l’entreprise retient l’étalement</w:t>
      </w:r>
      <w:r>
        <w:t> :</w:t>
      </w:r>
    </w:p>
    <w:p w14:paraId="08987F2F" w14:textId="7FBAB696" w:rsidR="00330F62" w:rsidRPr="00330F62" w:rsidRDefault="00330F62">
      <w:pPr>
        <w:numPr>
          <w:ilvl w:val="0"/>
          <w:numId w:val="20"/>
        </w:numPr>
        <w:spacing w:after="0" w:line="240" w:lineRule="auto"/>
      </w:pPr>
      <w:r w:rsidRPr="00330F62">
        <w:t>N</w:t>
      </w:r>
      <w:r>
        <w:t> :</w:t>
      </w:r>
      <w:r w:rsidRPr="00330F62">
        <w:t xml:space="preserve"> 10 000</w:t>
      </w:r>
      <w:r>
        <w:t> €</w:t>
      </w:r>
      <w:r w:rsidRPr="00330F62">
        <w:t xml:space="preserve"> imposables</w:t>
      </w:r>
      <w:r>
        <w:t> ;</w:t>
      </w:r>
    </w:p>
    <w:p w14:paraId="5D53E1EC" w14:textId="2857083E" w:rsidR="00330F62" w:rsidRPr="00330F62" w:rsidRDefault="00330F62">
      <w:pPr>
        <w:numPr>
          <w:ilvl w:val="0"/>
          <w:numId w:val="20"/>
        </w:numPr>
        <w:spacing w:after="0" w:line="240" w:lineRule="auto"/>
      </w:pPr>
      <w:r w:rsidRPr="00330F62">
        <w:t>N+1</w:t>
      </w:r>
      <w:r>
        <w:t> :</w:t>
      </w:r>
      <w:r w:rsidRPr="00330F62">
        <w:t xml:space="preserve"> 10 000</w:t>
      </w:r>
      <w:r>
        <w:t> € ;</w:t>
      </w:r>
    </w:p>
    <w:p w14:paraId="760F0F3F" w14:textId="1C966D2E" w:rsidR="00330F62" w:rsidRPr="00330F62" w:rsidRDefault="00330F62">
      <w:pPr>
        <w:numPr>
          <w:ilvl w:val="0"/>
          <w:numId w:val="20"/>
        </w:numPr>
        <w:spacing w:after="0" w:line="240" w:lineRule="auto"/>
      </w:pPr>
      <w:r w:rsidRPr="00330F62">
        <w:t>N+2</w:t>
      </w:r>
      <w:r>
        <w:t> :</w:t>
      </w:r>
      <w:r w:rsidRPr="00330F62">
        <w:t xml:space="preserve"> 10 000</w:t>
      </w:r>
      <w:r>
        <w:t> €</w:t>
      </w:r>
      <w:r w:rsidRPr="00330F62">
        <w:t>.</w:t>
      </w:r>
    </w:p>
    <w:p w14:paraId="3AC8CF09" w14:textId="2DB24354" w:rsidR="00330F62" w:rsidRPr="00330F62" w:rsidRDefault="00330F62" w:rsidP="00330F62">
      <w:pPr>
        <w:spacing w:after="0" w:line="240" w:lineRule="auto"/>
      </w:pPr>
      <w:r w:rsidRPr="00330F62">
        <w:t>Si la totalité de la plus-value figure déjà dans le résultat comptable de N</w:t>
      </w:r>
      <w:r>
        <w:t> :</w:t>
      </w:r>
    </w:p>
    <w:p w14:paraId="44BB5C85" w14:textId="335FFFFD" w:rsidR="00330F62" w:rsidRPr="00330F62" w:rsidRDefault="00330F62" w:rsidP="00330F62">
      <w:pPr>
        <w:spacing w:after="0" w:line="240" w:lineRule="auto"/>
      </w:pPr>
      <w:r w:rsidRPr="00330F62">
        <w:t>en N, il faut neutraliser temporairement</w:t>
      </w:r>
      <w:r>
        <w:t> :</w:t>
      </w:r>
    </w:p>
    <w:p w14:paraId="62D92265" w14:textId="30F18699" w:rsidR="00330F62" w:rsidRPr="00330F62" w:rsidRDefault="00330F62" w:rsidP="00330F62">
      <w:pPr>
        <w:spacing w:after="0" w:line="240" w:lineRule="auto"/>
      </w:pPr>
      <w:r w:rsidRPr="00330F62">
        <w:t xml:space="preserve">30 000 − 10 000 = </w:t>
      </w:r>
      <w:r w:rsidRPr="00330F62">
        <w:rPr>
          <w:b/>
          <w:bCs/>
        </w:rPr>
        <w:t>20 000</w:t>
      </w:r>
      <w:r>
        <w:rPr>
          <w:b/>
          <w:bCs/>
        </w:rPr>
        <w:t> €</w:t>
      </w:r>
    </w:p>
    <w:p w14:paraId="3F0972DB" w14:textId="77777777" w:rsidR="00330F62" w:rsidRPr="00330F62" w:rsidRDefault="00330F62" w:rsidP="00330F62">
      <w:pPr>
        <w:spacing w:after="0" w:line="240" w:lineRule="auto"/>
      </w:pPr>
      <w:r w:rsidRPr="00330F62">
        <w:t>→ déduction extra-comptable en N.</w:t>
      </w:r>
    </w:p>
    <w:p w14:paraId="68880031" w14:textId="7D5997F8" w:rsidR="00330F62" w:rsidRPr="00330F62" w:rsidRDefault="00330F62" w:rsidP="00330F62">
      <w:pPr>
        <w:spacing w:after="0" w:line="240" w:lineRule="auto"/>
      </w:pPr>
      <w:r w:rsidRPr="00330F62">
        <w:t>Puis</w:t>
      </w:r>
      <w:r>
        <w:t> :</w:t>
      </w:r>
    </w:p>
    <w:p w14:paraId="7BF7D47A" w14:textId="7B5F429F" w:rsidR="00330F62" w:rsidRDefault="00330F62" w:rsidP="00330F62">
      <w:pPr>
        <w:spacing w:after="0" w:line="240" w:lineRule="auto"/>
      </w:pPr>
      <w:r w:rsidRPr="00330F62">
        <w:t>→ réintégration de 10 000</w:t>
      </w:r>
      <w:r>
        <w:t> €</w:t>
      </w:r>
      <w:r w:rsidRPr="00330F62">
        <w:t xml:space="preserve"> en N+1</w:t>
      </w:r>
      <w:r>
        <w:t> ;</w:t>
      </w:r>
    </w:p>
    <w:p w14:paraId="447C4053" w14:textId="5F5DA368" w:rsidR="00330F62" w:rsidRPr="00330F62" w:rsidRDefault="00330F62" w:rsidP="00330F62">
      <w:pPr>
        <w:spacing w:after="0" w:line="240" w:lineRule="auto"/>
      </w:pPr>
      <w:r w:rsidRPr="00330F62">
        <w:t>→ réintégration de 10 000</w:t>
      </w:r>
      <w:r>
        <w:t> €</w:t>
      </w:r>
      <w:r w:rsidRPr="00330F62">
        <w:t xml:space="preserve"> en N+2.</w:t>
      </w:r>
    </w:p>
    <w:p w14:paraId="6DBC98E6" w14:textId="77777777" w:rsidR="00330F62" w:rsidRPr="00330F62" w:rsidRDefault="00330F62" w:rsidP="00330F62">
      <w:pPr>
        <w:pStyle w:val="Titre1"/>
      </w:pPr>
      <w:r w:rsidRPr="00330F62">
        <w:t>32. Le traitement des plus et moins-values à long terme</w:t>
      </w:r>
    </w:p>
    <w:p w14:paraId="7742AD35" w14:textId="77777777" w:rsidR="00330F62" w:rsidRPr="00330F62" w:rsidRDefault="00330F62" w:rsidP="00330F62">
      <w:pPr>
        <w:spacing w:after="0" w:line="240" w:lineRule="auto"/>
        <w:rPr>
          <w:b/>
          <w:bCs/>
        </w:rPr>
      </w:pPr>
      <w:r w:rsidRPr="00330F62">
        <w:rPr>
          <w:b/>
          <w:bCs/>
        </w:rPr>
        <w:t>32.1. La plus-value nette à long terme</w:t>
      </w:r>
    </w:p>
    <w:p w14:paraId="53FBBB9F" w14:textId="77777777" w:rsidR="00330F62" w:rsidRPr="00330F62" w:rsidRDefault="00330F62" w:rsidP="00330F62">
      <w:pPr>
        <w:spacing w:after="0" w:line="240" w:lineRule="auto"/>
      </w:pPr>
      <w:r w:rsidRPr="00330F62">
        <w:t xml:space="preserve">La </w:t>
      </w:r>
      <w:r w:rsidRPr="00330F62">
        <w:rPr>
          <w:b/>
          <w:bCs/>
        </w:rPr>
        <w:t>PVNLT</w:t>
      </w:r>
      <w:r w:rsidRPr="00330F62">
        <w:t xml:space="preserve"> ne doit pas rester comprise dans le résultat BIC soumis au barème progressif.</w:t>
      </w:r>
    </w:p>
    <w:p w14:paraId="7B5995DB" w14:textId="6B3E135E" w:rsidR="00330F62" w:rsidRPr="00330F62" w:rsidRDefault="00330F62" w:rsidP="00330F62">
      <w:pPr>
        <w:spacing w:after="0" w:line="240" w:lineRule="auto"/>
      </w:pPr>
      <w:r w:rsidRPr="00330F62">
        <w:t xml:space="preserve">Elle fait l’objet d’une </w:t>
      </w:r>
      <w:r w:rsidRPr="00330F62">
        <w:rPr>
          <w:b/>
          <w:bCs/>
        </w:rPr>
        <w:t>imposition séparée au taux de 12,8</w:t>
      </w:r>
      <w:r>
        <w:rPr>
          <w:b/>
          <w:bCs/>
        </w:rPr>
        <w:t> %</w:t>
      </w:r>
      <w:r w:rsidRPr="00330F62">
        <w:rPr>
          <w:b/>
          <w:bCs/>
        </w:rPr>
        <w:t xml:space="preserve"> au titre de l’impôt sur le revenu</w:t>
      </w:r>
      <w:r w:rsidRPr="00330F62">
        <w:t>, auxquels peuvent s’ajouter les prélèvements sociaux selon les règles applicables.</w:t>
      </w:r>
    </w:p>
    <w:p w14:paraId="36D6DD42" w14:textId="2651D284" w:rsidR="00330F62" w:rsidRPr="00330F62" w:rsidRDefault="00330F62" w:rsidP="00330F62">
      <w:pPr>
        <w:spacing w:after="0" w:line="240" w:lineRule="auto"/>
      </w:pPr>
      <w:r w:rsidRPr="00330F62">
        <w:t>Si la PVNLT est comprise dans le résultat comptable</w:t>
      </w:r>
      <w:r>
        <w:t> :</w:t>
      </w:r>
    </w:p>
    <w:p w14:paraId="6BF2F9A0" w14:textId="77777777" w:rsidR="00330F62" w:rsidRPr="00330F62" w:rsidRDefault="00330F62" w:rsidP="00330F62">
      <w:pPr>
        <w:spacing w:after="0" w:line="240" w:lineRule="auto"/>
      </w:pPr>
      <w:r w:rsidRPr="00330F62">
        <w:t xml:space="preserve">→ </w:t>
      </w:r>
      <w:r w:rsidRPr="00330F62">
        <w:rPr>
          <w:b/>
          <w:bCs/>
        </w:rPr>
        <w:t>déduction extra-comptable</w:t>
      </w:r>
      <w:r w:rsidRPr="00330F62">
        <w:t xml:space="preserve"> afin de la soustraire au résultat fiscal ordinaire.</w:t>
      </w:r>
    </w:p>
    <w:p w14:paraId="635F685B" w14:textId="77777777" w:rsidR="00330F62" w:rsidRPr="00330F62" w:rsidRDefault="00330F62" w:rsidP="00330F62">
      <w:pPr>
        <w:spacing w:after="0" w:line="240" w:lineRule="auto"/>
        <w:rPr>
          <w:b/>
          <w:bCs/>
        </w:rPr>
      </w:pPr>
      <w:r w:rsidRPr="00330F62">
        <w:rPr>
          <w:b/>
          <w:bCs/>
        </w:rPr>
        <w:t>32.2. La moins-value nette à long terme</w:t>
      </w:r>
    </w:p>
    <w:p w14:paraId="5E33675D" w14:textId="77777777" w:rsidR="00330F62" w:rsidRPr="00330F62" w:rsidRDefault="00330F62" w:rsidP="00330F62">
      <w:pPr>
        <w:spacing w:after="0" w:line="240" w:lineRule="auto"/>
      </w:pPr>
      <w:r w:rsidRPr="00330F62">
        <w:t xml:space="preserve">La </w:t>
      </w:r>
      <w:r w:rsidRPr="00330F62">
        <w:rPr>
          <w:b/>
          <w:bCs/>
        </w:rPr>
        <w:t>MVNLT</w:t>
      </w:r>
      <w:r w:rsidRPr="00330F62">
        <w:t xml:space="preserve"> n’est pas déductible du bénéfice BIC ordinaire.</w:t>
      </w:r>
    </w:p>
    <w:p w14:paraId="751141BC" w14:textId="76008CC8" w:rsidR="00330F62" w:rsidRPr="00330F62" w:rsidRDefault="00330F62" w:rsidP="00330F62">
      <w:pPr>
        <w:spacing w:after="0" w:line="240" w:lineRule="auto"/>
      </w:pPr>
      <w:r w:rsidRPr="00330F62">
        <w:t>Si elle a diminué le résultat comptable</w:t>
      </w:r>
      <w:r>
        <w:t> :</w:t>
      </w:r>
    </w:p>
    <w:p w14:paraId="3213B92A" w14:textId="77777777" w:rsidR="00330F62" w:rsidRPr="00330F62" w:rsidRDefault="00330F62" w:rsidP="00330F62">
      <w:pPr>
        <w:spacing w:after="0" w:line="240" w:lineRule="auto"/>
      </w:pPr>
      <w:r w:rsidRPr="00330F62">
        <w:t xml:space="preserve">→ </w:t>
      </w:r>
      <w:r w:rsidRPr="00330F62">
        <w:rPr>
          <w:b/>
          <w:bCs/>
        </w:rPr>
        <w:t>réintégration extra-comptable</w:t>
      </w:r>
      <w:r w:rsidRPr="00330F62">
        <w:t>.</w:t>
      </w:r>
    </w:p>
    <w:p w14:paraId="39B36171" w14:textId="77777777" w:rsidR="00330F62" w:rsidRPr="00330F62" w:rsidRDefault="00330F62" w:rsidP="00330F62">
      <w:pPr>
        <w:spacing w:after="0" w:line="240" w:lineRule="auto"/>
      </w:pPr>
      <w:r w:rsidRPr="00330F62">
        <w:t xml:space="preserve">Elle peut en principe être imputée sur les plus-values nettes à long terme réalisées au cours des </w:t>
      </w:r>
      <w:r w:rsidRPr="00330F62">
        <w:rPr>
          <w:b/>
          <w:bCs/>
        </w:rPr>
        <w:t>dix exercices suivants</w:t>
      </w:r>
      <w:r w:rsidRPr="00330F62">
        <w:t>.</w:t>
      </w:r>
    </w:p>
    <w:p w14:paraId="31ADF615" w14:textId="77777777" w:rsidR="00330F62" w:rsidRPr="00330F62" w:rsidRDefault="00330F62" w:rsidP="00330F62">
      <w:pPr>
        <w:spacing w:after="0" w:line="240" w:lineRule="auto"/>
        <w:rPr>
          <w:b/>
          <w:bCs/>
        </w:rPr>
      </w:pPr>
      <w:r w:rsidRPr="00330F62">
        <w:rPr>
          <w:b/>
          <w:bCs/>
        </w:rPr>
        <w:t>Tableau fondamental</w:t>
      </w:r>
    </w:p>
    <w:tbl>
      <w:tblPr>
        <w:tblStyle w:val="Grilledutableau"/>
        <w:tblW w:w="0" w:type="auto"/>
        <w:tblLook w:val="04A0" w:firstRow="1" w:lastRow="0" w:firstColumn="1" w:lastColumn="0" w:noHBand="0" w:noVBand="1"/>
      </w:tblPr>
      <w:tblGrid>
        <w:gridCol w:w="1218"/>
        <w:gridCol w:w="5252"/>
      </w:tblGrid>
      <w:tr w:rsidR="00330F62" w:rsidRPr="00330F62" w14:paraId="16335E6C" w14:textId="77777777" w:rsidTr="00330F62">
        <w:trPr>
          <w:tblHeader/>
        </w:trPr>
        <w:tc>
          <w:tcPr>
            <w:tcW w:w="0" w:type="auto"/>
            <w:hideMark/>
          </w:tcPr>
          <w:p w14:paraId="79C648C9" w14:textId="77777777" w:rsidR="00330F62" w:rsidRPr="00330F62" w:rsidRDefault="00330F62" w:rsidP="00330F62">
            <w:pPr>
              <w:jc w:val="left"/>
              <w:rPr>
                <w:rFonts w:ascii="Calibri" w:hAnsi="Calibri" w:cs="Calibri"/>
                <w:b/>
                <w:bCs/>
                <w:sz w:val="20"/>
              </w:rPr>
            </w:pPr>
            <w:r w:rsidRPr="00330F62">
              <w:rPr>
                <w:rFonts w:ascii="Calibri" w:hAnsi="Calibri" w:cs="Calibri"/>
                <w:b/>
                <w:bCs/>
                <w:sz w:val="20"/>
              </w:rPr>
              <w:t>Résultat net</w:t>
            </w:r>
          </w:p>
        </w:tc>
        <w:tc>
          <w:tcPr>
            <w:tcW w:w="0" w:type="auto"/>
            <w:hideMark/>
          </w:tcPr>
          <w:p w14:paraId="46E339F6" w14:textId="77777777" w:rsidR="00330F62" w:rsidRPr="00330F62" w:rsidRDefault="00330F62" w:rsidP="00330F62">
            <w:pPr>
              <w:jc w:val="left"/>
              <w:rPr>
                <w:rFonts w:ascii="Calibri" w:hAnsi="Calibri" w:cs="Calibri"/>
                <w:b/>
                <w:bCs/>
                <w:sz w:val="20"/>
              </w:rPr>
            </w:pPr>
            <w:r w:rsidRPr="00330F62">
              <w:rPr>
                <w:rFonts w:ascii="Calibri" w:hAnsi="Calibri" w:cs="Calibri"/>
                <w:b/>
                <w:bCs/>
                <w:sz w:val="20"/>
              </w:rPr>
              <w:t>Traitement dans le résultat BIC ordinaire</w:t>
            </w:r>
          </w:p>
        </w:tc>
      </w:tr>
      <w:tr w:rsidR="00330F62" w:rsidRPr="00330F62" w14:paraId="3E8D1B54" w14:textId="77777777" w:rsidTr="00330F62">
        <w:tc>
          <w:tcPr>
            <w:tcW w:w="0" w:type="auto"/>
            <w:hideMark/>
          </w:tcPr>
          <w:p w14:paraId="4BBA16B9" w14:textId="77777777" w:rsidR="00330F62" w:rsidRPr="00330F62" w:rsidRDefault="00330F62" w:rsidP="00330F62">
            <w:pPr>
              <w:jc w:val="left"/>
              <w:rPr>
                <w:rFonts w:ascii="Calibri" w:hAnsi="Calibri" w:cs="Calibri"/>
                <w:sz w:val="20"/>
              </w:rPr>
            </w:pPr>
            <w:r w:rsidRPr="00330F62">
              <w:rPr>
                <w:rFonts w:ascii="Calibri" w:hAnsi="Calibri" w:cs="Calibri"/>
                <w:b/>
                <w:bCs/>
                <w:sz w:val="20"/>
              </w:rPr>
              <w:t>PVNCT</w:t>
            </w:r>
          </w:p>
        </w:tc>
        <w:tc>
          <w:tcPr>
            <w:tcW w:w="0" w:type="auto"/>
            <w:hideMark/>
          </w:tcPr>
          <w:p w14:paraId="3D06879B" w14:textId="34D2D099" w:rsidR="00330F62" w:rsidRPr="00330F62" w:rsidRDefault="00330F62" w:rsidP="00330F62">
            <w:pPr>
              <w:jc w:val="left"/>
              <w:rPr>
                <w:rFonts w:ascii="Calibri" w:hAnsi="Calibri" w:cs="Calibri"/>
                <w:sz w:val="20"/>
              </w:rPr>
            </w:pPr>
            <w:r w:rsidRPr="00330F62">
              <w:rPr>
                <w:rFonts w:ascii="Calibri" w:hAnsi="Calibri" w:cs="Calibri"/>
                <w:sz w:val="20"/>
              </w:rPr>
              <w:t>Imposable</w:t>
            </w:r>
            <w:r w:rsidRPr="00330F62">
              <w:rPr>
                <w:rFonts w:ascii="Calibri" w:hAnsi="Calibri" w:cs="Calibri"/>
                <w:sz w:val="20"/>
              </w:rPr>
              <w:t> ;</w:t>
            </w:r>
            <w:r w:rsidRPr="00330F62">
              <w:rPr>
                <w:rFonts w:ascii="Calibri" w:hAnsi="Calibri" w:cs="Calibri"/>
                <w:sz w:val="20"/>
              </w:rPr>
              <w:t xml:space="preserve"> étalement sur 3 ans possible sous conditions</w:t>
            </w:r>
          </w:p>
        </w:tc>
      </w:tr>
      <w:tr w:rsidR="00330F62" w:rsidRPr="00330F62" w14:paraId="1B628D01" w14:textId="77777777" w:rsidTr="00330F62">
        <w:tc>
          <w:tcPr>
            <w:tcW w:w="0" w:type="auto"/>
            <w:hideMark/>
          </w:tcPr>
          <w:p w14:paraId="465E2D12" w14:textId="77777777" w:rsidR="00330F62" w:rsidRPr="00330F62" w:rsidRDefault="00330F62" w:rsidP="00330F62">
            <w:pPr>
              <w:jc w:val="left"/>
              <w:rPr>
                <w:rFonts w:ascii="Calibri" w:hAnsi="Calibri" w:cs="Calibri"/>
                <w:sz w:val="20"/>
              </w:rPr>
            </w:pPr>
            <w:r w:rsidRPr="00330F62">
              <w:rPr>
                <w:rFonts w:ascii="Calibri" w:hAnsi="Calibri" w:cs="Calibri"/>
                <w:b/>
                <w:bCs/>
                <w:sz w:val="20"/>
              </w:rPr>
              <w:t>MVNCT</w:t>
            </w:r>
          </w:p>
        </w:tc>
        <w:tc>
          <w:tcPr>
            <w:tcW w:w="0" w:type="auto"/>
            <w:hideMark/>
          </w:tcPr>
          <w:p w14:paraId="25F3F74A" w14:textId="77777777" w:rsidR="00330F62" w:rsidRPr="00330F62" w:rsidRDefault="00330F62" w:rsidP="00330F62">
            <w:pPr>
              <w:jc w:val="left"/>
              <w:rPr>
                <w:rFonts w:ascii="Calibri" w:hAnsi="Calibri" w:cs="Calibri"/>
                <w:sz w:val="20"/>
              </w:rPr>
            </w:pPr>
            <w:r w:rsidRPr="00330F62">
              <w:rPr>
                <w:rFonts w:ascii="Calibri" w:hAnsi="Calibri" w:cs="Calibri"/>
                <w:sz w:val="20"/>
              </w:rPr>
              <w:t>Déductible</w:t>
            </w:r>
          </w:p>
        </w:tc>
      </w:tr>
      <w:tr w:rsidR="00330F62" w:rsidRPr="00330F62" w14:paraId="6285AB14" w14:textId="77777777" w:rsidTr="00330F62">
        <w:tc>
          <w:tcPr>
            <w:tcW w:w="0" w:type="auto"/>
            <w:hideMark/>
          </w:tcPr>
          <w:p w14:paraId="2EC81EE7" w14:textId="77777777" w:rsidR="00330F62" w:rsidRPr="00330F62" w:rsidRDefault="00330F62" w:rsidP="00330F62">
            <w:pPr>
              <w:jc w:val="left"/>
              <w:rPr>
                <w:rFonts w:ascii="Calibri" w:hAnsi="Calibri" w:cs="Calibri"/>
                <w:sz w:val="20"/>
              </w:rPr>
            </w:pPr>
            <w:r w:rsidRPr="00330F62">
              <w:rPr>
                <w:rFonts w:ascii="Calibri" w:hAnsi="Calibri" w:cs="Calibri"/>
                <w:b/>
                <w:bCs/>
                <w:sz w:val="20"/>
              </w:rPr>
              <w:t>PVNLT</w:t>
            </w:r>
          </w:p>
        </w:tc>
        <w:tc>
          <w:tcPr>
            <w:tcW w:w="0" w:type="auto"/>
            <w:hideMark/>
          </w:tcPr>
          <w:p w14:paraId="4E565EF5" w14:textId="77777777" w:rsidR="00330F62" w:rsidRPr="00330F62" w:rsidRDefault="00330F62" w:rsidP="00330F62">
            <w:pPr>
              <w:jc w:val="left"/>
              <w:rPr>
                <w:rFonts w:ascii="Calibri" w:hAnsi="Calibri" w:cs="Calibri"/>
                <w:sz w:val="20"/>
              </w:rPr>
            </w:pPr>
            <w:r w:rsidRPr="00330F62">
              <w:rPr>
                <w:rFonts w:ascii="Calibri" w:hAnsi="Calibri" w:cs="Calibri"/>
                <w:sz w:val="20"/>
              </w:rPr>
              <w:t>Déduite du résultat BIC ordinaire puis imposée séparément</w:t>
            </w:r>
          </w:p>
        </w:tc>
      </w:tr>
      <w:tr w:rsidR="00330F62" w:rsidRPr="00330F62" w14:paraId="07DD5DFD" w14:textId="77777777" w:rsidTr="00330F62">
        <w:tc>
          <w:tcPr>
            <w:tcW w:w="0" w:type="auto"/>
            <w:hideMark/>
          </w:tcPr>
          <w:p w14:paraId="3D010272" w14:textId="77777777" w:rsidR="00330F62" w:rsidRPr="00330F62" w:rsidRDefault="00330F62" w:rsidP="00330F62">
            <w:pPr>
              <w:jc w:val="left"/>
              <w:rPr>
                <w:rFonts w:ascii="Calibri" w:hAnsi="Calibri" w:cs="Calibri"/>
                <w:sz w:val="20"/>
              </w:rPr>
            </w:pPr>
            <w:r w:rsidRPr="00330F62">
              <w:rPr>
                <w:rFonts w:ascii="Calibri" w:hAnsi="Calibri" w:cs="Calibri"/>
                <w:b/>
                <w:bCs/>
                <w:sz w:val="20"/>
              </w:rPr>
              <w:t>MVNLT</w:t>
            </w:r>
          </w:p>
        </w:tc>
        <w:tc>
          <w:tcPr>
            <w:tcW w:w="0" w:type="auto"/>
            <w:hideMark/>
          </w:tcPr>
          <w:p w14:paraId="6AC7A3A2" w14:textId="115A3754" w:rsidR="00330F62" w:rsidRPr="00330F62" w:rsidRDefault="00330F62" w:rsidP="00330F62">
            <w:pPr>
              <w:jc w:val="left"/>
              <w:rPr>
                <w:rFonts w:ascii="Calibri" w:hAnsi="Calibri" w:cs="Calibri"/>
                <w:sz w:val="20"/>
              </w:rPr>
            </w:pPr>
            <w:r w:rsidRPr="00330F62">
              <w:rPr>
                <w:rFonts w:ascii="Calibri" w:hAnsi="Calibri" w:cs="Calibri"/>
                <w:sz w:val="20"/>
              </w:rPr>
              <w:t>Réintégrée</w:t>
            </w:r>
            <w:r w:rsidRPr="00330F62">
              <w:rPr>
                <w:rFonts w:ascii="Calibri" w:hAnsi="Calibri" w:cs="Calibri"/>
                <w:sz w:val="20"/>
              </w:rPr>
              <w:t> ;</w:t>
            </w:r>
            <w:r w:rsidRPr="00330F62">
              <w:rPr>
                <w:rFonts w:ascii="Calibri" w:hAnsi="Calibri" w:cs="Calibri"/>
                <w:sz w:val="20"/>
              </w:rPr>
              <w:t xml:space="preserve"> report possible sur PVLT des 10 exercices suivants</w:t>
            </w:r>
          </w:p>
        </w:tc>
      </w:tr>
    </w:tbl>
    <w:p w14:paraId="526B682F" w14:textId="77777777" w:rsidR="00330F62" w:rsidRPr="00330F62" w:rsidRDefault="00330F62" w:rsidP="00330F62">
      <w:pPr>
        <w:pStyle w:val="Titre1"/>
      </w:pPr>
      <w:r w:rsidRPr="00330F62">
        <w:lastRenderedPageBreak/>
        <w:t>33. L’incidence d’un amortissement irrégulièrement différé sur une cession</w:t>
      </w:r>
    </w:p>
    <w:p w14:paraId="7D88B288" w14:textId="77777777" w:rsidR="00330F62" w:rsidRPr="00330F62" w:rsidRDefault="00330F62" w:rsidP="00330F62">
      <w:pPr>
        <w:spacing w:after="0" w:line="240" w:lineRule="auto"/>
      </w:pPr>
      <w:r w:rsidRPr="00330F62">
        <w:t>La valeur fiscale et la qualification d’une plus-value ne sont pas toujours identiques aux simples données comptables.</w:t>
      </w:r>
    </w:p>
    <w:p w14:paraId="0035F4FC" w14:textId="77777777" w:rsidR="00330F62" w:rsidRPr="00330F62" w:rsidRDefault="00330F62" w:rsidP="00330F62">
      <w:pPr>
        <w:spacing w:after="0" w:line="240" w:lineRule="auto"/>
      </w:pPr>
      <w:r w:rsidRPr="00330F62">
        <w:t xml:space="preserve">Un </w:t>
      </w:r>
      <w:r w:rsidRPr="00330F62">
        <w:rPr>
          <w:b/>
          <w:bCs/>
        </w:rPr>
        <w:t>AID</w:t>
      </w:r>
      <w:r w:rsidRPr="00330F62">
        <w:t>, définitivement non déductible, doit être pris en compte dans l’analyse fiscale de la plus ou moins-value lors de la cession du bien. La doctrine fiscale prévoit ainsi des ajustements lorsque des amortissements n’ont pas été fiscalement admis.</w:t>
      </w:r>
    </w:p>
    <w:p w14:paraId="3104187A" w14:textId="5D5542CE" w:rsidR="00330F62" w:rsidRPr="00330F62" w:rsidRDefault="00330F62" w:rsidP="00330F62">
      <w:pPr>
        <w:spacing w:after="0" w:line="240" w:lineRule="auto"/>
      </w:pPr>
      <w:r w:rsidRPr="00330F62">
        <w:rPr>
          <w:b/>
          <w:bCs/>
        </w:rPr>
        <w:t>Réflexe</w:t>
      </w:r>
      <w:r>
        <w:rPr>
          <w:b/>
          <w:bCs/>
        </w:rPr>
        <w:t> :</w:t>
      </w:r>
    </w:p>
    <w:p w14:paraId="052BCB41" w14:textId="6FDAFED1" w:rsidR="00330F62" w:rsidRPr="00330F62" w:rsidRDefault="00330F62" w:rsidP="00330F62">
      <w:pPr>
        <w:spacing w:after="0" w:line="240" w:lineRule="auto"/>
      </w:pPr>
      <w:r w:rsidRPr="00330F62">
        <w:t>avant de calculer une plus-value</w:t>
      </w:r>
      <w:r>
        <w:t> :</w:t>
      </w:r>
    </w:p>
    <w:p w14:paraId="7C2130AF" w14:textId="77777777" w:rsidR="00330F62" w:rsidRPr="00330F62" w:rsidRDefault="00330F62" w:rsidP="00330F62">
      <w:pPr>
        <w:spacing w:after="0" w:line="240" w:lineRule="auto"/>
      </w:pPr>
      <w:r w:rsidRPr="00330F62">
        <w:rPr>
          <w:b/>
          <w:bCs/>
        </w:rPr>
        <w:t>VO → amortissements comptables → amortissements fiscalement admis → AID éventuel → valeur fiscale → prix de cession.</w:t>
      </w:r>
    </w:p>
    <w:p w14:paraId="2055B2FF" w14:textId="77777777" w:rsidR="00330F62" w:rsidRPr="00330F62" w:rsidRDefault="00330F62" w:rsidP="00330F62">
      <w:pPr>
        <w:pStyle w:val="Titre1"/>
      </w:pPr>
      <w:r w:rsidRPr="00330F62">
        <w:t>34. Le cas des titres</w:t>
      </w:r>
    </w:p>
    <w:p w14:paraId="12C09936" w14:textId="77777777" w:rsidR="00330F62" w:rsidRPr="00330F62" w:rsidRDefault="00330F62" w:rsidP="00330F62">
      <w:pPr>
        <w:spacing w:after="0" w:line="240" w:lineRule="auto"/>
      </w:pPr>
      <w:r w:rsidRPr="00330F62">
        <w:t>Les titres inscrits au bilan professionnel peuvent produire des plus ou moins-values relevant de règles spécifiques.</w:t>
      </w:r>
    </w:p>
    <w:p w14:paraId="01C2656B" w14:textId="77777777" w:rsidR="00330F62" w:rsidRPr="00330F62" w:rsidRDefault="00330F62" w:rsidP="00330F62">
      <w:pPr>
        <w:spacing w:after="0" w:line="240" w:lineRule="auto"/>
      </w:pPr>
      <w:r w:rsidRPr="00330F62">
        <w:t xml:space="preserve">Il faut notamment distinguer leur nature et leur affectation dans le portefeuille de l’entreprise. La doctrine fiscale distingue en particulier les </w:t>
      </w:r>
      <w:r w:rsidRPr="00330F62">
        <w:rPr>
          <w:b/>
          <w:bCs/>
        </w:rPr>
        <w:t>titres de participation</w:t>
      </w:r>
      <w:r w:rsidRPr="00330F62">
        <w:t xml:space="preserve"> et les </w:t>
      </w:r>
      <w:r w:rsidRPr="00330F62">
        <w:rPr>
          <w:b/>
          <w:bCs/>
        </w:rPr>
        <w:t>titres de placement</w:t>
      </w:r>
      <w:r w:rsidRPr="00330F62">
        <w:t>, avec des conséquences sur leur traitement fiscal.</w:t>
      </w:r>
    </w:p>
    <w:p w14:paraId="19B96136" w14:textId="106A6031" w:rsidR="00330F62" w:rsidRPr="00330F62" w:rsidRDefault="00330F62" w:rsidP="00330F62">
      <w:pPr>
        <w:spacing w:after="0" w:line="240" w:lineRule="auto"/>
      </w:pPr>
      <w:r w:rsidRPr="00330F62">
        <w:t>Dans une situation d’examen, il faut utiliser les informations fournies pour déterminer</w:t>
      </w:r>
      <w:r>
        <w:t> :</w:t>
      </w:r>
    </w:p>
    <w:p w14:paraId="77D315F4" w14:textId="7649E5B8" w:rsidR="00330F62" w:rsidRPr="00330F62" w:rsidRDefault="00330F62">
      <w:pPr>
        <w:numPr>
          <w:ilvl w:val="0"/>
          <w:numId w:val="21"/>
        </w:numPr>
        <w:spacing w:after="0" w:line="240" w:lineRule="auto"/>
      </w:pPr>
      <w:r w:rsidRPr="00330F62">
        <w:t>la nature des titres</w:t>
      </w:r>
      <w:r>
        <w:t> ;</w:t>
      </w:r>
    </w:p>
    <w:p w14:paraId="77FE3177" w14:textId="483DCBE6" w:rsidR="00330F62" w:rsidRPr="00330F62" w:rsidRDefault="00330F62">
      <w:pPr>
        <w:numPr>
          <w:ilvl w:val="0"/>
          <w:numId w:val="21"/>
        </w:numPr>
        <w:spacing w:after="0" w:line="240" w:lineRule="auto"/>
      </w:pPr>
      <w:r w:rsidRPr="00330F62">
        <w:t>leur valeur fiscale</w:t>
      </w:r>
      <w:r>
        <w:t> ;</w:t>
      </w:r>
    </w:p>
    <w:p w14:paraId="6DBC9DEF" w14:textId="4DC9E375" w:rsidR="00330F62" w:rsidRPr="00330F62" w:rsidRDefault="00330F62">
      <w:pPr>
        <w:numPr>
          <w:ilvl w:val="0"/>
          <w:numId w:val="21"/>
        </w:numPr>
        <w:spacing w:after="0" w:line="240" w:lineRule="auto"/>
      </w:pPr>
      <w:r w:rsidRPr="00330F62">
        <w:t>la durée de détention</w:t>
      </w:r>
      <w:r>
        <w:t> ;</w:t>
      </w:r>
    </w:p>
    <w:p w14:paraId="7803D5D4" w14:textId="7625A6FD" w:rsidR="00330F62" w:rsidRPr="00330F62" w:rsidRDefault="00330F62">
      <w:pPr>
        <w:numPr>
          <w:ilvl w:val="0"/>
          <w:numId w:val="21"/>
        </w:numPr>
        <w:spacing w:after="0" w:line="240" w:lineRule="auto"/>
      </w:pPr>
      <w:r w:rsidRPr="00330F62">
        <w:t>le secteur fiscal de la plus ou moins-value</w:t>
      </w:r>
      <w:r>
        <w:t> ;</w:t>
      </w:r>
    </w:p>
    <w:p w14:paraId="462F1788" w14:textId="77777777" w:rsidR="00330F62" w:rsidRPr="00330F62" w:rsidRDefault="00330F62">
      <w:pPr>
        <w:numPr>
          <w:ilvl w:val="0"/>
          <w:numId w:val="21"/>
        </w:numPr>
        <w:spacing w:after="0" w:line="240" w:lineRule="auto"/>
      </w:pPr>
      <w:r w:rsidRPr="00330F62">
        <w:t>le traitement de l’éventuelle provision pour dépréciation.</w:t>
      </w:r>
    </w:p>
    <w:p w14:paraId="17A69D71" w14:textId="77777777" w:rsidR="00330F62" w:rsidRPr="00330F62" w:rsidRDefault="00330F62" w:rsidP="00330F62">
      <w:pPr>
        <w:spacing w:after="0" w:line="240" w:lineRule="auto"/>
      </w:pPr>
      <w:r w:rsidRPr="00330F62">
        <w:t>Les règles relatives aux titres constituent l’un des régimes particuliers de plus ou moins-values expressément maintenus dans le programme 2026.</w:t>
      </w:r>
    </w:p>
    <w:p w14:paraId="6DF2B424" w14:textId="77777777" w:rsidR="00330F62" w:rsidRPr="00330F62" w:rsidRDefault="00330F62" w:rsidP="00330F62">
      <w:pPr>
        <w:pStyle w:val="Titre1"/>
      </w:pPr>
      <w:r w:rsidRPr="00330F62">
        <w:t>35. Les produits de la propriété industrielle</w:t>
      </w:r>
    </w:p>
    <w:p w14:paraId="12F5BCD8" w14:textId="77777777" w:rsidR="00330F62" w:rsidRPr="00330F62" w:rsidRDefault="00330F62" w:rsidP="00330F62">
      <w:pPr>
        <w:spacing w:after="0" w:line="240" w:lineRule="auto"/>
      </w:pPr>
      <w:r w:rsidRPr="00330F62">
        <w:t xml:space="preserve">Un régime fiscal optionnel particulier s’applique à certains produits issus de la </w:t>
      </w:r>
      <w:r w:rsidRPr="00330F62">
        <w:rPr>
          <w:b/>
          <w:bCs/>
        </w:rPr>
        <w:t>cession, concession ou sous-concession de brevets et d’actifs incorporels assimilés</w:t>
      </w:r>
      <w:r w:rsidRPr="00330F62">
        <w:t>.</w:t>
      </w:r>
    </w:p>
    <w:p w14:paraId="785A765E" w14:textId="75F40525" w:rsidR="00330F62" w:rsidRPr="00330F62" w:rsidRDefault="00330F62" w:rsidP="00330F62">
      <w:pPr>
        <w:spacing w:after="0" w:line="240" w:lineRule="auto"/>
      </w:pPr>
      <w:r w:rsidRPr="00330F62">
        <w:t>Le régime peut notamment concerner, sous conditions</w:t>
      </w:r>
      <w:r>
        <w:t> :</w:t>
      </w:r>
    </w:p>
    <w:p w14:paraId="417BF46D" w14:textId="745B2300" w:rsidR="00330F62" w:rsidRPr="00330F62" w:rsidRDefault="00330F62">
      <w:pPr>
        <w:numPr>
          <w:ilvl w:val="0"/>
          <w:numId w:val="22"/>
        </w:numPr>
        <w:spacing w:after="0" w:line="240" w:lineRule="auto"/>
      </w:pPr>
      <w:r w:rsidRPr="00330F62">
        <w:t>des brevets</w:t>
      </w:r>
      <w:r>
        <w:t> ;</w:t>
      </w:r>
    </w:p>
    <w:p w14:paraId="4B5CD23D" w14:textId="1D8F3F16" w:rsidR="00330F62" w:rsidRPr="00330F62" w:rsidRDefault="00330F62">
      <w:pPr>
        <w:numPr>
          <w:ilvl w:val="0"/>
          <w:numId w:val="22"/>
        </w:numPr>
        <w:spacing w:after="0" w:line="240" w:lineRule="auto"/>
      </w:pPr>
      <w:r w:rsidRPr="00330F62">
        <w:t>certains titres de propriété industrielle assimilés</w:t>
      </w:r>
      <w:r>
        <w:t> ;</w:t>
      </w:r>
    </w:p>
    <w:p w14:paraId="42FA436E" w14:textId="4A7E67D7" w:rsidR="00330F62" w:rsidRPr="00330F62" w:rsidRDefault="00330F62">
      <w:pPr>
        <w:numPr>
          <w:ilvl w:val="0"/>
          <w:numId w:val="22"/>
        </w:numPr>
        <w:spacing w:after="0" w:line="240" w:lineRule="auto"/>
      </w:pPr>
      <w:r w:rsidRPr="00330F62">
        <w:t>certains logiciels protégés par le droit d’auteur</w:t>
      </w:r>
      <w:r>
        <w:t> ;</w:t>
      </w:r>
    </w:p>
    <w:p w14:paraId="15F9A190" w14:textId="77777777" w:rsidR="00330F62" w:rsidRPr="00330F62" w:rsidRDefault="00330F62">
      <w:pPr>
        <w:numPr>
          <w:ilvl w:val="0"/>
          <w:numId w:val="22"/>
        </w:numPr>
        <w:spacing w:after="0" w:line="240" w:lineRule="auto"/>
      </w:pPr>
      <w:r w:rsidRPr="00330F62">
        <w:t>certains procédés industriels liés aux actifs éligibles.</w:t>
      </w:r>
    </w:p>
    <w:p w14:paraId="24B7D98C" w14:textId="77777777" w:rsidR="00330F62" w:rsidRPr="00330F62" w:rsidRDefault="00330F62" w:rsidP="00330F62">
      <w:pPr>
        <w:spacing w:after="0" w:line="240" w:lineRule="auto"/>
      </w:pPr>
      <w:r w:rsidRPr="00330F62">
        <w:t>L’option est exercée selon les modalités prévues à l’article 238 du CGI et peut être formulée actif par actif ou, dans certaines situations, pour un bien, un service ou une famille de biens ou services.</w:t>
      </w:r>
    </w:p>
    <w:p w14:paraId="3C21873B" w14:textId="2C5B4A11" w:rsidR="00330F62" w:rsidRPr="00330F62" w:rsidRDefault="00330F62" w:rsidP="00330F62">
      <w:pPr>
        <w:spacing w:after="0" w:line="240" w:lineRule="auto"/>
      </w:pPr>
      <w:r w:rsidRPr="00330F62">
        <w:t xml:space="preserve">Le résultat net éligible est affecté d’un </w:t>
      </w:r>
      <w:r w:rsidRPr="00330F62">
        <w:rPr>
          <w:b/>
          <w:bCs/>
        </w:rPr>
        <w:t>rapport d’assujettissement</w:t>
      </w:r>
      <w:r w:rsidRPr="00330F62">
        <w:t xml:space="preserve"> lié aux dépenses de recherche et développement </w:t>
      </w:r>
      <w:r>
        <w:t>-</w:t>
      </w:r>
      <w:r w:rsidRPr="00330F62">
        <w:t xml:space="preserve"> couramment désigné comme le </w:t>
      </w:r>
      <w:r w:rsidRPr="00330F62">
        <w:rPr>
          <w:b/>
          <w:bCs/>
        </w:rPr>
        <w:t>ratio nexus</w:t>
      </w:r>
      <w:r w:rsidRPr="00330F62">
        <w:t xml:space="preserve"> </w:t>
      </w:r>
      <w:r>
        <w:t>-</w:t>
      </w:r>
      <w:r w:rsidRPr="00330F62">
        <w:t xml:space="preserve"> puis la fraction éligible bénéficie d’une </w:t>
      </w:r>
      <w:r w:rsidRPr="00330F62">
        <w:rPr>
          <w:b/>
          <w:bCs/>
        </w:rPr>
        <w:t>imposition séparée au taux de 10</w:t>
      </w:r>
      <w:r>
        <w:rPr>
          <w:b/>
          <w:bCs/>
        </w:rPr>
        <w:t> %</w:t>
      </w:r>
      <w:r w:rsidRPr="00330F62">
        <w:t>.</w:t>
      </w:r>
    </w:p>
    <w:p w14:paraId="6D4DC530" w14:textId="2FE9E1D5" w:rsidR="00330F62" w:rsidRPr="00330F62" w:rsidRDefault="00330F62" w:rsidP="00330F62">
      <w:pPr>
        <w:spacing w:after="0" w:line="240" w:lineRule="auto"/>
      </w:pPr>
      <w:r w:rsidRPr="00330F62">
        <w:rPr>
          <w:b/>
          <w:bCs/>
        </w:rPr>
        <w:t>Pour le DCG 2026, le ratio nexus est fourni</w:t>
      </w:r>
      <w:r>
        <w:rPr>
          <w:b/>
          <w:bCs/>
        </w:rPr>
        <w:t> :</w:t>
      </w:r>
      <w:r w:rsidRPr="00330F62">
        <w:rPr>
          <w:b/>
          <w:bCs/>
        </w:rPr>
        <w:t xml:space="preserve"> il n’a pas à être calculé.</w:t>
      </w:r>
    </w:p>
    <w:p w14:paraId="5B92ABB6" w14:textId="77777777" w:rsidR="00330F62" w:rsidRPr="00330F62" w:rsidRDefault="00330F62" w:rsidP="00330F62">
      <w:pPr>
        <w:spacing w:after="0" w:line="240" w:lineRule="auto"/>
        <w:rPr>
          <w:b/>
          <w:bCs/>
        </w:rPr>
      </w:pPr>
      <w:r w:rsidRPr="00330F62">
        <w:rPr>
          <w:b/>
          <w:bCs/>
        </w:rPr>
        <w:t>Méthode</w:t>
      </w:r>
    </w:p>
    <w:p w14:paraId="24D246E7" w14:textId="77777777" w:rsidR="00330F62" w:rsidRPr="00330F62" w:rsidRDefault="00330F62" w:rsidP="00330F62">
      <w:pPr>
        <w:spacing w:after="0" w:line="240" w:lineRule="auto"/>
      </w:pPr>
      <w:r w:rsidRPr="00330F62">
        <w:rPr>
          <w:b/>
          <w:bCs/>
        </w:rPr>
        <w:t>Résultat net relatif à l’actif</w:t>
      </w:r>
    </w:p>
    <w:p w14:paraId="31F6C0F8" w14:textId="77777777" w:rsidR="00330F62" w:rsidRPr="00330F62" w:rsidRDefault="00330F62" w:rsidP="00330F62">
      <w:pPr>
        <w:spacing w:after="0" w:line="240" w:lineRule="auto"/>
      </w:pPr>
      <w:r w:rsidRPr="00330F62">
        <w:t xml:space="preserve">× </w:t>
      </w:r>
      <w:r w:rsidRPr="00330F62">
        <w:rPr>
          <w:b/>
          <w:bCs/>
        </w:rPr>
        <w:t>ratio nexus fourni</w:t>
      </w:r>
    </w:p>
    <w:p w14:paraId="6255B4A5" w14:textId="2604CB0D" w:rsidR="00330F62" w:rsidRPr="00330F62" w:rsidRDefault="00330F62" w:rsidP="00330F62">
      <w:pPr>
        <w:spacing w:after="0" w:line="240" w:lineRule="auto"/>
      </w:pPr>
      <w:r w:rsidRPr="00330F62">
        <w:t xml:space="preserve">= </w:t>
      </w:r>
      <w:r w:rsidRPr="00330F62">
        <w:rPr>
          <w:b/>
          <w:bCs/>
        </w:rPr>
        <w:t>résultat bénéficiant du taux de 10</w:t>
      </w:r>
      <w:r>
        <w:rPr>
          <w:b/>
          <w:bCs/>
        </w:rPr>
        <w:t> %</w:t>
      </w:r>
    </w:p>
    <w:p w14:paraId="0D0013E2" w14:textId="77777777" w:rsidR="00330F62" w:rsidRPr="00330F62" w:rsidRDefault="00330F62" w:rsidP="00330F62">
      <w:pPr>
        <w:spacing w:after="0" w:line="240" w:lineRule="auto"/>
      </w:pPr>
      <w:r w:rsidRPr="00330F62">
        <w:t>La fraction concernée est déduite du résultat fiscal imposable selon les conditions ordinaires afin d’être taxée séparément.</w:t>
      </w:r>
    </w:p>
    <w:p w14:paraId="570774D4" w14:textId="77777777" w:rsidR="00330F62" w:rsidRPr="00330F62" w:rsidRDefault="00330F62" w:rsidP="00330F62">
      <w:pPr>
        <w:pStyle w:val="Titre1"/>
      </w:pPr>
      <w:r w:rsidRPr="00330F62">
        <w:lastRenderedPageBreak/>
        <w:t>36. Les indemnités de sinistre</w:t>
      </w:r>
    </w:p>
    <w:p w14:paraId="5419DDE7" w14:textId="77777777" w:rsidR="00330F62" w:rsidRPr="00330F62" w:rsidRDefault="00330F62" w:rsidP="00330F62">
      <w:pPr>
        <w:spacing w:after="0" w:line="240" w:lineRule="auto"/>
      </w:pPr>
      <w:r w:rsidRPr="00330F62">
        <w:t xml:space="preserve">Lorsqu’une immobilisation est détruite et que l’entreprise reçoit une indemnité d’assurance, l’indemnité peut faire apparaître une </w:t>
      </w:r>
      <w:r w:rsidRPr="00330F62">
        <w:rPr>
          <w:b/>
          <w:bCs/>
        </w:rPr>
        <w:t>plus-value professionnelle</w:t>
      </w:r>
      <w:r w:rsidRPr="00330F62">
        <w:t>.</w:t>
      </w:r>
    </w:p>
    <w:p w14:paraId="7F62CE8A" w14:textId="77777777" w:rsidR="00330F62" w:rsidRPr="00330F62" w:rsidRDefault="00330F62" w:rsidP="00330F62">
      <w:pPr>
        <w:spacing w:after="0" w:line="240" w:lineRule="auto"/>
        <w:rPr>
          <w:b/>
          <w:bCs/>
        </w:rPr>
      </w:pPr>
      <w:r w:rsidRPr="00330F62">
        <w:rPr>
          <w:b/>
          <w:bCs/>
        </w:rPr>
        <w:t>Principe</w:t>
      </w:r>
    </w:p>
    <w:p w14:paraId="0C9A8C5B" w14:textId="77777777" w:rsidR="00330F62" w:rsidRPr="00330F62" w:rsidRDefault="00330F62" w:rsidP="00330F62">
      <w:pPr>
        <w:spacing w:after="0" w:line="240" w:lineRule="auto"/>
      </w:pPr>
      <w:r w:rsidRPr="00330F62">
        <w:rPr>
          <w:b/>
          <w:bCs/>
        </w:rPr>
        <w:t>Plus-value = indemnité correspondant au bien − valeur nette fiscale du bien détruit</w:t>
      </w:r>
    </w:p>
    <w:p w14:paraId="20073B3A" w14:textId="77777777" w:rsidR="00330F62" w:rsidRPr="00330F62" w:rsidRDefault="00330F62" w:rsidP="00330F62">
      <w:pPr>
        <w:spacing w:after="0" w:line="240" w:lineRule="auto"/>
      </w:pPr>
      <w:r w:rsidRPr="00330F62">
        <w:t>Les plus-values résultant de certains sinistres bénéficient de règles particulières destinées à éviter que l’entreprise ne supporte immédiatement l’intégralité de l’imposition alors qu’elle doit remplacer le bien.</w:t>
      </w:r>
    </w:p>
    <w:p w14:paraId="5077F470" w14:textId="77777777" w:rsidR="00330F62" w:rsidRPr="00330F62" w:rsidRDefault="00330F62" w:rsidP="00330F62">
      <w:pPr>
        <w:spacing w:after="0" w:line="240" w:lineRule="auto"/>
      </w:pPr>
      <w:r w:rsidRPr="00330F62">
        <w:t>Pour les plus-values à court terme concernées, un mécanisme particulier d’étalement est prévu. Pour certaines plus-values à long terme provenant d’indemnités d’assurance, le CGI prévoit également un différé de paiement de l’imposition.</w:t>
      </w:r>
    </w:p>
    <w:p w14:paraId="24E95AC2" w14:textId="455032CE" w:rsidR="00330F62" w:rsidRPr="00330F62" w:rsidRDefault="00330F62" w:rsidP="00330F62">
      <w:pPr>
        <w:spacing w:after="0" w:line="240" w:lineRule="auto"/>
      </w:pPr>
      <w:r w:rsidRPr="00330F62">
        <w:t>À l’examen, il faut donc distinguer</w:t>
      </w:r>
      <w:r>
        <w:t> :</w:t>
      </w:r>
    </w:p>
    <w:p w14:paraId="274B97CC" w14:textId="77777777" w:rsidR="00330F62" w:rsidRPr="00330F62" w:rsidRDefault="00330F62" w:rsidP="00330F62">
      <w:pPr>
        <w:spacing w:after="0" w:line="240" w:lineRule="auto"/>
      </w:pPr>
      <w:r w:rsidRPr="00330F62">
        <w:rPr>
          <w:b/>
          <w:bCs/>
        </w:rPr>
        <w:t>sinistre → indemnité → valeur fiscale → PV/MV → CT/LT → régime particulier fourni ou applicable.</w:t>
      </w:r>
    </w:p>
    <w:p w14:paraId="1A0B465A" w14:textId="77777777" w:rsidR="00330F62" w:rsidRPr="00330F62" w:rsidRDefault="00330F62" w:rsidP="00330F62">
      <w:pPr>
        <w:pStyle w:val="Titre1"/>
      </w:pPr>
      <w:r w:rsidRPr="00330F62">
        <w:t>37. Les éléments expressément hors du calcul de cette fiche</w:t>
      </w:r>
    </w:p>
    <w:p w14:paraId="3D96AAFC" w14:textId="65904026" w:rsidR="00330F62" w:rsidRPr="00330F62" w:rsidRDefault="00330F62" w:rsidP="00330F62">
      <w:pPr>
        <w:spacing w:after="0" w:line="240" w:lineRule="auto"/>
      </w:pPr>
      <w:r w:rsidRPr="00330F62">
        <w:t>Pour éviter d’appliquer des mécanismes non attendus dans une situation de DCG 2026</w:t>
      </w:r>
      <w:r>
        <w:t> :</w:t>
      </w:r>
    </w:p>
    <w:p w14:paraId="582A598A" w14:textId="52B68937" w:rsidR="00330F62" w:rsidRPr="00330F62" w:rsidRDefault="00330F62">
      <w:pPr>
        <w:numPr>
          <w:ilvl w:val="0"/>
          <w:numId w:val="23"/>
        </w:numPr>
        <w:spacing w:after="0" w:line="240" w:lineRule="auto"/>
      </w:pPr>
      <w:r w:rsidRPr="00330F62">
        <w:t xml:space="preserve">les </w:t>
      </w:r>
      <w:r w:rsidRPr="00330F62">
        <w:rPr>
          <w:b/>
          <w:bCs/>
        </w:rPr>
        <w:t>abandons de créances</w:t>
      </w:r>
      <w:r w:rsidRPr="00330F62">
        <w:t xml:space="preserve"> ne sont pas étudiés dans cette partie</w:t>
      </w:r>
      <w:r>
        <w:t> ;</w:t>
      </w:r>
    </w:p>
    <w:p w14:paraId="6BB9F4B9" w14:textId="0099203D" w:rsidR="00330F62" w:rsidRPr="00330F62" w:rsidRDefault="00330F62">
      <w:pPr>
        <w:numPr>
          <w:ilvl w:val="0"/>
          <w:numId w:val="23"/>
        </w:numPr>
        <w:spacing w:after="0" w:line="240" w:lineRule="auto"/>
      </w:pPr>
      <w:r w:rsidRPr="00330F62">
        <w:t xml:space="preserve">la cession d’un </w:t>
      </w:r>
      <w:r w:rsidRPr="00330F62">
        <w:rPr>
          <w:b/>
          <w:bCs/>
        </w:rPr>
        <w:t>contrat de crédit-bail mobilier</w:t>
      </w:r>
      <w:r w:rsidRPr="00330F62">
        <w:t xml:space="preserve"> n’est pas étudiée</w:t>
      </w:r>
      <w:r>
        <w:t> ;</w:t>
      </w:r>
    </w:p>
    <w:p w14:paraId="57EE4522" w14:textId="14823DC5" w:rsidR="00330F62" w:rsidRPr="00330F62" w:rsidRDefault="00330F62">
      <w:pPr>
        <w:numPr>
          <w:ilvl w:val="0"/>
          <w:numId w:val="23"/>
        </w:numPr>
        <w:spacing w:after="0" w:line="240" w:lineRule="auto"/>
      </w:pPr>
      <w:r w:rsidRPr="00330F62">
        <w:t>les régimes d’</w:t>
      </w:r>
      <w:r w:rsidRPr="00330F62">
        <w:rPr>
          <w:b/>
          <w:bCs/>
        </w:rPr>
        <w:t>exonération des plus-values des PME</w:t>
      </w:r>
      <w:r w:rsidRPr="00330F62">
        <w:t xml:space="preserve"> lors d’une cession ou transmission ne sont pas étudiés</w:t>
      </w:r>
      <w:r>
        <w:t> ;</w:t>
      </w:r>
    </w:p>
    <w:p w14:paraId="6ADF00CA" w14:textId="0515BFDA" w:rsidR="00330F62" w:rsidRPr="00330F62" w:rsidRDefault="00330F62">
      <w:pPr>
        <w:numPr>
          <w:ilvl w:val="0"/>
          <w:numId w:val="23"/>
        </w:numPr>
        <w:spacing w:after="0" w:line="240" w:lineRule="auto"/>
      </w:pPr>
      <w:r w:rsidRPr="00330F62">
        <w:t xml:space="preserve">le calcul du </w:t>
      </w:r>
      <w:r w:rsidRPr="00330F62">
        <w:rPr>
          <w:b/>
          <w:bCs/>
        </w:rPr>
        <w:t>ratio nexus</w:t>
      </w:r>
      <w:r w:rsidRPr="00330F62">
        <w:t xml:space="preserve"> n’est pas demandé</w:t>
      </w:r>
      <w:r>
        <w:t> ;</w:t>
      </w:r>
    </w:p>
    <w:p w14:paraId="082E449D" w14:textId="77777777" w:rsidR="00330F62" w:rsidRPr="00330F62" w:rsidRDefault="00330F62">
      <w:pPr>
        <w:numPr>
          <w:ilvl w:val="0"/>
          <w:numId w:val="23"/>
        </w:numPr>
        <w:spacing w:after="0" w:line="240" w:lineRule="auto"/>
      </w:pPr>
      <w:r w:rsidRPr="00330F62">
        <w:t xml:space="preserve">la gestion fiscale des </w:t>
      </w:r>
      <w:r w:rsidRPr="00330F62">
        <w:rPr>
          <w:b/>
          <w:bCs/>
        </w:rPr>
        <w:t>déficits BIC</w:t>
      </w:r>
      <w:r w:rsidRPr="00330F62">
        <w:t xml:space="preserve"> est traitée séparément dans la fiche 7.</w:t>
      </w:r>
    </w:p>
    <w:p w14:paraId="720AFEFE" w14:textId="77777777" w:rsidR="00330F62" w:rsidRPr="00330F62" w:rsidRDefault="00330F62" w:rsidP="00330F62">
      <w:pPr>
        <w:pStyle w:val="Titre1"/>
      </w:pPr>
      <w:r w:rsidRPr="00330F62">
        <w:t>38. Méthode complète de détermination du résultat fiscal</w:t>
      </w:r>
    </w:p>
    <w:p w14:paraId="2AE54CD0" w14:textId="023E954C" w:rsidR="00330F62" w:rsidRPr="00330F62" w:rsidRDefault="00330F62" w:rsidP="00330F62">
      <w:pPr>
        <w:spacing w:after="0" w:line="240" w:lineRule="auto"/>
        <w:rPr>
          <w:b/>
          <w:bCs/>
        </w:rPr>
      </w:pPr>
      <w:r w:rsidRPr="00330F62">
        <w:rPr>
          <w:b/>
          <w:bCs/>
        </w:rPr>
        <w:t xml:space="preserve">Étape 1 </w:t>
      </w:r>
      <w:r>
        <w:rPr>
          <w:b/>
          <w:bCs/>
        </w:rPr>
        <w:t>-</w:t>
      </w:r>
      <w:r w:rsidRPr="00330F62">
        <w:rPr>
          <w:b/>
          <w:bCs/>
        </w:rPr>
        <w:t xml:space="preserve"> Partir du résultat comptable</w:t>
      </w:r>
    </w:p>
    <w:p w14:paraId="39C088D3" w14:textId="77777777" w:rsidR="00330F62" w:rsidRPr="00330F62" w:rsidRDefault="00330F62" w:rsidP="00330F62">
      <w:pPr>
        <w:spacing w:after="0" w:line="240" w:lineRule="auto"/>
      </w:pPr>
      <w:r w:rsidRPr="00330F62">
        <w:t xml:space="preserve">Toujours reprendre le </w:t>
      </w:r>
      <w:r w:rsidRPr="00330F62">
        <w:rPr>
          <w:b/>
          <w:bCs/>
        </w:rPr>
        <w:t>résultat comptable avant impôt</w:t>
      </w:r>
      <w:r w:rsidRPr="00330F62">
        <w:t xml:space="preserve"> fourni.</w:t>
      </w:r>
    </w:p>
    <w:p w14:paraId="2A4DE883" w14:textId="25A12C38" w:rsidR="00330F62" w:rsidRPr="00330F62" w:rsidRDefault="00330F62" w:rsidP="00330F62">
      <w:pPr>
        <w:spacing w:after="0" w:line="240" w:lineRule="auto"/>
        <w:rPr>
          <w:b/>
          <w:bCs/>
        </w:rPr>
      </w:pPr>
      <w:r w:rsidRPr="00330F62">
        <w:rPr>
          <w:b/>
          <w:bCs/>
        </w:rPr>
        <w:t xml:space="preserve">Étape 2 </w:t>
      </w:r>
      <w:r>
        <w:rPr>
          <w:b/>
          <w:bCs/>
        </w:rPr>
        <w:t>-</w:t>
      </w:r>
      <w:r w:rsidRPr="00330F62">
        <w:rPr>
          <w:b/>
          <w:bCs/>
        </w:rPr>
        <w:t xml:space="preserve"> Analyser les produits</w:t>
      </w:r>
    </w:p>
    <w:p w14:paraId="09DDA59C" w14:textId="30E65504" w:rsidR="00330F62" w:rsidRPr="00330F62" w:rsidRDefault="00330F62" w:rsidP="00330F62">
      <w:pPr>
        <w:spacing w:after="0" w:line="240" w:lineRule="auto"/>
      </w:pPr>
      <w:r w:rsidRPr="00330F62">
        <w:t>Pour chaque produit</w:t>
      </w:r>
      <w:r>
        <w:t> :</w:t>
      </w:r>
    </w:p>
    <w:p w14:paraId="1727181B" w14:textId="0AFD3BCE" w:rsidR="00330F62" w:rsidRPr="00330F62" w:rsidRDefault="00330F62" w:rsidP="00330F62">
      <w:pPr>
        <w:spacing w:after="0" w:line="240" w:lineRule="auto"/>
      </w:pPr>
      <w:r w:rsidRPr="00330F62">
        <w:rPr>
          <w:b/>
          <w:bCs/>
        </w:rPr>
        <w:t>comptabilisé</w:t>
      </w:r>
      <w:r>
        <w:rPr>
          <w:b/>
          <w:bCs/>
        </w:rPr>
        <w:t> ?</w:t>
      </w:r>
      <w:r w:rsidRPr="00330F62">
        <w:rPr>
          <w:b/>
          <w:bCs/>
        </w:rPr>
        <w:t xml:space="preserve"> → imposable</w:t>
      </w:r>
      <w:r>
        <w:rPr>
          <w:b/>
          <w:bCs/>
        </w:rPr>
        <w:t> ?</w:t>
      </w:r>
      <w:r w:rsidRPr="00330F62">
        <w:rPr>
          <w:b/>
          <w:bCs/>
        </w:rPr>
        <w:t xml:space="preserve"> → même exercice</w:t>
      </w:r>
      <w:r>
        <w:rPr>
          <w:b/>
          <w:bCs/>
        </w:rPr>
        <w:t> ?</w:t>
      </w:r>
      <w:r w:rsidRPr="00330F62">
        <w:rPr>
          <w:b/>
          <w:bCs/>
        </w:rPr>
        <w:t xml:space="preserve"> → régime particulier</w:t>
      </w:r>
      <w:r>
        <w:rPr>
          <w:b/>
          <w:bCs/>
        </w:rPr>
        <w:t> ?</w:t>
      </w:r>
    </w:p>
    <w:p w14:paraId="51D493C2" w14:textId="4AEE6FAF" w:rsidR="00330F62" w:rsidRPr="00330F62" w:rsidRDefault="00330F62">
      <w:pPr>
        <w:numPr>
          <w:ilvl w:val="0"/>
          <w:numId w:val="24"/>
        </w:numPr>
        <w:spacing w:after="0" w:line="240" w:lineRule="auto"/>
      </w:pPr>
      <w:r w:rsidRPr="00330F62">
        <w:t>imposable et comptabilisé</w:t>
      </w:r>
      <w:r>
        <w:t> :</w:t>
      </w:r>
      <w:r w:rsidRPr="00330F62">
        <w:t xml:space="preserve"> rien à faire</w:t>
      </w:r>
      <w:r>
        <w:t> ;</w:t>
      </w:r>
    </w:p>
    <w:p w14:paraId="63354C0C" w14:textId="75064E22" w:rsidR="00330F62" w:rsidRPr="00330F62" w:rsidRDefault="00330F62">
      <w:pPr>
        <w:numPr>
          <w:ilvl w:val="0"/>
          <w:numId w:val="24"/>
        </w:numPr>
        <w:spacing w:after="0" w:line="240" w:lineRule="auto"/>
      </w:pPr>
      <w:r w:rsidRPr="00330F62">
        <w:t>non imposable mais comptabilisé</w:t>
      </w:r>
      <w:r>
        <w:t> :</w:t>
      </w:r>
      <w:r w:rsidRPr="00330F62">
        <w:t xml:space="preserve"> déduction</w:t>
      </w:r>
      <w:r>
        <w:t> ;</w:t>
      </w:r>
    </w:p>
    <w:p w14:paraId="0EB348A5" w14:textId="57FF9B19" w:rsidR="00330F62" w:rsidRPr="00330F62" w:rsidRDefault="00330F62">
      <w:pPr>
        <w:numPr>
          <w:ilvl w:val="0"/>
          <w:numId w:val="24"/>
        </w:numPr>
        <w:spacing w:after="0" w:line="240" w:lineRule="auto"/>
      </w:pPr>
      <w:r w:rsidRPr="00330F62">
        <w:t>imposable fiscalement mais absent du résultat</w:t>
      </w:r>
      <w:r>
        <w:t> :</w:t>
      </w:r>
      <w:r w:rsidRPr="00330F62">
        <w:t xml:space="preserve"> réintégration.</w:t>
      </w:r>
    </w:p>
    <w:p w14:paraId="0EF6A515" w14:textId="74AB1E64" w:rsidR="00330F62" w:rsidRPr="00330F62" w:rsidRDefault="00330F62" w:rsidP="00330F62">
      <w:pPr>
        <w:spacing w:after="0" w:line="240" w:lineRule="auto"/>
        <w:rPr>
          <w:b/>
          <w:bCs/>
        </w:rPr>
      </w:pPr>
      <w:r w:rsidRPr="00330F62">
        <w:rPr>
          <w:b/>
          <w:bCs/>
        </w:rPr>
        <w:t xml:space="preserve">Étape 3 </w:t>
      </w:r>
      <w:r>
        <w:rPr>
          <w:b/>
          <w:bCs/>
        </w:rPr>
        <w:t>-</w:t>
      </w:r>
      <w:r w:rsidRPr="00330F62">
        <w:rPr>
          <w:b/>
          <w:bCs/>
        </w:rPr>
        <w:t xml:space="preserve"> Analyser les charges</w:t>
      </w:r>
    </w:p>
    <w:p w14:paraId="2727C084" w14:textId="5B3A1FA2" w:rsidR="00330F62" w:rsidRPr="00330F62" w:rsidRDefault="00330F62" w:rsidP="00330F62">
      <w:pPr>
        <w:spacing w:after="0" w:line="240" w:lineRule="auto"/>
      </w:pPr>
      <w:r w:rsidRPr="00330F62">
        <w:t>Pour chaque charge</w:t>
      </w:r>
      <w:r>
        <w:t> :</w:t>
      </w:r>
    </w:p>
    <w:p w14:paraId="3B115009" w14:textId="50F955BB" w:rsidR="00330F62" w:rsidRPr="00330F62" w:rsidRDefault="00330F62" w:rsidP="00330F62">
      <w:pPr>
        <w:spacing w:after="0" w:line="240" w:lineRule="auto"/>
      </w:pPr>
      <w:r w:rsidRPr="00330F62">
        <w:rPr>
          <w:b/>
          <w:bCs/>
        </w:rPr>
        <w:t>intérêt de l’entreprise</w:t>
      </w:r>
      <w:r>
        <w:rPr>
          <w:b/>
          <w:bCs/>
        </w:rPr>
        <w:t> ?</w:t>
      </w:r>
      <w:r w:rsidRPr="00330F62">
        <w:rPr>
          <w:b/>
          <w:bCs/>
        </w:rPr>
        <w:t xml:space="preserve"> → justifiée</w:t>
      </w:r>
      <w:r>
        <w:rPr>
          <w:b/>
          <w:bCs/>
        </w:rPr>
        <w:t> ?</w:t>
      </w:r>
      <w:r w:rsidRPr="00330F62">
        <w:rPr>
          <w:b/>
          <w:bCs/>
        </w:rPr>
        <w:t xml:space="preserve"> → bon exercice</w:t>
      </w:r>
      <w:r>
        <w:rPr>
          <w:b/>
          <w:bCs/>
        </w:rPr>
        <w:t> ?</w:t>
      </w:r>
      <w:r w:rsidRPr="00330F62">
        <w:rPr>
          <w:b/>
          <w:bCs/>
        </w:rPr>
        <w:t xml:space="preserve"> → charge et non actif</w:t>
      </w:r>
      <w:r>
        <w:rPr>
          <w:b/>
          <w:bCs/>
        </w:rPr>
        <w:t> ?</w:t>
      </w:r>
      <w:r w:rsidRPr="00330F62">
        <w:rPr>
          <w:b/>
          <w:bCs/>
        </w:rPr>
        <w:t xml:space="preserve"> → exclusion fiscale</w:t>
      </w:r>
      <w:r>
        <w:rPr>
          <w:b/>
          <w:bCs/>
        </w:rPr>
        <w:t> ?</w:t>
      </w:r>
    </w:p>
    <w:p w14:paraId="22383912" w14:textId="293BFD2F" w:rsidR="00330F62" w:rsidRPr="00330F62" w:rsidRDefault="00330F62">
      <w:pPr>
        <w:numPr>
          <w:ilvl w:val="0"/>
          <w:numId w:val="25"/>
        </w:numPr>
        <w:spacing w:after="0" w:line="240" w:lineRule="auto"/>
      </w:pPr>
      <w:r w:rsidRPr="00330F62">
        <w:t>charge déductible</w:t>
      </w:r>
      <w:r>
        <w:t> :</w:t>
      </w:r>
      <w:r w:rsidRPr="00330F62">
        <w:t xml:space="preserve"> rien à faire</w:t>
      </w:r>
      <w:r>
        <w:t> ;</w:t>
      </w:r>
    </w:p>
    <w:p w14:paraId="61F22C2C" w14:textId="5005141F" w:rsidR="00330F62" w:rsidRPr="00330F62" w:rsidRDefault="00330F62">
      <w:pPr>
        <w:numPr>
          <w:ilvl w:val="0"/>
          <w:numId w:val="25"/>
        </w:numPr>
        <w:spacing w:after="0" w:line="240" w:lineRule="auto"/>
      </w:pPr>
      <w:r w:rsidRPr="00330F62">
        <w:t>charge non déductible comptabilisée</w:t>
      </w:r>
      <w:r>
        <w:t> :</w:t>
      </w:r>
      <w:r w:rsidRPr="00330F62">
        <w:t xml:space="preserve"> réintégration.</w:t>
      </w:r>
    </w:p>
    <w:p w14:paraId="22957C83" w14:textId="6D202DFB" w:rsidR="00330F62" w:rsidRPr="00330F62" w:rsidRDefault="00330F62" w:rsidP="00330F62">
      <w:pPr>
        <w:spacing w:after="0" w:line="240" w:lineRule="auto"/>
        <w:rPr>
          <w:b/>
          <w:bCs/>
        </w:rPr>
      </w:pPr>
      <w:r w:rsidRPr="00330F62">
        <w:rPr>
          <w:b/>
          <w:bCs/>
        </w:rPr>
        <w:t xml:space="preserve">Étape 4 </w:t>
      </w:r>
      <w:r>
        <w:rPr>
          <w:b/>
          <w:bCs/>
        </w:rPr>
        <w:t>-</w:t>
      </w:r>
      <w:r w:rsidRPr="00330F62">
        <w:rPr>
          <w:b/>
          <w:bCs/>
        </w:rPr>
        <w:t xml:space="preserve"> Vérifier les amortissements</w:t>
      </w:r>
    </w:p>
    <w:p w14:paraId="5BD66FFA" w14:textId="0AB5BAB9" w:rsidR="00330F62" w:rsidRPr="00330F62" w:rsidRDefault="00330F62" w:rsidP="00330F62">
      <w:pPr>
        <w:spacing w:after="0" w:line="240" w:lineRule="auto"/>
      </w:pPr>
      <w:r w:rsidRPr="00330F62">
        <w:t>Identifier</w:t>
      </w:r>
      <w:r>
        <w:t> :</w:t>
      </w:r>
    </w:p>
    <w:p w14:paraId="4C92A11D" w14:textId="6F2343E7" w:rsidR="00330F62" w:rsidRPr="00330F62" w:rsidRDefault="00330F62">
      <w:pPr>
        <w:numPr>
          <w:ilvl w:val="0"/>
          <w:numId w:val="26"/>
        </w:numPr>
        <w:spacing w:after="0" w:line="240" w:lineRule="auto"/>
      </w:pPr>
      <w:r w:rsidRPr="00330F62">
        <w:t>base</w:t>
      </w:r>
      <w:r>
        <w:t> ;</w:t>
      </w:r>
    </w:p>
    <w:p w14:paraId="303BA077" w14:textId="53632A51" w:rsidR="00330F62" w:rsidRPr="00330F62" w:rsidRDefault="00330F62">
      <w:pPr>
        <w:numPr>
          <w:ilvl w:val="0"/>
          <w:numId w:val="26"/>
        </w:numPr>
        <w:spacing w:after="0" w:line="240" w:lineRule="auto"/>
      </w:pPr>
      <w:r w:rsidRPr="00330F62">
        <w:t>durée</w:t>
      </w:r>
      <w:r>
        <w:t> ;</w:t>
      </w:r>
    </w:p>
    <w:p w14:paraId="7A87C148" w14:textId="3073E466" w:rsidR="00330F62" w:rsidRPr="00330F62" w:rsidRDefault="00330F62">
      <w:pPr>
        <w:numPr>
          <w:ilvl w:val="0"/>
          <w:numId w:val="26"/>
        </w:numPr>
        <w:spacing w:after="0" w:line="240" w:lineRule="auto"/>
      </w:pPr>
      <w:r w:rsidRPr="00330F62">
        <w:t>mode</w:t>
      </w:r>
      <w:r>
        <w:t> ;</w:t>
      </w:r>
    </w:p>
    <w:p w14:paraId="450ECF02" w14:textId="55727BA2" w:rsidR="00330F62" w:rsidRPr="00330F62" w:rsidRDefault="00330F62">
      <w:pPr>
        <w:numPr>
          <w:ilvl w:val="0"/>
          <w:numId w:val="26"/>
        </w:numPr>
        <w:spacing w:after="0" w:line="240" w:lineRule="auto"/>
      </w:pPr>
      <w:r w:rsidRPr="00330F62">
        <w:t>amortissement comptable</w:t>
      </w:r>
      <w:r>
        <w:t> ;</w:t>
      </w:r>
    </w:p>
    <w:p w14:paraId="64285046" w14:textId="5C601C19" w:rsidR="00330F62" w:rsidRPr="00330F62" w:rsidRDefault="00330F62">
      <w:pPr>
        <w:numPr>
          <w:ilvl w:val="0"/>
          <w:numId w:val="26"/>
        </w:numPr>
        <w:spacing w:after="0" w:line="240" w:lineRule="auto"/>
      </w:pPr>
      <w:r w:rsidRPr="00330F62">
        <w:t>amortissement fiscal</w:t>
      </w:r>
      <w:r>
        <w:t> ;</w:t>
      </w:r>
    </w:p>
    <w:p w14:paraId="799C7161" w14:textId="4A8F9960" w:rsidR="00330F62" w:rsidRPr="00330F62" w:rsidRDefault="00330F62">
      <w:pPr>
        <w:numPr>
          <w:ilvl w:val="0"/>
          <w:numId w:val="26"/>
        </w:numPr>
        <w:spacing w:after="0" w:line="240" w:lineRule="auto"/>
      </w:pPr>
      <w:r w:rsidRPr="00330F62">
        <w:t>véhicule de tourisme éventuel</w:t>
      </w:r>
      <w:r>
        <w:t> ;</w:t>
      </w:r>
    </w:p>
    <w:p w14:paraId="01B6A249" w14:textId="351C25FB" w:rsidR="00330F62" w:rsidRPr="00330F62" w:rsidRDefault="00330F62">
      <w:pPr>
        <w:numPr>
          <w:ilvl w:val="0"/>
          <w:numId w:val="26"/>
        </w:numPr>
        <w:spacing w:after="0" w:line="240" w:lineRule="auto"/>
      </w:pPr>
      <w:r w:rsidRPr="00330F62">
        <w:t>amortissement dérogatoire</w:t>
      </w:r>
      <w:r>
        <w:t> ;</w:t>
      </w:r>
    </w:p>
    <w:p w14:paraId="567C6A5D" w14:textId="77777777" w:rsidR="00330F62" w:rsidRPr="00330F62" w:rsidRDefault="00330F62">
      <w:pPr>
        <w:numPr>
          <w:ilvl w:val="0"/>
          <w:numId w:val="26"/>
        </w:numPr>
        <w:spacing w:after="0" w:line="240" w:lineRule="auto"/>
      </w:pPr>
      <w:r w:rsidRPr="00330F62">
        <w:t>AID éventuel.</w:t>
      </w:r>
    </w:p>
    <w:p w14:paraId="7E095331" w14:textId="00CAB6FE" w:rsidR="00330F62" w:rsidRPr="00330F62" w:rsidRDefault="00330F62" w:rsidP="00330F62">
      <w:pPr>
        <w:spacing w:after="0" w:line="240" w:lineRule="auto"/>
        <w:rPr>
          <w:b/>
          <w:bCs/>
        </w:rPr>
      </w:pPr>
      <w:r w:rsidRPr="00330F62">
        <w:rPr>
          <w:b/>
          <w:bCs/>
        </w:rPr>
        <w:t xml:space="preserve">Étape 5 </w:t>
      </w:r>
      <w:r>
        <w:rPr>
          <w:b/>
          <w:bCs/>
        </w:rPr>
        <w:t>-</w:t>
      </w:r>
      <w:r w:rsidRPr="00330F62">
        <w:rPr>
          <w:b/>
          <w:bCs/>
        </w:rPr>
        <w:t xml:space="preserve"> Vérifier les provisions</w:t>
      </w:r>
    </w:p>
    <w:p w14:paraId="46C974BD" w14:textId="51275986" w:rsidR="00330F62" w:rsidRPr="00330F62" w:rsidRDefault="00330F62" w:rsidP="00330F62">
      <w:pPr>
        <w:spacing w:after="0" w:line="240" w:lineRule="auto"/>
      </w:pPr>
      <w:r w:rsidRPr="00330F62">
        <w:t>Pour chaque provision</w:t>
      </w:r>
      <w:r>
        <w:t> :</w:t>
      </w:r>
    </w:p>
    <w:p w14:paraId="39904CE7" w14:textId="1B0CEFD7" w:rsidR="00330F62" w:rsidRPr="00330F62" w:rsidRDefault="00330F62">
      <w:pPr>
        <w:numPr>
          <w:ilvl w:val="0"/>
          <w:numId w:val="27"/>
        </w:numPr>
        <w:spacing w:after="0" w:line="240" w:lineRule="auto"/>
      </w:pPr>
      <w:r w:rsidRPr="00330F62">
        <w:t>risque précis</w:t>
      </w:r>
      <w:r>
        <w:t> ?</w:t>
      </w:r>
    </w:p>
    <w:p w14:paraId="6FE31660" w14:textId="40B782E1" w:rsidR="00330F62" w:rsidRPr="00330F62" w:rsidRDefault="00330F62">
      <w:pPr>
        <w:numPr>
          <w:ilvl w:val="0"/>
          <w:numId w:val="27"/>
        </w:numPr>
        <w:spacing w:after="0" w:line="240" w:lineRule="auto"/>
      </w:pPr>
      <w:r w:rsidRPr="00330F62">
        <w:t>probable</w:t>
      </w:r>
      <w:r>
        <w:t> ?</w:t>
      </w:r>
    </w:p>
    <w:p w14:paraId="75DE669E" w14:textId="2B32FA81" w:rsidR="00330F62" w:rsidRPr="00330F62" w:rsidRDefault="00330F62">
      <w:pPr>
        <w:numPr>
          <w:ilvl w:val="0"/>
          <w:numId w:val="27"/>
        </w:numPr>
        <w:spacing w:after="0" w:line="240" w:lineRule="auto"/>
      </w:pPr>
      <w:r w:rsidRPr="00330F62">
        <w:t>charge future déductible</w:t>
      </w:r>
      <w:r>
        <w:t> ?</w:t>
      </w:r>
    </w:p>
    <w:p w14:paraId="7013C471" w14:textId="4C3CD97D" w:rsidR="00330F62" w:rsidRPr="00330F62" w:rsidRDefault="00330F62">
      <w:pPr>
        <w:numPr>
          <w:ilvl w:val="0"/>
          <w:numId w:val="27"/>
        </w:numPr>
        <w:spacing w:after="0" w:line="240" w:lineRule="auto"/>
      </w:pPr>
      <w:r w:rsidRPr="00330F62">
        <w:lastRenderedPageBreak/>
        <w:t>correctement comptabilisée</w:t>
      </w:r>
      <w:r>
        <w:t> ?</w:t>
      </w:r>
    </w:p>
    <w:p w14:paraId="4164056F" w14:textId="14FF8C5A" w:rsidR="00330F62" w:rsidRPr="00330F62" w:rsidRDefault="00330F62" w:rsidP="00330F62">
      <w:pPr>
        <w:spacing w:after="0" w:line="240" w:lineRule="auto"/>
        <w:rPr>
          <w:b/>
          <w:bCs/>
        </w:rPr>
      </w:pPr>
      <w:r w:rsidRPr="00330F62">
        <w:rPr>
          <w:b/>
          <w:bCs/>
        </w:rPr>
        <w:t xml:space="preserve">Étape 6 </w:t>
      </w:r>
      <w:r>
        <w:rPr>
          <w:b/>
          <w:bCs/>
        </w:rPr>
        <w:t>-</w:t>
      </w:r>
      <w:r w:rsidRPr="00330F62">
        <w:rPr>
          <w:b/>
          <w:bCs/>
        </w:rPr>
        <w:t xml:space="preserve"> Traiter les écarts de conversion</w:t>
      </w:r>
    </w:p>
    <w:p w14:paraId="353139D5" w14:textId="77777777" w:rsidR="00330F62" w:rsidRPr="00330F62" w:rsidRDefault="00330F62">
      <w:pPr>
        <w:numPr>
          <w:ilvl w:val="0"/>
          <w:numId w:val="28"/>
        </w:numPr>
        <w:spacing w:after="0" w:line="240" w:lineRule="auto"/>
      </w:pPr>
      <w:r w:rsidRPr="00330F62">
        <w:rPr>
          <w:b/>
          <w:bCs/>
        </w:rPr>
        <w:t>ECA → déduction</w:t>
      </w:r>
    </w:p>
    <w:p w14:paraId="3C84774C" w14:textId="77777777" w:rsidR="00330F62" w:rsidRPr="00330F62" w:rsidRDefault="00330F62">
      <w:pPr>
        <w:numPr>
          <w:ilvl w:val="0"/>
          <w:numId w:val="28"/>
        </w:numPr>
        <w:spacing w:after="0" w:line="240" w:lineRule="auto"/>
      </w:pPr>
      <w:r w:rsidRPr="00330F62">
        <w:rPr>
          <w:b/>
          <w:bCs/>
        </w:rPr>
        <w:t>ECP → réintégration</w:t>
      </w:r>
    </w:p>
    <w:p w14:paraId="40E16D0F" w14:textId="77777777" w:rsidR="00330F62" w:rsidRPr="00330F62" w:rsidRDefault="00330F62">
      <w:pPr>
        <w:numPr>
          <w:ilvl w:val="0"/>
          <w:numId w:val="28"/>
        </w:numPr>
        <w:spacing w:after="0" w:line="240" w:lineRule="auto"/>
      </w:pPr>
      <w:r w:rsidRPr="00330F62">
        <w:t>provision pour perte de change → réintégration.</w:t>
      </w:r>
    </w:p>
    <w:p w14:paraId="2321B91C" w14:textId="72A93ACA" w:rsidR="00330F62" w:rsidRPr="00330F62" w:rsidRDefault="00330F62" w:rsidP="00330F62">
      <w:pPr>
        <w:spacing w:after="0" w:line="240" w:lineRule="auto"/>
        <w:rPr>
          <w:b/>
          <w:bCs/>
        </w:rPr>
      </w:pPr>
      <w:r w:rsidRPr="00330F62">
        <w:rPr>
          <w:b/>
          <w:bCs/>
        </w:rPr>
        <w:t xml:space="preserve">Étape 7 </w:t>
      </w:r>
      <w:r>
        <w:rPr>
          <w:b/>
          <w:bCs/>
        </w:rPr>
        <w:t>-</w:t>
      </w:r>
      <w:r w:rsidRPr="00330F62">
        <w:rPr>
          <w:b/>
          <w:bCs/>
        </w:rPr>
        <w:t xml:space="preserve"> Traiter les plus et moins-values</w:t>
      </w:r>
    </w:p>
    <w:p w14:paraId="5FC726C9" w14:textId="0DB0EB4B" w:rsidR="00330F62" w:rsidRPr="00330F62" w:rsidRDefault="00330F62">
      <w:pPr>
        <w:numPr>
          <w:ilvl w:val="0"/>
          <w:numId w:val="29"/>
        </w:numPr>
        <w:spacing w:after="0" w:line="240" w:lineRule="auto"/>
      </w:pPr>
      <w:r w:rsidRPr="00330F62">
        <w:t>calculer la PV ou MV</w:t>
      </w:r>
      <w:r>
        <w:t> ;</w:t>
      </w:r>
    </w:p>
    <w:p w14:paraId="7627CF06" w14:textId="314CF01D" w:rsidR="00330F62" w:rsidRPr="00330F62" w:rsidRDefault="00330F62">
      <w:pPr>
        <w:numPr>
          <w:ilvl w:val="0"/>
          <w:numId w:val="29"/>
        </w:numPr>
        <w:spacing w:after="0" w:line="240" w:lineRule="auto"/>
      </w:pPr>
      <w:r w:rsidRPr="00330F62">
        <w:t>qualifier CT/LT</w:t>
      </w:r>
      <w:r>
        <w:t> ;</w:t>
      </w:r>
    </w:p>
    <w:p w14:paraId="703E097F" w14:textId="112525A0" w:rsidR="00330F62" w:rsidRPr="00330F62" w:rsidRDefault="00330F62">
      <w:pPr>
        <w:numPr>
          <w:ilvl w:val="0"/>
          <w:numId w:val="29"/>
        </w:numPr>
        <w:spacing w:after="0" w:line="240" w:lineRule="auto"/>
      </w:pPr>
      <w:r w:rsidRPr="00330F62">
        <w:t>compenser</w:t>
      </w:r>
      <w:r>
        <w:t> ;</w:t>
      </w:r>
    </w:p>
    <w:p w14:paraId="16FF31C5" w14:textId="77777777" w:rsidR="00330F62" w:rsidRPr="00330F62" w:rsidRDefault="00330F62">
      <w:pPr>
        <w:numPr>
          <w:ilvl w:val="0"/>
          <w:numId w:val="29"/>
        </w:numPr>
        <w:spacing w:after="0" w:line="240" w:lineRule="auto"/>
      </w:pPr>
      <w:r w:rsidRPr="00330F62">
        <w:t>appliquer le traitement fiscal correspondant.</w:t>
      </w:r>
    </w:p>
    <w:p w14:paraId="572503F1" w14:textId="22962992" w:rsidR="00330F62" w:rsidRPr="00330F62" w:rsidRDefault="00330F62" w:rsidP="00330F62">
      <w:pPr>
        <w:spacing w:after="0" w:line="240" w:lineRule="auto"/>
        <w:rPr>
          <w:b/>
          <w:bCs/>
        </w:rPr>
      </w:pPr>
      <w:r w:rsidRPr="00330F62">
        <w:rPr>
          <w:b/>
          <w:bCs/>
        </w:rPr>
        <w:t xml:space="preserve">Étape 8 </w:t>
      </w:r>
      <w:r>
        <w:rPr>
          <w:b/>
          <w:bCs/>
        </w:rPr>
        <w:t>-</w:t>
      </w:r>
      <w:r w:rsidRPr="00330F62">
        <w:rPr>
          <w:b/>
          <w:bCs/>
        </w:rPr>
        <w:t xml:space="preserve"> Calculer le résultat fiscal</w:t>
      </w:r>
    </w:p>
    <w:p w14:paraId="4215294A" w14:textId="77777777" w:rsidR="00330F62" w:rsidRPr="00330F62" w:rsidRDefault="00330F62" w:rsidP="00330F62">
      <w:pPr>
        <w:spacing w:after="0" w:line="240" w:lineRule="auto"/>
      </w:pPr>
      <w:r w:rsidRPr="00330F62">
        <w:rPr>
          <w:b/>
          <w:bCs/>
        </w:rPr>
        <w:t>Résultat comptable + total réintégrations − total déductions</w:t>
      </w:r>
    </w:p>
    <w:p w14:paraId="40DDD592" w14:textId="77777777" w:rsidR="00330F62" w:rsidRPr="00330F62" w:rsidRDefault="00330F62" w:rsidP="00330F62">
      <w:pPr>
        <w:pStyle w:val="Titre1"/>
      </w:pPr>
      <w:r w:rsidRPr="00330F62">
        <w:t>39. Tableau de passage conseillé</w:t>
      </w:r>
    </w:p>
    <w:tbl>
      <w:tblPr>
        <w:tblStyle w:val="Grilledutableau"/>
        <w:tblW w:w="0" w:type="auto"/>
        <w:tblLook w:val="04A0" w:firstRow="1" w:lastRow="0" w:firstColumn="1" w:lastColumn="0" w:noHBand="0" w:noVBand="1"/>
      </w:tblPr>
      <w:tblGrid>
        <w:gridCol w:w="3553"/>
        <w:gridCol w:w="1706"/>
        <w:gridCol w:w="1339"/>
        <w:gridCol w:w="1074"/>
        <w:gridCol w:w="2784"/>
      </w:tblGrid>
      <w:tr w:rsidR="00330F62" w:rsidRPr="00330F62" w14:paraId="3E16B701" w14:textId="77777777" w:rsidTr="00330F62">
        <w:trPr>
          <w:tblHeader/>
        </w:trPr>
        <w:tc>
          <w:tcPr>
            <w:tcW w:w="0" w:type="auto"/>
            <w:hideMark/>
          </w:tcPr>
          <w:p w14:paraId="19572C24" w14:textId="77777777" w:rsidR="00330F62" w:rsidRPr="00330F62" w:rsidRDefault="00330F62" w:rsidP="00330F62">
            <w:pPr>
              <w:jc w:val="left"/>
              <w:rPr>
                <w:rFonts w:ascii="Calibri" w:hAnsi="Calibri" w:cs="Calibri"/>
                <w:b/>
                <w:bCs/>
                <w:sz w:val="20"/>
              </w:rPr>
            </w:pPr>
            <w:r w:rsidRPr="00330F62">
              <w:rPr>
                <w:rFonts w:ascii="Calibri" w:hAnsi="Calibri" w:cs="Calibri"/>
                <w:b/>
                <w:bCs/>
                <w:sz w:val="20"/>
              </w:rPr>
              <w:t>Opération</w:t>
            </w:r>
          </w:p>
        </w:tc>
        <w:tc>
          <w:tcPr>
            <w:tcW w:w="0" w:type="auto"/>
            <w:hideMark/>
          </w:tcPr>
          <w:p w14:paraId="40451C59" w14:textId="77777777" w:rsidR="00330F62" w:rsidRPr="00330F62" w:rsidRDefault="00330F62" w:rsidP="00330F62">
            <w:pPr>
              <w:jc w:val="left"/>
              <w:rPr>
                <w:rFonts w:ascii="Calibri" w:hAnsi="Calibri" w:cs="Calibri"/>
                <w:b/>
                <w:bCs/>
                <w:sz w:val="20"/>
              </w:rPr>
            </w:pPr>
            <w:r w:rsidRPr="00330F62">
              <w:rPr>
                <w:rFonts w:ascii="Calibri" w:hAnsi="Calibri" w:cs="Calibri"/>
                <w:b/>
                <w:bCs/>
                <w:sz w:val="20"/>
              </w:rPr>
              <w:t>Montant comptable</w:t>
            </w:r>
          </w:p>
        </w:tc>
        <w:tc>
          <w:tcPr>
            <w:tcW w:w="0" w:type="auto"/>
            <w:hideMark/>
          </w:tcPr>
          <w:p w14:paraId="365D4FCF" w14:textId="77777777" w:rsidR="00330F62" w:rsidRPr="00330F62" w:rsidRDefault="00330F62" w:rsidP="00330F62">
            <w:pPr>
              <w:jc w:val="left"/>
              <w:rPr>
                <w:rFonts w:ascii="Calibri" w:hAnsi="Calibri" w:cs="Calibri"/>
                <w:b/>
                <w:bCs/>
                <w:sz w:val="20"/>
              </w:rPr>
            </w:pPr>
            <w:r w:rsidRPr="00330F62">
              <w:rPr>
                <w:rFonts w:ascii="Calibri" w:hAnsi="Calibri" w:cs="Calibri"/>
                <w:b/>
                <w:bCs/>
                <w:sz w:val="20"/>
              </w:rPr>
              <w:t>Réintégration</w:t>
            </w:r>
          </w:p>
        </w:tc>
        <w:tc>
          <w:tcPr>
            <w:tcW w:w="0" w:type="auto"/>
            <w:hideMark/>
          </w:tcPr>
          <w:p w14:paraId="34CB8AFF" w14:textId="77777777" w:rsidR="00330F62" w:rsidRPr="00330F62" w:rsidRDefault="00330F62" w:rsidP="00330F62">
            <w:pPr>
              <w:jc w:val="left"/>
              <w:rPr>
                <w:rFonts w:ascii="Calibri" w:hAnsi="Calibri" w:cs="Calibri"/>
                <w:b/>
                <w:bCs/>
                <w:sz w:val="20"/>
              </w:rPr>
            </w:pPr>
            <w:r w:rsidRPr="00330F62">
              <w:rPr>
                <w:rFonts w:ascii="Calibri" w:hAnsi="Calibri" w:cs="Calibri"/>
                <w:b/>
                <w:bCs/>
                <w:sz w:val="20"/>
              </w:rPr>
              <w:t>Déduction</w:t>
            </w:r>
          </w:p>
        </w:tc>
        <w:tc>
          <w:tcPr>
            <w:tcW w:w="0" w:type="auto"/>
            <w:hideMark/>
          </w:tcPr>
          <w:p w14:paraId="7FA02775" w14:textId="77777777" w:rsidR="00330F62" w:rsidRPr="00330F62" w:rsidRDefault="00330F62" w:rsidP="00330F62">
            <w:pPr>
              <w:jc w:val="left"/>
              <w:rPr>
                <w:rFonts w:ascii="Calibri" w:hAnsi="Calibri" w:cs="Calibri"/>
                <w:b/>
                <w:bCs/>
                <w:sz w:val="20"/>
              </w:rPr>
            </w:pPr>
            <w:r w:rsidRPr="00330F62">
              <w:rPr>
                <w:rFonts w:ascii="Calibri" w:hAnsi="Calibri" w:cs="Calibri"/>
                <w:b/>
                <w:bCs/>
                <w:sz w:val="20"/>
              </w:rPr>
              <w:t>Justification</w:t>
            </w:r>
          </w:p>
        </w:tc>
      </w:tr>
      <w:tr w:rsidR="00330F62" w:rsidRPr="00330F62" w14:paraId="370DEEA0" w14:textId="77777777" w:rsidTr="00330F62">
        <w:tc>
          <w:tcPr>
            <w:tcW w:w="0" w:type="auto"/>
            <w:hideMark/>
          </w:tcPr>
          <w:p w14:paraId="087772D0" w14:textId="77777777" w:rsidR="00330F62" w:rsidRPr="00330F62" w:rsidRDefault="00330F62" w:rsidP="00330F62">
            <w:pPr>
              <w:jc w:val="left"/>
              <w:rPr>
                <w:rFonts w:ascii="Calibri" w:hAnsi="Calibri" w:cs="Calibri"/>
                <w:sz w:val="20"/>
              </w:rPr>
            </w:pPr>
            <w:r w:rsidRPr="00330F62">
              <w:rPr>
                <w:rFonts w:ascii="Calibri" w:hAnsi="Calibri" w:cs="Calibri"/>
                <w:sz w:val="20"/>
              </w:rPr>
              <w:t>Résultat comptable</w:t>
            </w:r>
          </w:p>
        </w:tc>
        <w:tc>
          <w:tcPr>
            <w:tcW w:w="0" w:type="auto"/>
            <w:hideMark/>
          </w:tcPr>
          <w:p w14:paraId="697C5A0B" w14:textId="77777777" w:rsidR="00330F62" w:rsidRPr="00330F62" w:rsidRDefault="00330F62" w:rsidP="00330F62">
            <w:pPr>
              <w:jc w:val="left"/>
              <w:rPr>
                <w:rFonts w:ascii="Calibri" w:hAnsi="Calibri" w:cs="Calibri"/>
                <w:sz w:val="20"/>
              </w:rPr>
            </w:pPr>
            <w:r w:rsidRPr="00330F62">
              <w:rPr>
                <w:rFonts w:ascii="Calibri" w:hAnsi="Calibri" w:cs="Calibri"/>
                <w:sz w:val="20"/>
              </w:rPr>
              <w:t>X</w:t>
            </w:r>
          </w:p>
        </w:tc>
        <w:tc>
          <w:tcPr>
            <w:tcW w:w="0" w:type="auto"/>
            <w:hideMark/>
          </w:tcPr>
          <w:p w14:paraId="629758F2" w14:textId="77777777" w:rsidR="00330F62" w:rsidRPr="00330F62" w:rsidRDefault="00330F62" w:rsidP="00330F62">
            <w:pPr>
              <w:jc w:val="left"/>
              <w:rPr>
                <w:rFonts w:ascii="Calibri" w:hAnsi="Calibri" w:cs="Calibri"/>
                <w:sz w:val="20"/>
              </w:rPr>
            </w:pPr>
          </w:p>
        </w:tc>
        <w:tc>
          <w:tcPr>
            <w:tcW w:w="0" w:type="auto"/>
            <w:hideMark/>
          </w:tcPr>
          <w:p w14:paraId="633C2CE7" w14:textId="77777777" w:rsidR="00330F62" w:rsidRPr="00330F62" w:rsidRDefault="00330F62" w:rsidP="00330F62">
            <w:pPr>
              <w:jc w:val="left"/>
              <w:rPr>
                <w:rFonts w:ascii="Calibri" w:hAnsi="Calibri" w:cs="Calibri"/>
                <w:sz w:val="20"/>
              </w:rPr>
            </w:pPr>
          </w:p>
        </w:tc>
        <w:tc>
          <w:tcPr>
            <w:tcW w:w="0" w:type="auto"/>
            <w:hideMark/>
          </w:tcPr>
          <w:p w14:paraId="169396D4" w14:textId="77777777" w:rsidR="00330F62" w:rsidRPr="00330F62" w:rsidRDefault="00330F62" w:rsidP="00330F62">
            <w:pPr>
              <w:jc w:val="left"/>
              <w:rPr>
                <w:rFonts w:ascii="Calibri" w:hAnsi="Calibri" w:cs="Calibri"/>
                <w:sz w:val="20"/>
              </w:rPr>
            </w:pPr>
            <w:r w:rsidRPr="00330F62">
              <w:rPr>
                <w:rFonts w:ascii="Calibri" w:hAnsi="Calibri" w:cs="Calibri"/>
                <w:sz w:val="20"/>
              </w:rPr>
              <w:t>Point de départ</w:t>
            </w:r>
          </w:p>
        </w:tc>
      </w:tr>
      <w:tr w:rsidR="00330F62" w:rsidRPr="00330F62" w14:paraId="63DBC69E" w14:textId="77777777" w:rsidTr="00330F62">
        <w:tc>
          <w:tcPr>
            <w:tcW w:w="0" w:type="auto"/>
            <w:hideMark/>
          </w:tcPr>
          <w:p w14:paraId="2C883F07" w14:textId="77777777" w:rsidR="00330F62" w:rsidRPr="00330F62" w:rsidRDefault="00330F62" w:rsidP="00330F62">
            <w:pPr>
              <w:jc w:val="left"/>
              <w:rPr>
                <w:rFonts w:ascii="Calibri" w:hAnsi="Calibri" w:cs="Calibri"/>
                <w:sz w:val="20"/>
              </w:rPr>
            </w:pPr>
            <w:r w:rsidRPr="00330F62">
              <w:rPr>
                <w:rFonts w:ascii="Calibri" w:hAnsi="Calibri" w:cs="Calibri"/>
                <w:sz w:val="20"/>
              </w:rPr>
              <w:t>Amende</w:t>
            </w:r>
          </w:p>
        </w:tc>
        <w:tc>
          <w:tcPr>
            <w:tcW w:w="0" w:type="auto"/>
            <w:hideMark/>
          </w:tcPr>
          <w:p w14:paraId="01E6AD4A" w14:textId="77777777" w:rsidR="00330F62" w:rsidRPr="00330F62" w:rsidRDefault="00330F62" w:rsidP="00330F62">
            <w:pPr>
              <w:jc w:val="left"/>
              <w:rPr>
                <w:rFonts w:ascii="Calibri" w:hAnsi="Calibri" w:cs="Calibri"/>
                <w:sz w:val="20"/>
              </w:rPr>
            </w:pPr>
            <w:r w:rsidRPr="00330F62">
              <w:rPr>
                <w:rFonts w:ascii="Calibri" w:hAnsi="Calibri" w:cs="Calibri"/>
                <w:sz w:val="20"/>
              </w:rPr>
              <w:t>X</w:t>
            </w:r>
          </w:p>
        </w:tc>
        <w:tc>
          <w:tcPr>
            <w:tcW w:w="0" w:type="auto"/>
            <w:hideMark/>
          </w:tcPr>
          <w:p w14:paraId="099296C6" w14:textId="77777777" w:rsidR="00330F62" w:rsidRPr="00330F62" w:rsidRDefault="00330F62" w:rsidP="00330F62">
            <w:pPr>
              <w:jc w:val="left"/>
              <w:rPr>
                <w:rFonts w:ascii="Calibri" w:hAnsi="Calibri" w:cs="Calibri"/>
                <w:sz w:val="20"/>
              </w:rPr>
            </w:pPr>
            <w:r w:rsidRPr="00330F62">
              <w:rPr>
                <w:rFonts w:ascii="Calibri" w:hAnsi="Calibri" w:cs="Calibri"/>
                <w:sz w:val="20"/>
              </w:rPr>
              <w:t>X</w:t>
            </w:r>
          </w:p>
        </w:tc>
        <w:tc>
          <w:tcPr>
            <w:tcW w:w="0" w:type="auto"/>
            <w:hideMark/>
          </w:tcPr>
          <w:p w14:paraId="57AEE7D2" w14:textId="77777777" w:rsidR="00330F62" w:rsidRPr="00330F62" w:rsidRDefault="00330F62" w:rsidP="00330F62">
            <w:pPr>
              <w:jc w:val="left"/>
              <w:rPr>
                <w:rFonts w:ascii="Calibri" w:hAnsi="Calibri" w:cs="Calibri"/>
                <w:sz w:val="20"/>
              </w:rPr>
            </w:pPr>
          </w:p>
        </w:tc>
        <w:tc>
          <w:tcPr>
            <w:tcW w:w="0" w:type="auto"/>
            <w:hideMark/>
          </w:tcPr>
          <w:p w14:paraId="6C005578" w14:textId="77777777" w:rsidR="00330F62" w:rsidRPr="00330F62" w:rsidRDefault="00330F62" w:rsidP="00330F62">
            <w:pPr>
              <w:jc w:val="left"/>
              <w:rPr>
                <w:rFonts w:ascii="Calibri" w:hAnsi="Calibri" w:cs="Calibri"/>
                <w:sz w:val="20"/>
              </w:rPr>
            </w:pPr>
            <w:r w:rsidRPr="00330F62">
              <w:rPr>
                <w:rFonts w:ascii="Calibri" w:hAnsi="Calibri" w:cs="Calibri"/>
                <w:sz w:val="20"/>
              </w:rPr>
              <w:t>Non déductible</w:t>
            </w:r>
          </w:p>
        </w:tc>
      </w:tr>
      <w:tr w:rsidR="00330F62" w:rsidRPr="00330F62" w14:paraId="362AB6A1" w14:textId="77777777" w:rsidTr="00330F62">
        <w:tc>
          <w:tcPr>
            <w:tcW w:w="0" w:type="auto"/>
            <w:hideMark/>
          </w:tcPr>
          <w:p w14:paraId="015F7624" w14:textId="77777777" w:rsidR="00330F62" w:rsidRPr="00330F62" w:rsidRDefault="00330F62" w:rsidP="00330F62">
            <w:pPr>
              <w:jc w:val="left"/>
              <w:rPr>
                <w:rFonts w:ascii="Calibri" w:hAnsi="Calibri" w:cs="Calibri"/>
                <w:sz w:val="20"/>
              </w:rPr>
            </w:pPr>
            <w:r w:rsidRPr="00330F62">
              <w:rPr>
                <w:rFonts w:ascii="Calibri" w:hAnsi="Calibri" w:cs="Calibri"/>
                <w:sz w:val="20"/>
              </w:rPr>
              <w:t>Rémunération exploitant</w:t>
            </w:r>
          </w:p>
        </w:tc>
        <w:tc>
          <w:tcPr>
            <w:tcW w:w="0" w:type="auto"/>
            <w:hideMark/>
          </w:tcPr>
          <w:p w14:paraId="4643F548" w14:textId="77777777" w:rsidR="00330F62" w:rsidRPr="00330F62" w:rsidRDefault="00330F62" w:rsidP="00330F62">
            <w:pPr>
              <w:jc w:val="left"/>
              <w:rPr>
                <w:rFonts w:ascii="Calibri" w:hAnsi="Calibri" w:cs="Calibri"/>
                <w:sz w:val="20"/>
              </w:rPr>
            </w:pPr>
            <w:r w:rsidRPr="00330F62">
              <w:rPr>
                <w:rFonts w:ascii="Calibri" w:hAnsi="Calibri" w:cs="Calibri"/>
                <w:sz w:val="20"/>
              </w:rPr>
              <w:t>X</w:t>
            </w:r>
          </w:p>
        </w:tc>
        <w:tc>
          <w:tcPr>
            <w:tcW w:w="0" w:type="auto"/>
            <w:hideMark/>
          </w:tcPr>
          <w:p w14:paraId="38259975" w14:textId="77777777" w:rsidR="00330F62" w:rsidRPr="00330F62" w:rsidRDefault="00330F62" w:rsidP="00330F62">
            <w:pPr>
              <w:jc w:val="left"/>
              <w:rPr>
                <w:rFonts w:ascii="Calibri" w:hAnsi="Calibri" w:cs="Calibri"/>
                <w:sz w:val="20"/>
              </w:rPr>
            </w:pPr>
            <w:r w:rsidRPr="00330F62">
              <w:rPr>
                <w:rFonts w:ascii="Calibri" w:hAnsi="Calibri" w:cs="Calibri"/>
                <w:sz w:val="20"/>
              </w:rPr>
              <w:t>X</w:t>
            </w:r>
          </w:p>
        </w:tc>
        <w:tc>
          <w:tcPr>
            <w:tcW w:w="0" w:type="auto"/>
            <w:hideMark/>
          </w:tcPr>
          <w:p w14:paraId="157CFBB1" w14:textId="77777777" w:rsidR="00330F62" w:rsidRPr="00330F62" w:rsidRDefault="00330F62" w:rsidP="00330F62">
            <w:pPr>
              <w:jc w:val="left"/>
              <w:rPr>
                <w:rFonts w:ascii="Calibri" w:hAnsi="Calibri" w:cs="Calibri"/>
                <w:sz w:val="20"/>
              </w:rPr>
            </w:pPr>
          </w:p>
        </w:tc>
        <w:tc>
          <w:tcPr>
            <w:tcW w:w="0" w:type="auto"/>
            <w:hideMark/>
          </w:tcPr>
          <w:p w14:paraId="76D07523" w14:textId="77777777" w:rsidR="00330F62" w:rsidRPr="00330F62" w:rsidRDefault="00330F62" w:rsidP="00330F62">
            <w:pPr>
              <w:jc w:val="left"/>
              <w:rPr>
                <w:rFonts w:ascii="Calibri" w:hAnsi="Calibri" w:cs="Calibri"/>
                <w:sz w:val="20"/>
              </w:rPr>
            </w:pPr>
            <w:r w:rsidRPr="00330F62">
              <w:rPr>
                <w:rFonts w:ascii="Calibri" w:hAnsi="Calibri" w:cs="Calibri"/>
                <w:sz w:val="20"/>
              </w:rPr>
              <w:t>Prélèvement personnel</w:t>
            </w:r>
          </w:p>
        </w:tc>
      </w:tr>
      <w:tr w:rsidR="00330F62" w:rsidRPr="00330F62" w14:paraId="555EE5F3" w14:textId="77777777" w:rsidTr="00330F62">
        <w:tc>
          <w:tcPr>
            <w:tcW w:w="0" w:type="auto"/>
            <w:hideMark/>
          </w:tcPr>
          <w:p w14:paraId="1FACFC28" w14:textId="77777777" w:rsidR="00330F62" w:rsidRPr="00330F62" w:rsidRDefault="00330F62" w:rsidP="00330F62">
            <w:pPr>
              <w:jc w:val="left"/>
              <w:rPr>
                <w:rFonts w:ascii="Calibri" w:hAnsi="Calibri" w:cs="Calibri"/>
                <w:sz w:val="20"/>
              </w:rPr>
            </w:pPr>
            <w:r w:rsidRPr="00330F62">
              <w:rPr>
                <w:rFonts w:ascii="Calibri" w:hAnsi="Calibri" w:cs="Calibri"/>
                <w:sz w:val="20"/>
              </w:rPr>
              <w:t>ECA</w:t>
            </w:r>
          </w:p>
        </w:tc>
        <w:tc>
          <w:tcPr>
            <w:tcW w:w="0" w:type="auto"/>
            <w:hideMark/>
          </w:tcPr>
          <w:p w14:paraId="4A5250D0" w14:textId="346BE7C6" w:rsidR="00330F62" w:rsidRPr="00330F62" w:rsidRDefault="00330F62" w:rsidP="00330F62">
            <w:pPr>
              <w:jc w:val="left"/>
              <w:rPr>
                <w:rFonts w:ascii="Calibri" w:hAnsi="Calibri" w:cs="Calibri"/>
                <w:sz w:val="20"/>
              </w:rPr>
            </w:pPr>
            <w:r w:rsidRPr="00330F62">
              <w:rPr>
                <w:rFonts w:ascii="Calibri" w:hAnsi="Calibri" w:cs="Calibri"/>
                <w:sz w:val="20"/>
              </w:rPr>
              <w:t>-</w:t>
            </w:r>
          </w:p>
        </w:tc>
        <w:tc>
          <w:tcPr>
            <w:tcW w:w="0" w:type="auto"/>
            <w:hideMark/>
          </w:tcPr>
          <w:p w14:paraId="52F323F0" w14:textId="77777777" w:rsidR="00330F62" w:rsidRPr="00330F62" w:rsidRDefault="00330F62" w:rsidP="00330F62">
            <w:pPr>
              <w:jc w:val="left"/>
              <w:rPr>
                <w:rFonts w:ascii="Calibri" w:hAnsi="Calibri" w:cs="Calibri"/>
                <w:sz w:val="20"/>
              </w:rPr>
            </w:pPr>
          </w:p>
        </w:tc>
        <w:tc>
          <w:tcPr>
            <w:tcW w:w="0" w:type="auto"/>
            <w:hideMark/>
          </w:tcPr>
          <w:p w14:paraId="54B68900" w14:textId="77777777" w:rsidR="00330F62" w:rsidRPr="00330F62" w:rsidRDefault="00330F62" w:rsidP="00330F62">
            <w:pPr>
              <w:jc w:val="left"/>
              <w:rPr>
                <w:rFonts w:ascii="Calibri" w:hAnsi="Calibri" w:cs="Calibri"/>
                <w:sz w:val="20"/>
              </w:rPr>
            </w:pPr>
            <w:r w:rsidRPr="00330F62">
              <w:rPr>
                <w:rFonts w:ascii="Calibri" w:hAnsi="Calibri" w:cs="Calibri"/>
                <w:sz w:val="20"/>
              </w:rPr>
              <w:t>X</w:t>
            </w:r>
          </w:p>
        </w:tc>
        <w:tc>
          <w:tcPr>
            <w:tcW w:w="0" w:type="auto"/>
            <w:hideMark/>
          </w:tcPr>
          <w:p w14:paraId="79B2A488" w14:textId="77777777" w:rsidR="00330F62" w:rsidRPr="00330F62" w:rsidRDefault="00330F62" w:rsidP="00330F62">
            <w:pPr>
              <w:jc w:val="left"/>
              <w:rPr>
                <w:rFonts w:ascii="Calibri" w:hAnsi="Calibri" w:cs="Calibri"/>
                <w:sz w:val="20"/>
              </w:rPr>
            </w:pPr>
            <w:r w:rsidRPr="00330F62">
              <w:rPr>
                <w:rFonts w:ascii="Calibri" w:hAnsi="Calibri" w:cs="Calibri"/>
                <w:sz w:val="20"/>
              </w:rPr>
              <w:t>Perte latente fiscalement déductible</w:t>
            </w:r>
          </w:p>
        </w:tc>
      </w:tr>
      <w:tr w:rsidR="00330F62" w:rsidRPr="00330F62" w14:paraId="288F6A03" w14:textId="77777777" w:rsidTr="00330F62">
        <w:tc>
          <w:tcPr>
            <w:tcW w:w="0" w:type="auto"/>
            <w:hideMark/>
          </w:tcPr>
          <w:p w14:paraId="34A86E86" w14:textId="77777777" w:rsidR="00330F62" w:rsidRPr="00330F62" w:rsidRDefault="00330F62" w:rsidP="00330F62">
            <w:pPr>
              <w:jc w:val="left"/>
              <w:rPr>
                <w:rFonts w:ascii="Calibri" w:hAnsi="Calibri" w:cs="Calibri"/>
                <w:sz w:val="20"/>
              </w:rPr>
            </w:pPr>
            <w:r w:rsidRPr="00330F62">
              <w:rPr>
                <w:rFonts w:ascii="Calibri" w:hAnsi="Calibri" w:cs="Calibri"/>
                <w:sz w:val="20"/>
              </w:rPr>
              <w:t>ECP</w:t>
            </w:r>
          </w:p>
        </w:tc>
        <w:tc>
          <w:tcPr>
            <w:tcW w:w="0" w:type="auto"/>
            <w:hideMark/>
          </w:tcPr>
          <w:p w14:paraId="3CA4DCF4" w14:textId="709335CB" w:rsidR="00330F62" w:rsidRPr="00330F62" w:rsidRDefault="00330F62" w:rsidP="00330F62">
            <w:pPr>
              <w:jc w:val="left"/>
              <w:rPr>
                <w:rFonts w:ascii="Calibri" w:hAnsi="Calibri" w:cs="Calibri"/>
                <w:sz w:val="20"/>
              </w:rPr>
            </w:pPr>
            <w:r w:rsidRPr="00330F62">
              <w:rPr>
                <w:rFonts w:ascii="Calibri" w:hAnsi="Calibri" w:cs="Calibri"/>
                <w:sz w:val="20"/>
              </w:rPr>
              <w:t>-</w:t>
            </w:r>
          </w:p>
        </w:tc>
        <w:tc>
          <w:tcPr>
            <w:tcW w:w="0" w:type="auto"/>
            <w:hideMark/>
          </w:tcPr>
          <w:p w14:paraId="1BBD410D" w14:textId="77777777" w:rsidR="00330F62" w:rsidRPr="00330F62" w:rsidRDefault="00330F62" w:rsidP="00330F62">
            <w:pPr>
              <w:jc w:val="left"/>
              <w:rPr>
                <w:rFonts w:ascii="Calibri" w:hAnsi="Calibri" w:cs="Calibri"/>
                <w:sz w:val="20"/>
              </w:rPr>
            </w:pPr>
            <w:r w:rsidRPr="00330F62">
              <w:rPr>
                <w:rFonts w:ascii="Calibri" w:hAnsi="Calibri" w:cs="Calibri"/>
                <w:sz w:val="20"/>
              </w:rPr>
              <w:t>X</w:t>
            </w:r>
          </w:p>
        </w:tc>
        <w:tc>
          <w:tcPr>
            <w:tcW w:w="0" w:type="auto"/>
            <w:hideMark/>
          </w:tcPr>
          <w:p w14:paraId="46756358" w14:textId="77777777" w:rsidR="00330F62" w:rsidRPr="00330F62" w:rsidRDefault="00330F62" w:rsidP="00330F62">
            <w:pPr>
              <w:jc w:val="left"/>
              <w:rPr>
                <w:rFonts w:ascii="Calibri" w:hAnsi="Calibri" w:cs="Calibri"/>
                <w:sz w:val="20"/>
              </w:rPr>
            </w:pPr>
          </w:p>
        </w:tc>
        <w:tc>
          <w:tcPr>
            <w:tcW w:w="0" w:type="auto"/>
            <w:hideMark/>
          </w:tcPr>
          <w:p w14:paraId="2070F5B8" w14:textId="77777777" w:rsidR="00330F62" w:rsidRPr="00330F62" w:rsidRDefault="00330F62" w:rsidP="00330F62">
            <w:pPr>
              <w:jc w:val="left"/>
              <w:rPr>
                <w:rFonts w:ascii="Calibri" w:hAnsi="Calibri" w:cs="Calibri"/>
                <w:sz w:val="20"/>
              </w:rPr>
            </w:pPr>
            <w:r w:rsidRPr="00330F62">
              <w:rPr>
                <w:rFonts w:ascii="Calibri" w:hAnsi="Calibri" w:cs="Calibri"/>
                <w:sz w:val="20"/>
              </w:rPr>
              <w:t>Gain latent fiscalement imposable</w:t>
            </w:r>
          </w:p>
        </w:tc>
      </w:tr>
      <w:tr w:rsidR="00330F62" w:rsidRPr="00330F62" w14:paraId="0BE526C5" w14:textId="77777777" w:rsidTr="00330F62">
        <w:tc>
          <w:tcPr>
            <w:tcW w:w="0" w:type="auto"/>
            <w:hideMark/>
          </w:tcPr>
          <w:p w14:paraId="20E2CA96" w14:textId="77777777" w:rsidR="00330F62" w:rsidRPr="00330F62" w:rsidRDefault="00330F62" w:rsidP="00330F62">
            <w:pPr>
              <w:jc w:val="left"/>
              <w:rPr>
                <w:rFonts w:ascii="Calibri" w:hAnsi="Calibri" w:cs="Calibri"/>
                <w:sz w:val="20"/>
              </w:rPr>
            </w:pPr>
            <w:r w:rsidRPr="00330F62">
              <w:rPr>
                <w:rFonts w:ascii="Calibri" w:hAnsi="Calibri" w:cs="Calibri"/>
                <w:sz w:val="20"/>
              </w:rPr>
              <w:t>Provision perte de change</w:t>
            </w:r>
          </w:p>
        </w:tc>
        <w:tc>
          <w:tcPr>
            <w:tcW w:w="0" w:type="auto"/>
            <w:hideMark/>
          </w:tcPr>
          <w:p w14:paraId="378299A2" w14:textId="77777777" w:rsidR="00330F62" w:rsidRPr="00330F62" w:rsidRDefault="00330F62" w:rsidP="00330F62">
            <w:pPr>
              <w:jc w:val="left"/>
              <w:rPr>
                <w:rFonts w:ascii="Calibri" w:hAnsi="Calibri" w:cs="Calibri"/>
                <w:sz w:val="20"/>
              </w:rPr>
            </w:pPr>
            <w:r w:rsidRPr="00330F62">
              <w:rPr>
                <w:rFonts w:ascii="Calibri" w:hAnsi="Calibri" w:cs="Calibri"/>
                <w:sz w:val="20"/>
              </w:rPr>
              <w:t>X</w:t>
            </w:r>
          </w:p>
        </w:tc>
        <w:tc>
          <w:tcPr>
            <w:tcW w:w="0" w:type="auto"/>
            <w:hideMark/>
          </w:tcPr>
          <w:p w14:paraId="284CBE16" w14:textId="77777777" w:rsidR="00330F62" w:rsidRPr="00330F62" w:rsidRDefault="00330F62" w:rsidP="00330F62">
            <w:pPr>
              <w:jc w:val="left"/>
              <w:rPr>
                <w:rFonts w:ascii="Calibri" w:hAnsi="Calibri" w:cs="Calibri"/>
                <w:sz w:val="20"/>
              </w:rPr>
            </w:pPr>
            <w:r w:rsidRPr="00330F62">
              <w:rPr>
                <w:rFonts w:ascii="Calibri" w:hAnsi="Calibri" w:cs="Calibri"/>
                <w:sz w:val="20"/>
              </w:rPr>
              <w:t>X</w:t>
            </w:r>
          </w:p>
        </w:tc>
        <w:tc>
          <w:tcPr>
            <w:tcW w:w="0" w:type="auto"/>
            <w:hideMark/>
          </w:tcPr>
          <w:p w14:paraId="23250A7D" w14:textId="77777777" w:rsidR="00330F62" w:rsidRPr="00330F62" w:rsidRDefault="00330F62" w:rsidP="00330F62">
            <w:pPr>
              <w:jc w:val="left"/>
              <w:rPr>
                <w:rFonts w:ascii="Calibri" w:hAnsi="Calibri" w:cs="Calibri"/>
                <w:sz w:val="20"/>
              </w:rPr>
            </w:pPr>
          </w:p>
        </w:tc>
        <w:tc>
          <w:tcPr>
            <w:tcW w:w="0" w:type="auto"/>
            <w:hideMark/>
          </w:tcPr>
          <w:p w14:paraId="5F103599" w14:textId="77777777" w:rsidR="00330F62" w:rsidRPr="00330F62" w:rsidRDefault="00330F62" w:rsidP="00330F62">
            <w:pPr>
              <w:jc w:val="left"/>
              <w:rPr>
                <w:rFonts w:ascii="Calibri" w:hAnsi="Calibri" w:cs="Calibri"/>
                <w:sz w:val="20"/>
              </w:rPr>
            </w:pPr>
            <w:r w:rsidRPr="00330F62">
              <w:rPr>
                <w:rFonts w:ascii="Calibri" w:hAnsi="Calibri" w:cs="Calibri"/>
                <w:sz w:val="20"/>
              </w:rPr>
              <w:t>Neutralisation</w:t>
            </w:r>
          </w:p>
        </w:tc>
      </w:tr>
      <w:tr w:rsidR="00330F62" w:rsidRPr="00330F62" w14:paraId="1A9139C1" w14:textId="77777777" w:rsidTr="00330F62">
        <w:tc>
          <w:tcPr>
            <w:tcW w:w="0" w:type="auto"/>
            <w:hideMark/>
          </w:tcPr>
          <w:p w14:paraId="710D1487" w14:textId="77777777" w:rsidR="00330F62" w:rsidRPr="00330F62" w:rsidRDefault="00330F62" w:rsidP="00330F62">
            <w:pPr>
              <w:jc w:val="left"/>
              <w:rPr>
                <w:rFonts w:ascii="Calibri" w:hAnsi="Calibri" w:cs="Calibri"/>
                <w:sz w:val="20"/>
              </w:rPr>
            </w:pPr>
            <w:r w:rsidRPr="00330F62">
              <w:rPr>
                <w:rFonts w:ascii="Calibri" w:hAnsi="Calibri" w:cs="Calibri"/>
                <w:sz w:val="20"/>
              </w:rPr>
              <w:t>Fraction non déductible amortissement véhicule</w:t>
            </w:r>
          </w:p>
        </w:tc>
        <w:tc>
          <w:tcPr>
            <w:tcW w:w="0" w:type="auto"/>
            <w:hideMark/>
          </w:tcPr>
          <w:p w14:paraId="1DD96B64" w14:textId="77777777" w:rsidR="00330F62" w:rsidRPr="00330F62" w:rsidRDefault="00330F62" w:rsidP="00330F62">
            <w:pPr>
              <w:jc w:val="left"/>
              <w:rPr>
                <w:rFonts w:ascii="Calibri" w:hAnsi="Calibri" w:cs="Calibri"/>
                <w:sz w:val="20"/>
              </w:rPr>
            </w:pPr>
            <w:r w:rsidRPr="00330F62">
              <w:rPr>
                <w:rFonts w:ascii="Calibri" w:hAnsi="Calibri" w:cs="Calibri"/>
                <w:sz w:val="20"/>
              </w:rPr>
              <w:t>X</w:t>
            </w:r>
          </w:p>
        </w:tc>
        <w:tc>
          <w:tcPr>
            <w:tcW w:w="0" w:type="auto"/>
            <w:hideMark/>
          </w:tcPr>
          <w:p w14:paraId="38F9A7FB" w14:textId="77777777" w:rsidR="00330F62" w:rsidRPr="00330F62" w:rsidRDefault="00330F62" w:rsidP="00330F62">
            <w:pPr>
              <w:jc w:val="left"/>
              <w:rPr>
                <w:rFonts w:ascii="Calibri" w:hAnsi="Calibri" w:cs="Calibri"/>
                <w:sz w:val="20"/>
              </w:rPr>
            </w:pPr>
            <w:r w:rsidRPr="00330F62">
              <w:rPr>
                <w:rFonts w:ascii="Calibri" w:hAnsi="Calibri" w:cs="Calibri"/>
                <w:sz w:val="20"/>
              </w:rPr>
              <w:t>X</w:t>
            </w:r>
          </w:p>
        </w:tc>
        <w:tc>
          <w:tcPr>
            <w:tcW w:w="0" w:type="auto"/>
            <w:hideMark/>
          </w:tcPr>
          <w:p w14:paraId="5CAE1B0E" w14:textId="77777777" w:rsidR="00330F62" w:rsidRPr="00330F62" w:rsidRDefault="00330F62" w:rsidP="00330F62">
            <w:pPr>
              <w:jc w:val="left"/>
              <w:rPr>
                <w:rFonts w:ascii="Calibri" w:hAnsi="Calibri" w:cs="Calibri"/>
                <w:sz w:val="20"/>
              </w:rPr>
            </w:pPr>
          </w:p>
        </w:tc>
        <w:tc>
          <w:tcPr>
            <w:tcW w:w="0" w:type="auto"/>
            <w:hideMark/>
          </w:tcPr>
          <w:p w14:paraId="1E50BDE2" w14:textId="77777777" w:rsidR="00330F62" w:rsidRPr="00330F62" w:rsidRDefault="00330F62" w:rsidP="00330F62">
            <w:pPr>
              <w:jc w:val="left"/>
              <w:rPr>
                <w:rFonts w:ascii="Calibri" w:hAnsi="Calibri" w:cs="Calibri"/>
                <w:sz w:val="20"/>
              </w:rPr>
            </w:pPr>
            <w:r w:rsidRPr="00330F62">
              <w:rPr>
                <w:rFonts w:ascii="Calibri" w:hAnsi="Calibri" w:cs="Calibri"/>
                <w:sz w:val="20"/>
              </w:rPr>
              <w:t>Plafonnement fiscal</w:t>
            </w:r>
          </w:p>
        </w:tc>
      </w:tr>
      <w:tr w:rsidR="00330F62" w:rsidRPr="00330F62" w14:paraId="5899BF13" w14:textId="77777777" w:rsidTr="00330F62">
        <w:tc>
          <w:tcPr>
            <w:tcW w:w="0" w:type="auto"/>
            <w:hideMark/>
          </w:tcPr>
          <w:p w14:paraId="506172DC" w14:textId="77777777" w:rsidR="00330F62" w:rsidRPr="00330F62" w:rsidRDefault="00330F62" w:rsidP="00330F62">
            <w:pPr>
              <w:jc w:val="left"/>
              <w:rPr>
                <w:rFonts w:ascii="Calibri" w:hAnsi="Calibri" w:cs="Calibri"/>
                <w:sz w:val="20"/>
              </w:rPr>
            </w:pPr>
            <w:r w:rsidRPr="00330F62">
              <w:rPr>
                <w:rFonts w:ascii="Calibri" w:hAnsi="Calibri" w:cs="Calibri"/>
                <w:sz w:val="20"/>
              </w:rPr>
              <w:t>PVNLT</w:t>
            </w:r>
          </w:p>
        </w:tc>
        <w:tc>
          <w:tcPr>
            <w:tcW w:w="0" w:type="auto"/>
            <w:hideMark/>
          </w:tcPr>
          <w:p w14:paraId="45804248" w14:textId="77777777" w:rsidR="00330F62" w:rsidRPr="00330F62" w:rsidRDefault="00330F62" w:rsidP="00330F62">
            <w:pPr>
              <w:jc w:val="left"/>
              <w:rPr>
                <w:rFonts w:ascii="Calibri" w:hAnsi="Calibri" w:cs="Calibri"/>
                <w:sz w:val="20"/>
              </w:rPr>
            </w:pPr>
            <w:r w:rsidRPr="00330F62">
              <w:rPr>
                <w:rFonts w:ascii="Calibri" w:hAnsi="Calibri" w:cs="Calibri"/>
                <w:sz w:val="20"/>
              </w:rPr>
              <w:t>X</w:t>
            </w:r>
          </w:p>
        </w:tc>
        <w:tc>
          <w:tcPr>
            <w:tcW w:w="0" w:type="auto"/>
            <w:hideMark/>
          </w:tcPr>
          <w:p w14:paraId="647B8E42" w14:textId="77777777" w:rsidR="00330F62" w:rsidRPr="00330F62" w:rsidRDefault="00330F62" w:rsidP="00330F62">
            <w:pPr>
              <w:jc w:val="left"/>
              <w:rPr>
                <w:rFonts w:ascii="Calibri" w:hAnsi="Calibri" w:cs="Calibri"/>
                <w:sz w:val="20"/>
              </w:rPr>
            </w:pPr>
          </w:p>
        </w:tc>
        <w:tc>
          <w:tcPr>
            <w:tcW w:w="0" w:type="auto"/>
            <w:hideMark/>
          </w:tcPr>
          <w:p w14:paraId="730D6C77" w14:textId="77777777" w:rsidR="00330F62" w:rsidRPr="00330F62" w:rsidRDefault="00330F62" w:rsidP="00330F62">
            <w:pPr>
              <w:jc w:val="left"/>
              <w:rPr>
                <w:rFonts w:ascii="Calibri" w:hAnsi="Calibri" w:cs="Calibri"/>
                <w:sz w:val="20"/>
              </w:rPr>
            </w:pPr>
            <w:r w:rsidRPr="00330F62">
              <w:rPr>
                <w:rFonts w:ascii="Calibri" w:hAnsi="Calibri" w:cs="Calibri"/>
                <w:sz w:val="20"/>
              </w:rPr>
              <w:t>X</w:t>
            </w:r>
          </w:p>
        </w:tc>
        <w:tc>
          <w:tcPr>
            <w:tcW w:w="0" w:type="auto"/>
            <w:hideMark/>
          </w:tcPr>
          <w:p w14:paraId="6507000C" w14:textId="77777777" w:rsidR="00330F62" w:rsidRPr="00330F62" w:rsidRDefault="00330F62" w:rsidP="00330F62">
            <w:pPr>
              <w:jc w:val="left"/>
              <w:rPr>
                <w:rFonts w:ascii="Calibri" w:hAnsi="Calibri" w:cs="Calibri"/>
                <w:sz w:val="20"/>
              </w:rPr>
            </w:pPr>
            <w:r w:rsidRPr="00330F62">
              <w:rPr>
                <w:rFonts w:ascii="Calibri" w:hAnsi="Calibri" w:cs="Calibri"/>
                <w:sz w:val="20"/>
              </w:rPr>
              <w:t>Imposition séparée</w:t>
            </w:r>
          </w:p>
        </w:tc>
      </w:tr>
      <w:tr w:rsidR="00330F62" w:rsidRPr="00330F62" w14:paraId="4545E681" w14:textId="77777777" w:rsidTr="00330F62">
        <w:tc>
          <w:tcPr>
            <w:tcW w:w="0" w:type="auto"/>
            <w:hideMark/>
          </w:tcPr>
          <w:p w14:paraId="1D441944" w14:textId="77777777" w:rsidR="00330F62" w:rsidRPr="00330F62" w:rsidRDefault="00330F62" w:rsidP="00330F62">
            <w:pPr>
              <w:jc w:val="left"/>
              <w:rPr>
                <w:rFonts w:ascii="Calibri" w:hAnsi="Calibri" w:cs="Calibri"/>
                <w:sz w:val="20"/>
              </w:rPr>
            </w:pPr>
            <w:r w:rsidRPr="00330F62">
              <w:rPr>
                <w:rFonts w:ascii="Calibri" w:hAnsi="Calibri" w:cs="Calibri"/>
                <w:sz w:val="20"/>
              </w:rPr>
              <w:t>MVNLT</w:t>
            </w:r>
          </w:p>
        </w:tc>
        <w:tc>
          <w:tcPr>
            <w:tcW w:w="0" w:type="auto"/>
            <w:hideMark/>
          </w:tcPr>
          <w:p w14:paraId="588A059E" w14:textId="77777777" w:rsidR="00330F62" w:rsidRPr="00330F62" w:rsidRDefault="00330F62" w:rsidP="00330F62">
            <w:pPr>
              <w:jc w:val="left"/>
              <w:rPr>
                <w:rFonts w:ascii="Calibri" w:hAnsi="Calibri" w:cs="Calibri"/>
                <w:sz w:val="20"/>
              </w:rPr>
            </w:pPr>
            <w:r w:rsidRPr="00330F62">
              <w:rPr>
                <w:rFonts w:ascii="Calibri" w:hAnsi="Calibri" w:cs="Calibri"/>
                <w:sz w:val="20"/>
              </w:rPr>
              <w:t>X</w:t>
            </w:r>
          </w:p>
        </w:tc>
        <w:tc>
          <w:tcPr>
            <w:tcW w:w="0" w:type="auto"/>
            <w:hideMark/>
          </w:tcPr>
          <w:p w14:paraId="420655EA" w14:textId="77777777" w:rsidR="00330F62" w:rsidRPr="00330F62" w:rsidRDefault="00330F62" w:rsidP="00330F62">
            <w:pPr>
              <w:jc w:val="left"/>
              <w:rPr>
                <w:rFonts w:ascii="Calibri" w:hAnsi="Calibri" w:cs="Calibri"/>
                <w:sz w:val="20"/>
              </w:rPr>
            </w:pPr>
            <w:r w:rsidRPr="00330F62">
              <w:rPr>
                <w:rFonts w:ascii="Calibri" w:hAnsi="Calibri" w:cs="Calibri"/>
                <w:sz w:val="20"/>
              </w:rPr>
              <w:t>X</w:t>
            </w:r>
          </w:p>
        </w:tc>
        <w:tc>
          <w:tcPr>
            <w:tcW w:w="0" w:type="auto"/>
            <w:hideMark/>
          </w:tcPr>
          <w:p w14:paraId="081AD1D8" w14:textId="77777777" w:rsidR="00330F62" w:rsidRPr="00330F62" w:rsidRDefault="00330F62" w:rsidP="00330F62">
            <w:pPr>
              <w:jc w:val="left"/>
              <w:rPr>
                <w:rFonts w:ascii="Calibri" w:hAnsi="Calibri" w:cs="Calibri"/>
                <w:sz w:val="20"/>
              </w:rPr>
            </w:pPr>
          </w:p>
        </w:tc>
        <w:tc>
          <w:tcPr>
            <w:tcW w:w="0" w:type="auto"/>
            <w:hideMark/>
          </w:tcPr>
          <w:p w14:paraId="07F10B29" w14:textId="77777777" w:rsidR="00330F62" w:rsidRPr="00330F62" w:rsidRDefault="00330F62" w:rsidP="00330F62">
            <w:pPr>
              <w:jc w:val="left"/>
              <w:rPr>
                <w:rFonts w:ascii="Calibri" w:hAnsi="Calibri" w:cs="Calibri"/>
                <w:sz w:val="20"/>
              </w:rPr>
            </w:pPr>
            <w:r w:rsidRPr="00330F62">
              <w:rPr>
                <w:rFonts w:ascii="Calibri" w:hAnsi="Calibri" w:cs="Calibri"/>
                <w:sz w:val="20"/>
              </w:rPr>
              <w:t>Non imputable sur résultat ordinaire</w:t>
            </w:r>
          </w:p>
        </w:tc>
      </w:tr>
      <w:tr w:rsidR="00330F62" w:rsidRPr="00330F62" w14:paraId="655CDFB9" w14:textId="77777777" w:rsidTr="00330F62">
        <w:tc>
          <w:tcPr>
            <w:tcW w:w="0" w:type="auto"/>
            <w:hideMark/>
          </w:tcPr>
          <w:p w14:paraId="25A8CF10" w14:textId="77777777" w:rsidR="00330F62" w:rsidRPr="00330F62" w:rsidRDefault="00330F62" w:rsidP="00330F62">
            <w:pPr>
              <w:jc w:val="left"/>
              <w:rPr>
                <w:rFonts w:ascii="Calibri" w:hAnsi="Calibri" w:cs="Calibri"/>
                <w:sz w:val="20"/>
              </w:rPr>
            </w:pPr>
            <w:r w:rsidRPr="00330F62">
              <w:rPr>
                <w:rFonts w:ascii="Calibri" w:hAnsi="Calibri" w:cs="Calibri"/>
                <w:sz w:val="20"/>
              </w:rPr>
              <w:t>Fraction de PVNCT différée</w:t>
            </w:r>
          </w:p>
        </w:tc>
        <w:tc>
          <w:tcPr>
            <w:tcW w:w="0" w:type="auto"/>
            <w:hideMark/>
          </w:tcPr>
          <w:p w14:paraId="581C5760" w14:textId="77777777" w:rsidR="00330F62" w:rsidRPr="00330F62" w:rsidRDefault="00330F62" w:rsidP="00330F62">
            <w:pPr>
              <w:jc w:val="left"/>
              <w:rPr>
                <w:rFonts w:ascii="Calibri" w:hAnsi="Calibri" w:cs="Calibri"/>
                <w:sz w:val="20"/>
              </w:rPr>
            </w:pPr>
            <w:r w:rsidRPr="00330F62">
              <w:rPr>
                <w:rFonts w:ascii="Calibri" w:hAnsi="Calibri" w:cs="Calibri"/>
                <w:sz w:val="20"/>
              </w:rPr>
              <w:t>X</w:t>
            </w:r>
          </w:p>
        </w:tc>
        <w:tc>
          <w:tcPr>
            <w:tcW w:w="0" w:type="auto"/>
            <w:hideMark/>
          </w:tcPr>
          <w:p w14:paraId="5250F16A" w14:textId="77777777" w:rsidR="00330F62" w:rsidRPr="00330F62" w:rsidRDefault="00330F62" w:rsidP="00330F62">
            <w:pPr>
              <w:jc w:val="left"/>
              <w:rPr>
                <w:rFonts w:ascii="Calibri" w:hAnsi="Calibri" w:cs="Calibri"/>
                <w:sz w:val="20"/>
              </w:rPr>
            </w:pPr>
          </w:p>
        </w:tc>
        <w:tc>
          <w:tcPr>
            <w:tcW w:w="0" w:type="auto"/>
            <w:hideMark/>
          </w:tcPr>
          <w:p w14:paraId="064A4CCC" w14:textId="77777777" w:rsidR="00330F62" w:rsidRPr="00330F62" w:rsidRDefault="00330F62" w:rsidP="00330F62">
            <w:pPr>
              <w:jc w:val="left"/>
              <w:rPr>
                <w:rFonts w:ascii="Calibri" w:hAnsi="Calibri" w:cs="Calibri"/>
                <w:sz w:val="20"/>
              </w:rPr>
            </w:pPr>
            <w:r w:rsidRPr="00330F62">
              <w:rPr>
                <w:rFonts w:ascii="Calibri" w:hAnsi="Calibri" w:cs="Calibri"/>
                <w:sz w:val="20"/>
              </w:rPr>
              <w:t>X</w:t>
            </w:r>
          </w:p>
        </w:tc>
        <w:tc>
          <w:tcPr>
            <w:tcW w:w="0" w:type="auto"/>
            <w:hideMark/>
          </w:tcPr>
          <w:p w14:paraId="6B70E70D" w14:textId="77777777" w:rsidR="00330F62" w:rsidRPr="00330F62" w:rsidRDefault="00330F62" w:rsidP="00330F62">
            <w:pPr>
              <w:jc w:val="left"/>
              <w:rPr>
                <w:rFonts w:ascii="Calibri" w:hAnsi="Calibri" w:cs="Calibri"/>
                <w:sz w:val="20"/>
              </w:rPr>
            </w:pPr>
            <w:r w:rsidRPr="00330F62">
              <w:rPr>
                <w:rFonts w:ascii="Calibri" w:hAnsi="Calibri" w:cs="Calibri"/>
                <w:sz w:val="20"/>
              </w:rPr>
              <w:t>Étalement éventuel</w:t>
            </w:r>
          </w:p>
        </w:tc>
      </w:tr>
      <w:tr w:rsidR="00330F62" w:rsidRPr="00330F62" w14:paraId="00AE8B02" w14:textId="77777777" w:rsidTr="00330F62">
        <w:tc>
          <w:tcPr>
            <w:tcW w:w="0" w:type="auto"/>
            <w:hideMark/>
          </w:tcPr>
          <w:p w14:paraId="36FF9BBE" w14:textId="77777777" w:rsidR="00330F62" w:rsidRPr="00330F62" w:rsidRDefault="00330F62" w:rsidP="00330F62">
            <w:pPr>
              <w:jc w:val="left"/>
              <w:rPr>
                <w:rFonts w:ascii="Calibri" w:hAnsi="Calibri" w:cs="Calibri"/>
                <w:sz w:val="20"/>
              </w:rPr>
            </w:pPr>
            <w:r w:rsidRPr="00330F62">
              <w:rPr>
                <w:rFonts w:ascii="Calibri" w:hAnsi="Calibri" w:cs="Calibri"/>
                <w:b/>
                <w:bCs/>
                <w:sz w:val="20"/>
              </w:rPr>
              <w:t>Résultat fiscal</w:t>
            </w:r>
          </w:p>
        </w:tc>
        <w:tc>
          <w:tcPr>
            <w:tcW w:w="0" w:type="auto"/>
            <w:hideMark/>
          </w:tcPr>
          <w:p w14:paraId="07069235" w14:textId="77777777" w:rsidR="00330F62" w:rsidRPr="00330F62" w:rsidRDefault="00330F62" w:rsidP="00330F62">
            <w:pPr>
              <w:jc w:val="left"/>
              <w:rPr>
                <w:rFonts w:ascii="Calibri" w:hAnsi="Calibri" w:cs="Calibri"/>
                <w:sz w:val="20"/>
              </w:rPr>
            </w:pPr>
          </w:p>
        </w:tc>
        <w:tc>
          <w:tcPr>
            <w:tcW w:w="0" w:type="auto"/>
            <w:hideMark/>
          </w:tcPr>
          <w:p w14:paraId="2223A7FD" w14:textId="77777777" w:rsidR="00330F62" w:rsidRPr="00330F62" w:rsidRDefault="00330F62" w:rsidP="00330F62">
            <w:pPr>
              <w:jc w:val="left"/>
              <w:rPr>
                <w:rFonts w:ascii="Calibri" w:hAnsi="Calibri" w:cs="Calibri"/>
                <w:sz w:val="20"/>
              </w:rPr>
            </w:pPr>
            <w:r w:rsidRPr="00330F62">
              <w:rPr>
                <w:rFonts w:ascii="Calibri" w:hAnsi="Calibri" w:cs="Calibri"/>
                <w:b/>
                <w:bCs/>
                <w:sz w:val="20"/>
              </w:rPr>
              <w:t>Σ</w:t>
            </w:r>
          </w:p>
        </w:tc>
        <w:tc>
          <w:tcPr>
            <w:tcW w:w="0" w:type="auto"/>
            <w:hideMark/>
          </w:tcPr>
          <w:p w14:paraId="4CF0593F" w14:textId="77777777" w:rsidR="00330F62" w:rsidRPr="00330F62" w:rsidRDefault="00330F62" w:rsidP="00330F62">
            <w:pPr>
              <w:jc w:val="left"/>
              <w:rPr>
                <w:rFonts w:ascii="Calibri" w:hAnsi="Calibri" w:cs="Calibri"/>
                <w:sz w:val="20"/>
              </w:rPr>
            </w:pPr>
            <w:r w:rsidRPr="00330F62">
              <w:rPr>
                <w:rFonts w:ascii="Calibri" w:hAnsi="Calibri" w:cs="Calibri"/>
                <w:b/>
                <w:bCs/>
                <w:sz w:val="20"/>
              </w:rPr>
              <w:t>Σ</w:t>
            </w:r>
          </w:p>
        </w:tc>
        <w:tc>
          <w:tcPr>
            <w:tcW w:w="0" w:type="auto"/>
            <w:hideMark/>
          </w:tcPr>
          <w:p w14:paraId="3B9C928A" w14:textId="77777777" w:rsidR="00330F62" w:rsidRPr="00330F62" w:rsidRDefault="00330F62" w:rsidP="00330F62">
            <w:pPr>
              <w:jc w:val="left"/>
              <w:rPr>
                <w:rFonts w:ascii="Calibri" w:hAnsi="Calibri" w:cs="Calibri"/>
                <w:sz w:val="20"/>
              </w:rPr>
            </w:pPr>
            <w:r w:rsidRPr="00330F62">
              <w:rPr>
                <w:rFonts w:ascii="Calibri" w:hAnsi="Calibri" w:cs="Calibri"/>
                <w:sz w:val="20"/>
              </w:rPr>
              <w:t>RC + R − D</w:t>
            </w:r>
          </w:p>
        </w:tc>
      </w:tr>
    </w:tbl>
    <w:p w14:paraId="43177B28" w14:textId="77777777" w:rsidR="00330F62" w:rsidRPr="00330F62" w:rsidRDefault="00330F62" w:rsidP="00330F62">
      <w:pPr>
        <w:spacing w:after="0" w:line="240" w:lineRule="auto"/>
      </w:pPr>
      <w:r w:rsidRPr="00330F62">
        <w:t>Ce tableau constitue l’un des outils les plus efficaces pour sécuriser un calcul de BIC.</w:t>
      </w:r>
    </w:p>
    <w:p w14:paraId="76DC868B" w14:textId="77777777" w:rsidR="00330F62" w:rsidRPr="00330F62" w:rsidRDefault="00330F62" w:rsidP="00330F62">
      <w:pPr>
        <w:pStyle w:val="Titre1"/>
      </w:pPr>
      <w:r w:rsidRPr="00330F62">
        <w:t>40. Cas pratique de synthèse</w:t>
      </w:r>
    </w:p>
    <w:p w14:paraId="05228613" w14:textId="77777777" w:rsidR="00330F62" w:rsidRPr="00330F62" w:rsidRDefault="00330F62" w:rsidP="00330F62">
      <w:pPr>
        <w:spacing w:after="0" w:line="240" w:lineRule="auto"/>
      </w:pPr>
      <w:r w:rsidRPr="00330F62">
        <w:t>Un entrepreneur individuel exerce une activité commerciale soumise à un régime réel.</w:t>
      </w:r>
    </w:p>
    <w:p w14:paraId="187E38E2" w14:textId="50BCDAA9" w:rsidR="00330F62" w:rsidRPr="00330F62" w:rsidRDefault="00330F62" w:rsidP="00330F62">
      <w:pPr>
        <w:spacing w:after="0" w:line="240" w:lineRule="auto"/>
      </w:pPr>
      <w:r w:rsidRPr="00330F62">
        <w:t xml:space="preserve">Son résultat comptable de N est de </w:t>
      </w:r>
      <w:r w:rsidRPr="00330F62">
        <w:rPr>
          <w:b/>
          <w:bCs/>
        </w:rPr>
        <w:t>95 000</w:t>
      </w:r>
      <w:r>
        <w:rPr>
          <w:b/>
          <w:bCs/>
        </w:rPr>
        <w:t> €</w:t>
      </w:r>
      <w:r w:rsidRPr="00330F62">
        <w:t>.</w:t>
      </w:r>
    </w:p>
    <w:p w14:paraId="3D58EF7F" w14:textId="04419FC9" w:rsidR="00330F62" w:rsidRPr="00330F62" w:rsidRDefault="00330F62" w:rsidP="00330F62">
      <w:pPr>
        <w:spacing w:after="0" w:line="240" w:lineRule="auto"/>
      </w:pPr>
      <w:r w:rsidRPr="00330F62">
        <w:t>Les informations suivantes sont fournies</w:t>
      </w:r>
      <w:r>
        <w:t> :</w:t>
      </w:r>
    </w:p>
    <w:p w14:paraId="17E8BA39" w14:textId="18E13DB9" w:rsidR="00330F62" w:rsidRPr="00330F62" w:rsidRDefault="00330F62">
      <w:pPr>
        <w:numPr>
          <w:ilvl w:val="0"/>
          <w:numId w:val="30"/>
        </w:numPr>
        <w:spacing w:after="0" w:line="240" w:lineRule="auto"/>
      </w:pPr>
      <w:r w:rsidRPr="00330F62">
        <w:t>une amende de 1 200</w:t>
      </w:r>
      <w:r>
        <w:t> €</w:t>
      </w:r>
      <w:r w:rsidRPr="00330F62">
        <w:t xml:space="preserve"> a été comptabilisée</w:t>
      </w:r>
      <w:r>
        <w:t> ;</w:t>
      </w:r>
    </w:p>
    <w:p w14:paraId="563CE370" w14:textId="50AE9600" w:rsidR="00330F62" w:rsidRPr="00330F62" w:rsidRDefault="00330F62">
      <w:pPr>
        <w:numPr>
          <w:ilvl w:val="0"/>
          <w:numId w:val="30"/>
        </w:numPr>
        <w:spacing w:after="0" w:line="240" w:lineRule="auto"/>
      </w:pPr>
      <w:r w:rsidRPr="00330F62">
        <w:t>la rémunération de l’exploitant, 24 000</w:t>
      </w:r>
      <w:r>
        <w:t> €</w:t>
      </w:r>
      <w:r w:rsidRPr="00330F62">
        <w:t>, a été comptabilisée en charge</w:t>
      </w:r>
      <w:r>
        <w:t> ;</w:t>
      </w:r>
    </w:p>
    <w:p w14:paraId="78EE2B82" w14:textId="01D0C2E6" w:rsidR="00330F62" w:rsidRPr="00330F62" w:rsidRDefault="00330F62">
      <w:pPr>
        <w:numPr>
          <w:ilvl w:val="0"/>
          <w:numId w:val="30"/>
        </w:numPr>
        <w:spacing w:after="0" w:line="240" w:lineRule="auto"/>
      </w:pPr>
      <w:r w:rsidRPr="00330F62">
        <w:t>une provision pour litige de 5 000</w:t>
      </w:r>
      <w:r>
        <w:t> €</w:t>
      </w:r>
      <w:r w:rsidRPr="00330F62">
        <w:t>, correctement justifiée et relative à une charge future déductible, a été comptabilisée</w:t>
      </w:r>
      <w:r>
        <w:t> ;</w:t>
      </w:r>
    </w:p>
    <w:p w14:paraId="640802AD" w14:textId="44CEFFED" w:rsidR="00330F62" w:rsidRPr="00330F62" w:rsidRDefault="00330F62">
      <w:pPr>
        <w:numPr>
          <w:ilvl w:val="0"/>
          <w:numId w:val="30"/>
        </w:numPr>
        <w:spacing w:after="0" w:line="240" w:lineRule="auto"/>
      </w:pPr>
      <w:r w:rsidRPr="00330F62">
        <w:t>un ECA de 2 000</w:t>
      </w:r>
      <w:r>
        <w:t> €</w:t>
      </w:r>
      <w:r w:rsidRPr="00330F62">
        <w:t xml:space="preserve"> a été constaté</w:t>
      </w:r>
      <w:r>
        <w:t> ;</w:t>
      </w:r>
    </w:p>
    <w:p w14:paraId="225B88C8" w14:textId="44651CD5" w:rsidR="00330F62" w:rsidRPr="00330F62" w:rsidRDefault="00330F62">
      <w:pPr>
        <w:numPr>
          <w:ilvl w:val="0"/>
          <w:numId w:val="30"/>
        </w:numPr>
        <w:spacing w:after="0" w:line="240" w:lineRule="auto"/>
      </w:pPr>
      <w:r w:rsidRPr="00330F62">
        <w:t>un ECP de 1 400</w:t>
      </w:r>
      <w:r>
        <w:t> €</w:t>
      </w:r>
      <w:r w:rsidRPr="00330F62">
        <w:t xml:space="preserve"> a été constaté</w:t>
      </w:r>
      <w:r>
        <w:t> ;</w:t>
      </w:r>
    </w:p>
    <w:p w14:paraId="2C9B23A5" w14:textId="5CA2E325" w:rsidR="00330F62" w:rsidRPr="00330F62" w:rsidRDefault="00330F62">
      <w:pPr>
        <w:numPr>
          <w:ilvl w:val="0"/>
          <w:numId w:val="30"/>
        </w:numPr>
        <w:spacing w:after="0" w:line="240" w:lineRule="auto"/>
      </w:pPr>
      <w:r w:rsidRPr="00330F62">
        <w:t>une provision pour perte de change de 2 000</w:t>
      </w:r>
      <w:r>
        <w:t> €</w:t>
      </w:r>
      <w:r w:rsidRPr="00330F62">
        <w:t xml:space="preserve"> correspondant à l’ECA a été comptabilisée</w:t>
      </w:r>
      <w:r>
        <w:t> ;</w:t>
      </w:r>
    </w:p>
    <w:p w14:paraId="56B33340" w14:textId="06CF415E" w:rsidR="00330F62" w:rsidRPr="00330F62" w:rsidRDefault="00330F62">
      <w:pPr>
        <w:numPr>
          <w:ilvl w:val="0"/>
          <w:numId w:val="30"/>
        </w:numPr>
        <w:spacing w:after="0" w:line="240" w:lineRule="auto"/>
      </w:pPr>
      <w:r w:rsidRPr="00330F62">
        <w:t>une PVNLT de 8 000</w:t>
      </w:r>
      <w:r>
        <w:t> €</w:t>
      </w:r>
      <w:r w:rsidRPr="00330F62">
        <w:t xml:space="preserve"> est comprise dans le résultat comptable</w:t>
      </w:r>
      <w:r>
        <w:t> ;</w:t>
      </w:r>
    </w:p>
    <w:p w14:paraId="33C214F0" w14:textId="46397325" w:rsidR="00330F62" w:rsidRPr="00330F62" w:rsidRDefault="00330F62">
      <w:pPr>
        <w:numPr>
          <w:ilvl w:val="0"/>
          <w:numId w:val="30"/>
        </w:numPr>
        <w:spacing w:after="0" w:line="240" w:lineRule="auto"/>
      </w:pPr>
      <w:r w:rsidRPr="00330F62">
        <w:t>une MVNCT de 3 000</w:t>
      </w:r>
      <w:r>
        <w:t> €</w:t>
      </w:r>
      <w:r w:rsidRPr="00330F62">
        <w:t xml:space="preserve"> est déjà comprise dans le résultat comptable.</w:t>
      </w:r>
    </w:p>
    <w:p w14:paraId="37AA0A3D" w14:textId="77777777" w:rsidR="00330F62" w:rsidRPr="00330F62" w:rsidRDefault="00330F62" w:rsidP="00330F62">
      <w:pPr>
        <w:spacing w:after="0" w:line="240" w:lineRule="auto"/>
        <w:rPr>
          <w:b/>
          <w:bCs/>
        </w:rPr>
      </w:pPr>
      <w:r w:rsidRPr="00330F62">
        <w:rPr>
          <w:b/>
          <w:bCs/>
        </w:rPr>
        <w:t>Correction</w:t>
      </w:r>
    </w:p>
    <w:p w14:paraId="115791D7" w14:textId="77777777" w:rsidR="00330F62" w:rsidRPr="00330F62" w:rsidRDefault="00330F62" w:rsidP="00330F62">
      <w:pPr>
        <w:pStyle w:val="Titre4"/>
      </w:pPr>
      <w:r w:rsidRPr="00330F62">
        <w:t>1. Amende</w:t>
      </w:r>
    </w:p>
    <w:p w14:paraId="6782AA1D" w14:textId="4177E727" w:rsidR="00330F62" w:rsidRPr="00330F62" w:rsidRDefault="00330F62" w:rsidP="00330F62">
      <w:pPr>
        <w:spacing w:after="0" w:line="240" w:lineRule="auto"/>
      </w:pPr>
      <w:r w:rsidRPr="00330F62">
        <w:t>Charge non déductible</w:t>
      </w:r>
      <w:r>
        <w:t> :</w:t>
      </w:r>
    </w:p>
    <w:p w14:paraId="1AC4FF8B" w14:textId="0605D4FD" w:rsidR="00330F62" w:rsidRPr="00330F62" w:rsidRDefault="00330F62" w:rsidP="00330F62">
      <w:pPr>
        <w:spacing w:after="0" w:line="240" w:lineRule="auto"/>
      </w:pPr>
      <w:r w:rsidRPr="00330F62">
        <w:rPr>
          <w:b/>
          <w:bCs/>
        </w:rPr>
        <w:t>réintégration</w:t>
      </w:r>
      <w:r>
        <w:rPr>
          <w:b/>
          <w:bCs/>
        </w:rPr>
        <w:t> :</w:t>
      </w:r>
      <w:r w:rsidRPr="00330F62">
        <w:rPr>
          <w:b/>
          <w:bCs/>
        </w:rPr>
        <w:t xml:space="preserve"> 1 200</w:t>
      </w:r>
      <w:r>
        <w:rPr>
          <w:b/>
          <w:bCs/>
        </w:rPr>
        <w:t> €</w:t>
      </w:r>
    </w:p>
    <w:p w14:paraId="128C2548" w14:textId="77777777" w:rsidR="00330F62" w:rsidRPr="00330F62" w:rsidRDefault="00330F62" w:rsidP="00330F62">
      <w:pPr>
        <w:pStyle w:val="Titre4"/>
      </w:pPr>
      <w:r w:rsidRPr="00330F62">
        <w:t>2. Rémunération de l’exploitant</w:t>
      </w:r>
    </w:p>
    <w:p w14:paraId="257EEDF6" w14:textId="1B38596F" w:rsidR="00330F62" w:rsidRPr="00330F62" w:rsidRDefault="00330F62" w:rsidP="00330F62">
      <w:pPr>
        <w:spacing w:after="0" w:line="240" w:lineRule="auto"/>
      </w:pPr>
      <w:r w:rsidRPr="00330F62">
        <w:t>Non déductible</w:t>
      </w:r>
      <w:r>
        <w:t> :</w:t>
      </w:r>
    </w:p>
    <w:p w14:paraId="117BAFB1" w14:textId="31BC3D78" w:rsidR="00330F62" w:rsidRPr="00330F62" w:rsidRDefault="00330F62" w:rsidP="00330F62">
      <w:pPr>
        <w:spacing w:after="0" w:line="240" w:lineRule="auto"/>
      </w:pPr>
      <w:r w:rsidRPr="00330F62">
        <w:rPr>
          <w:b/>
          <w:bCs/>
        </w:rPr>
        <w:lastRenderedPageBreak/>
        <w:t>réintégration</w:t>
      </w:r>
      <w:r>
        <w:rPr>
          <w:b/>
          <w:bCs/>
        </w:rPr>
        <w:t> :</w:t>
      </w:r>
      <w:r w:rsidRPr="00330F62">
        <w:rPr>
          <w:b/>
          <w:bCs/>
        </w:rPr>
        <w:t xml:space="preserve"> 24 000</w:t>
      </w:r>
      <w:r>
        <w:rPr>
          <w:b/>
          <w:bCs/>
        </w:rPr>
        <w:t> €</w:t>
      </w:r>
    </w:p>
    <w:p w14:paraId="510FCB0D" w14:textId="77777777" w:rsidR="00330F62" w:rsidRPr="00330F62" w:rsidRDefault="00330F62" w:rsidP="00330F62">
      <w:pPr>
        <w:pStyle w:val="Titre4"/>
      </w:pPr>
      <w:r w:rsidRPr="00330F62">
        <w:t>3. Provision pour litige</w:t>
      </w:r>
    </w:p>
    <w:p w14:paraId="65EDA2F0" w14:textId="52B0FB51" w:rsidR="00330F62" w:rsidRPr="00330F62" w:rsidRDefault="00330F62" w:rsidP="00330F62">
      <w:pPr>
        <w:spacing w:after="0" w:line="240" w:lineRule="auto"/>
      </w:pPr>
      <w:r w:rsidRPr="00330F62">
        <w:t>Les conditions de déductibilité sont remplies</w:t>
      </w:r>
      <w:r>
        <w:t> :</w:t>
      </w:r>
    </w:p>
    <w:p w14:paraId="6890BCA2" w14:textId="77777777" w:rsidR="00330F62" w:rsidRPr="00330F62" w:rsidRDefault="00330F62" w:rsidP="00330F62">
      <w:pPr>
        <w:spacing w:after="0" w:line="240" w:lineRule="auto"/>
      </w:pPr>
      <w:r w:rsidRPr="00330F62">
        <w:rPr>
          <w:b/>
          <w:bCs/>
        </w:rPr>
        <w:t>aucun retraitement</w:t>
      </w:r>
    </w:p>
    <w:p w14:paraId="13A17ED4" w14:textId="77777777" w:rsidR="00330F62" w:rsidRPr="00330F62" w:rsidRDefault="00330F62" w:rsidP="00330F62">
      <w:pPr>
        <w:pStyle w:val="Titre4"/>
      </w:pPr>
      <w:r w:rsidRPr="00330F62">
        <w:t>4. ECA</w:t>
      </w:r>
    </w:p>
    <w:p w14:paraId="358B34AD" w14:textId="07A8F417" w:rsidR="00330F62" w:rsidRPr="00330F62" w:rsidRDefault="00330F62" w:rsidP="00330F62">
      <w:pPr>
        <w:spacing w:after="0" w:line="240" w:lineRule="auto"/>
      </w:pPr>
      <w:r w:rsidRPr="00330F62">
        <w:t>Perte latente</w:t>
      </w:r>
      <w:r>
        <w:t> :</w:t>
      </w:r>
    </w:p>
    <w:p w14:paraId="3870AA63" w14:textId="0F8A939B" w:rsidR="00330F62" w:rsidRPr="00330F62" w:rsidRDefault="00330F62" w:rsidP="00330F62">
      <w:pPr>
        <w:spacing w:after="0" w:line="240" w:lineRule="auto"/>
      </w:pPr>
      <w:r w:rsidRPr="00330F62">
        <w:rPr>
          <w:b/>
          <w:bCs/>
        </w:rPr>
        <w:t>déduction</w:t>
      </w:r>
      <w:r>
        <w:rPr>
          <w:b/>
          <w:bCs/>
        </w:rPr>
        <w:t> :</w:t>
      </w:r>
      <w:r w:rsidRPr="00330F62">
        <w:rPr>
          <w:b/>
          <w:bCs/>
        </w:rPr>
        <w:t xml:space="preserve"> 2 000</w:t>
      </w:r>
      <w:r>
        <w:rPr>
          <w:b/>
          <w:bCs/>
        </w:rPr>
        <w:t> €</w:t>
      </w:r>
    </w:p>
    <w:p w14:paraId="55457420" w14:textId="77777777" w:rsidR="00330F62" w:rsidRPr="00330F62" w:rsidRDefault="00330F62" w:rsidP="00330F62">
      <w:pPr>
        <w:pStyle w:val="Titre4"/>
      </w:pPr>
      <w:r w:rsidRPr="00330F62">
        <w:t>5. ECP</w:t>
      </w:r>
    </w:p>
    <w:p w14:paraId="6484D97F" w14:textId="768F363B" w:rsidR="00330F62" w:rsidRPr="00330F62" w:rsidRDefault="00330F62" w:rsidP="00330F62">
      <w:pPr>
        <w:spacing w:after="0" w:line="240" w:lineRule="auto"/>
      </w:pPr>
      <w:r w:rsidRPr="00330F62">
        <w:t>Gain latent</w:t>
      </w:r>
      <w:r>
        <w:t> :</w:t>
      </w:r>
    </w:p>
    <w:p w14:paraId="5798D03A" w14:textId="7D35E39E" w:rsidR="00330F62" w:rsidRPr="00330F62" w:rsidRDefault="00330F62" w:rsidP="00330F62">
      <w:pPr>
        <w:spacing w:after="0" w:line="240" w:lineRule="auto"/>
      </w:pPr>
      <w:r w:rsidRPr="00330F62">
        <w:rPr>
          <w:b/>
          <w:bCs/>
        </w:rPr>
        <w:t>réintégration</w:t>
      </w:r>
      <w:r>
        <w:rPr>
          <w:b/>
          <w:bCs/>
        </w:rPr>
        <w:t> :</w:t>
      </w:r>
      <w:r w:rsidRPr="00330F62">
        <w:rPr>
          <w:b/>
          <w:bCs/>
        </w:rPr>
        <w:t xml:space="preserve"> 1 400</w:t>
      </w:r>
      <w:r>
        <w:rPr>
          <w:b/>
          <w:bCs/>
        </w:rPr>
        <w:t> €</w:t>
      </w:r>
    </w:p>
    <w:p w14:paraId="1C791AE9" w14:textId="77777777" w:rsidR="00330F62" w:rsidRPr="00330F62" w:rsidRDefault="00330F62" w:rsidP="00330F62">
      <w:pPr>
        <w:pStyle w:val="Titre4"/>
      </w:pPr>
      <w:r w:rsidRPr="00330F62">
        <w:t>6. Provision pour perte de change</w:t>
      </w:r>
    </w:p>
    <w:p w14:paraId="6D0A2E50" w14:textId="2DE80E02" w:rsidR="00330F62" w:rsidRPr="00330F62" w:rsidRDefault="00330F62" w:rsidP="00330F62">
      <w:pPr>
        <w:spacing w:after="0" w:line="240" w:lineRule="auto"/>
      </w:pPr>
      <w:r w:rsidRPr="00330F62">
        <w:t>La perte latente a déjà été déduite fiscalement</w:t>
      </w:r>
      <w:r>
        <w:t> :</w:t>
      </w:r>
    </w:p>
    <w:p w14:paraId="3A9FB2D1" w14:textId="5CF1465D" w:rsidR="00330F62" w:rsidRPr="00330F62" w:rsidRDefault="00330F62" w:rsidP="00330F62">
      <w:pPr>
        <w:spacing w:after="0" w:line="240" w:lineRule="auto"/>
      </w:pPr>
      <w:r w:rsidRPr="00330F62">
        <w:rPr>
          <w:b/>
          <w:bCs/>
        </w:rPr>
        <w:t>réintégration</w:t>
      </w:r>
      <w:r>
        <w:rPr>
          <w:b/>
          <w:bCs/>
        </w:rPr>
        <w:t> :</w:t>
      </w:r>
      <w:r w:rsidRPr="00330F62">
        <w:rPr>
          <w:b/>
          <w:bCs/>
        </w:rPr>
        <w:t xml:space="preserve"> 2 000</w:t>
      </w:r>
      <w:r>
        <w:rPr>
          <w:b/>
          <w:bCs/>
        </w:rPr>
        <w:t> €</w:t>
      </w:r>
    </w:p>
    <w:p w14:paraId="1B9BCA3A" w14:textId="77777777" w:rsidR="00330F62" w:rsidRPr="00330F62" w:rsidRDefault="00330F62" w:rsidP="00330F62">
      <w:pPr>
        <w:pStyle w:val="Titre4"/>
      </w:pPr>
      <w:r w:rsidRPr="00330F62">
        <w:t>7. PVNLT</w:t>
      </w:r>
    </w:p>
    <w:p w14:paraId="42A9E5CB" w14:textId="1F3B0026" w:rsidR="00330F62" w:rsidRPr="00330F62" w:rsidRDefault="00330F62" w:rsidP="00330F62">
      <w:pPr>
        <w:spacing w:after="0" w:line="240" w:lineRule="auto"/>
      </w:pPr>
      <w:r w:rsidRPr="00330F62">
        <w:t>Elle relève d’une imposition séparée</w:t>
      </w:r>
      <w:r>
        <w:t> :</w:t>
      </w:r>
    </w:p>
    <w:p w14:paraId="0AE1649B" w14:textId="45D5F8A1" w:rsidR="00330F62" w:rsidRPr="00330F62" w:rsidRDefault="00330F62" w:rsidP="00330F62">
      <w:pPr>
        <w:spacing w:after="0" w:line="240" w:lineRule="auto"/>
      </w:pPr>
      <w:r w:rsidRPr="00330F62">
        <w:rPr>
          <w:b/>
          <w:bCs/>
        </w:rPr>
        <w:t>déduction</w:t>
      </w:r>
      <w:r>
        <w:rPr>
          <w:b/>
          <w:bCs/>
        </w:rPr>
        <w:t> :</w:t>
      </w:r>
      <w:r w:rsidRPr="00330F62">
        <w:rPr>
          <w:b/>
          <w:bCs/>
        </w:rPr>
        <w:t xml:space="preserve"> 8 000</w:t>
      </w:r>
      <w:r>
        <w:rPr>
          <w:b/>
          <w:bCs/>
        </w:rPr>
        <w:t> €</w:t>
      </w:r>
    </w:p>
    <w:p w14:paraId="03DD4935" w14:textId="77777777" w:rsidR="00330F62" w:rsidRPr="00330F62" w:rsidRDefault="00330F62" w:rsidP="00330F62">
      <w:pPr>
        <w:pStyle w:val="Titre4"/>
      </w:pPr>
      <w:r w:rsidRPr="00330F62">
        <w:t>8. MVNCT</w:t>
      </w:r>
    </w:p>
    <w:p w14:paraId="5B4E20E3" w14:textId="73FC5F5E" w:rsidR="00330F62" w:rsidRPr="00330F62" w:rsidRDefault="00330F62" w:rsidP="00330F62">
      <w:pPr>
        <w:spacing w:after="0" w:line="240" w:lineRule="auto"/>
      </w:pPr>
      <w:r w:rsidRPr="00330F62">
        <w:t>Elle est déductible du résultat ordinaire et y figure déjà</w:t>
      </w:r>
      <w:r>
        <w:t> :</w:t>
      </w:r>
    </w:p>
    <w:p w14:paraId="5F508BDD" w14:textId="77777777" w:rsidR="00330F62" w:rsidRPr="00330F62" w:rsidRDefault="00330F62" w:rsidP="00330F62">
      <w:pPr>
        <w:spacing w:after="0" w:line="240" w:lineRule="auto"/>
      </w:pPr>
      <w:r w:rsidRPr="00330F62">
        <w:rPr>
          <w:b/>
          <w:bCs/>
        </w:rPr>
        <w:t>aucun retraitement</w:t>
      </w:r>
    </w:p>
    <w:p w14:paraId="3012909A" w14:textId="77777777" w:rsidR="00330F62" w:rsidRPr="00330F62" w:rsidRDefault="00330F62" w:rsidP="00330F62">
      <w:pPr>
        <w:spacing w:after="0" w:line="240" w:lineRule="auto"/>
        <w:rPr>
          <w:b/>
          <w:bCs/>
        </w:rPr>
      </w:pPr>
      <w:r w:rsidRPr="00330F62">
        <w:rPr>
          <w:b/>
          <w:bCs/>
        </w:rPr>
        <w:t>Tableau</w:t>
      </w:r>
    </w:p>
    <w:tbl>
      <w:tblPr>
        <w:tblStyle w:val="Grilledutableau"/>
        <w:tblW w:w="0" w:type="auto"/>
        <w:tblLook w:val="04A0" w:firstRow="1" w:lastRow="0" w:firstColumn="1" w:lastColumn="0" w:noHBand="0" w:noVBand="1"/>
      </w:tblPr>
      <w:tblGrid>
        <w:gridCol w:w="2323"/>
        <w:gridCol w:w="1339"/>
        <w:gridCol w:w="1074"/>
      </w:tblGrid>
      <w:tr w:rsidR="00330F62" w:rsidRPr="00330F62" w14:paraId="0EF37949" w14:textId="77777777" w:rsidTr="00330F62">
        <w:trPr>
          <w:tblHeader/>
        </w:trPr>
        <w:tc>
          <w:tcPr>
            <w:tcW w:w="0" w:type="auto"/>
            <w:hideMark/>
          </w:tcPr>
          <w:p w14:paraId="53422C53" w14:textId="77777777" w:rsidR="00330F62" w:rsidRPr="00330F62" w:rsidRDefault="00330F62" w:rsidP="00330F62">
            <w:pPr>
              <w:jc w:val="left"/>
              <w:rPr>
                <w:rFonts w:ascii="Calibri" w:hAnsi="Calibri" w:cs="Calibri"/>
                <w:b/>
                <w:bCs/>
                <w:sz w:val="20"/>
              </w:rPr>
            </w:pPr>
            <w:r w:rsidRPr="00330F62">
              <w:rPr>
                <w:rFonts w:ascii="Calibri" w:hAnsi="Calibri" w:cs="Calibri"/>
                <w:b/>
                <w:bCs/>
                <w:sz w:val="20"/>
              </w:rPr>
              <w:t>Élément</w:t>
            </w:r>
          </w:p>
        </w:tc>
        <w:tc>
          <w:tcPr>
            <w:tcW w:w="0" w:type="auto"/>
            <w:hideMark/>
          </w:tcPr>
          <w:p w14:paraId="2CAB57D3" w14:textId="77777777" w:rsidR="00330F62" w:rsidRPr="00330F62" w:rsidRDefault="00330F62" w:rsidP="00330F62">
            <w:pPr>
              <w:jc w:val="left"/>
              <w:rPr>
                <w:rFonts w:ascii="Calibri" w:hAnsi="Calibri" w:cs="Calibri"/>
                <w:b/>
                <w:bCs/>
                <w:sz w:val="20"/>
              </w:rPr>
            </w:pPr>
            <w:r w:rsidRPr="00330F62">
              <w:rPr>
                <w:rFonts w:ascii="Calibri" w:hAnsi="Calibri" w:cs="Calibri"/>
                <w:b/>
                <w:bCs/>
                <w:sz w:val="20"/>
              </w:rPr>
              <w:t>Réintégration</w:t>
            </w:r>
          </w:p>
        </w:tc>
        <w:tc>
          <w:tcPr>
            <w:tcW w:w="0" w:type="auto"/>
            <w:hideMark/>
          </w:tcPr>
          <w:p w14:paraId="4455142A" w14:textId="77777777" w:rsidR="00330F62" w:rsidRPr="00330F62" w:rsidRDefault="00330F62" w:rsidP="00330F62">
            <w:pPr>
              <w:jc w:val="left"/>
              <w:rPr>
                <w:rFonts w:ascii="Calibri" w:hAnsi="Calibri" w:cs="Calibri"/>
                <w:b/>
                <w:bCs/>
                <w:sz w:val="20"/>
              </w:rPr>
            </w:pPr>
            <w:r w:rsidRPr="00330F62">
              <w:rPr>
                <w:rFonts w:ascii="Calibri" w:hAnsi="Calibri" w:cs="Calibri"/>
                <w:b/>
                <w:bCs/>
                <w:sz w:val="20"/>
              </w:rPr>
              <w:t>Déduction</w:t>
            </w:r>
          </w:p>
        </w:tc>
      </w:tr>
      <w:tr w:rsidR="00330F62" w:rsidRPr="00330F62" w14:paraId="63ABE2CF" w14:textId="77777777" w:rsidTr="00330F62">
        <w:tc>
          <w:tcPr>
            <w:tcW w:w="0" w:type="auto"/>
            <w:hideMark/>
          </w:tcPr>
          <w:p w14:paraId="2D8099D2" w14:textId="77777777" w:rsidR="00330F62" w:rsidRPr="00330F62" w:rsidRDefault="00330F62" w:rsidP="00330F62">
            <w:pPr>
              <w:jc w:val="left"/>
              <w:rPr>
                <w:rFonts w:ascii="Calibri" w:hAnsi="Calibri" w:cs="Calibri"/>
                <w:sz w:val="20"/>
              </w:rPr>
            </w:pPr>
            <w:r w:rsidRPr="00330F62">
              <w:rPr>
                <w:rFonts w:ascii="Calibri" w:hAnsi="Calibri" w:cs="Calibri"/>
                <w:sz w:val="20"/>
              </w:rPr>
              <w:t>Amende</w:t>
            </w:r>
          </w:p>
        </w:tc>
        <w:tc>
          <w:tcPr>
            <w:tcW w:w="0" w:type="auto"/>
            <w:hideMark/>
          </w:tcPr>
          <w:p w14:paraId="3999DEE3" w14:textId="77777777" w:rsidR="00330F62" w:rsidRPr="00330F62" w:rsidRDefault="00330F62" w:rsidP="00330F62">
            <w:pPr>
              <w:jc w:val="left"/>
              <w:rPr>
                <w:rFonts w:ascii="Calibri" w:hAnsi="Calibri" w:cs="Calibri"/>
                <w:sz w:val="20"/>
              </w:rPr>
            </w:pPr>
            <w:r w:rsidRPr="00330F62">
              <w:rPr>
                <w:rFonts w:ascii="Calibri" w:hAnsi="Calibri" w:cs="Calibri"/>
                <w:sz w:val="20"/>
              </w:rPr>
              <w:t>1 200</w:t>
            </w:r>
          </w:p>
        </w:tc>
        <w:tc>
          <w:tcPr>
            <w:tcW w:w="0" w:type="auto"/>
            <w:hideMark/>
          </w:tcPr>
          <w:p w14:paraId="5F087CE2" w14:textId="77777777" w:rsidR="00330F62" w:rsidRPr="00330F62" w:rsidRDefault="00330F62" w:rsidP="00330F62">
            <w:pPr>
              <w:jc w:val="left"/>
              <w:rPr>
                <w:rFonts w:ascii="Calibri" w:hAnsi="Calibri" w:cs="Calibri"/>
                <w:sz w:val="20"/>
              </w:rPr>
            </w:pPr>
          </w:p>
        </w:tc>
      </w:tr>
      <w:tr w:rsidR="00330F62" w:rsidRPr="00330F62" w14:paraId="54DFD97A" w14:textId="77777777" w:rsidTr="00330F62">
        <w:tc>
          <w:tcPr>
            <w:tcW w:w="0" w:type="auto"/>
            <w:hideMark/>
          </w:tcPr>
          <w:p w14:paraId="542910F1" w14:textId="77777777" w:rsidR="00330F62" w:rsidRPr="00330F62" w:rsidRDefault="00330F62" w:rsidP="00330F62">
            <w:pPr>
              <w:jc w:val="left"/>
              <w:rPr>
                <w:rFonts w:ascii="Calibri" w:hAnsi="Calibri" w:cs="Calibri"/>
                <w:sz w:val="20"/>
              </w:rPr>
            </w:pPr>
            <w:r w:rsidRPr="00330F62">
              <w:rPr>
                <w:rFonts w:ascii="Calibri" w:hAnsi="Calibri" w:cs="Calibri"/>
                <w:sz w:val="20"/>
              </w:rPr>
              <w:t>Rémunération exploitant</w:t>
            </w:r>
          </w:p>
        </w:tc>
        <w:tc>
          <w:tcPr>
            <w:tcW w:w="0" w:type="auto"/>
            <w:hideMark/>
          </w:tcPr>
          <w:p w14:paraId="467BBD0D" w14:textId="77777777" w:rsidR="00330F62" w:rsidRPr="00330F62" w:rsidRDefault="00330F62" w:rsidP="00330F62">
            <w:pPr>
              <w:jc w:val="left"/>
              <w:rPr>
                <w:rFonts w:ascii="Calibri" w:hAnsi="Calibri" w:cs="Calibri"/>
                <w:sz w:val="20"/>
              </w:rPr>
            </w:pPr>
            <w:r w:rsidRPr="00330F62">
              <w:rPr>
                <w:rFonts w:ascii="Calibri" w:hAnsi="Calibri" w:cs="Calibri"/>
                <w:sz w:val="20"/>
              </w:rPr>
              <w:t>24 000</w:t>
            </w:r>
          </w:p>
        </w:tc>
        <w:tc>
          <w:tcPr>
            <w:tcW w:w="0" w:type="auto"/>
            <w:hideMark/>
          </w:tcPr>
          <w:p w14:paraId="14106ADA" w14:textId="77777777" w:rsidR="00330F62" w:rsidRPr="00330F62" w:rsidRDefault="00330F62" w:rsidP="00330F62">
            <w:pPr>
              <w:jc w:val="left"/>
              <w:rPr>
                <w:rFonts w:ascii="Calibri" w:hAnsi="Calibri" w:cs="Calibri"/>
                <w:sz w:val="20"/>
              </w:rPr>
            </w:pPr>
          </w:p>
        </w:tc>
      </w:tr>
      <w:tr w:rsidR="00330F62" w:rsidRPr="00330F62" w14:paraId="0DAF2BB3" w14:textId="77777777" w:rsidTr="00330F62">
        <w:tc>
          <w:tcPr>
            <w:tcW w:w="0" w:type="auto"/>
            <w:hideMark/>
          </w:tcPr>
          <w:p w14:paraId="2AA70493" w14:textId="77777777" w:rsidR="00330F62" w:rsidRPr="00330F62" w:rsidRDefault="00330F62" w:rsidP="00330F62">
            <w:pPr>
              <w:jc w:val="left"/>
              <w:rPr>
                <w:rFonts w:ascii="Calibri" w:hAnsi="Calibri" w:cs="Calibri"/>
                <w:sz w:val="20"/>
              </w:rPr>
            </w:pPr>
            <w:r w:rsidRPr="00330F62">
              <w:rPr>
                <w:rFonts w:ascii="Calibri" w:hAnsi="Calibri" w:cs="Calibri"/>
                <w:sz w:val="20"/>
              </w:rPr>
              <w:t>ECA</w:t>
            </w:r>
          </w:p>
        </w:tc>
        <w:tc>
          <w:tcPr>
            <w:tcW w:w="0" w:type="auto"/>
            <w:hideMark/>
          </w:tcPr>
          <w:p w14:paraId="64673A6A" w14:textId="77777777" w:rsidR="00330F62" w:rsidRPr="00330F62" w:rsidRDefault="00330F62" w:rsidP="00330F62">
            <w:pPr>
              <w:jc w:val="left"/>
              <w:rPr>
                <w:rFonts w:ascii="Calibri" w:hAnsi="Calibri" w:cs="Calibri"/>
                <w:sz w:val="20"/>
              </w:rPr>
            </w:pPr>
          </w:p>
        </w:tc>
        <w:tc>
          <w:tcPr>
            <w:tcW w:w="0" w:type="auto"/>
            <w:hideMark/>
          </w:tcPr>
          <w:p w14:paraId="6738EB7E" w14:textId="77777777" w:rsidR="00330F62" w:rsidRPr="00330F62" w:rsidRDefault="00330F62" w:rsidP="00330F62">
            <w:pPr>
              <w:jc w:val="left"/>
              <w:rPr>
                <w:rFonts w:ascii="Calibri" w:hAnsi="Calibri" w:cs="Calibri"/>
                <w:sz w:val="20"/>
              </w:rPr>
            </w:pPr>
            <w:r w:rsidRPr="00330F62">
              <w:rPr>
                <w:rFonts w:ascii="Calibri" w:hAnsi="Calibri" w:cs="Calibri"/>
                <w:sz w:val="20"/>
              </w:rPr>
              <w:t>2 000</w:t>
            </w:r>
          </w:p>
        </w:tc>
      </w:tr>
      <w:tr w:rsidR="00330F62" w:rsidRPr="00330F62" w14:paraId="015E0402" w14:textId="77777777" w:rsidTr="00330F62">
        <w:tc>
          <w:tcPr>
            <w:tcW w:w="0" w:type="auto"/>
            <w:hideMark/>
          </w:tcPr>
          <w:p w14:paraId="142C2D39" w14:textId="77777777" w:rsidR="00330F62" w:rsidRPr="00330F62" w:rsidRDefault="00330F62" w:rsidP="00330F62">
            <w:pPr>
              <w:jc w:val="left"/>
              <w:rPr>
                <w:rFonts w:ascii="Calibri" w:hAnsi="Calibri" w:cs="Calibri"/>
                <w:sz w:val="20"/>
              </w:rPr>
            </w:pPr>
            <w:r w:rsidRPr="00330F62">
              <w:rPr>
                <w:rFonts w:ascii="Calibri" w:hAnsi="Calibri" w:cs="Calibri"/>
                <w:sz w:val="20"/>
              </w:rPr>
              <w:t>ECP</w:t>
            </w:r>
          </w:p>
        </w:tc>
        <w:tc>
          <w:tcPr>
            <w:tcW w:w="0" w:type="auto"/>
            <w:hideMark/>
          </w:tcPr>
          <w:p w14:paraId="7DCFAA36" w14:textId="77777777" w:rsidR="00330F62" w:rsidRPr="00330F62" w:rsidRDefault="00330F62" w:rsidP="00330F62">
            <w:pPr>
              <w:jc w:val="left"/>
              <w:rPr>
                <w:rFonts w:ascii="Calibri" w:hAnsi="Calibri" w:cs="Calibri"/>
                <w:sz w:val="20"/>
              </w:rPr>
            </w:pPr>
            <w:r w:rsidRPr="00330F62">
              <w:rPr>
                <w:rFonts w:ascii="Calibri" w:hAnsi="Calibri" w:cs="Calibri"/>
                <w:sz w:val="20"/>
              </w:rPr>
              <w:t>1 400</w:t>
            </w:r>
          </w:p>
        </w:tc>
        <w:tc>
          <w:tcPr>
            <w:tcW w:w="0" w:type="auto"/>
            <w:hideMark/>
          </w:tcPr>
          <w:p w14:paraId="22C1D6E6" w14:textId="77777777" w:rsidR="00330F62" w:rsidRPr="00330F62" w:rsidRDefault="00330F62" w:rsidP="00330F62">
            <w:pPr>
              <w:jc w:val="left"/>
              <w:rPr>
                <w:rFonts w:ascii="Calibri" w:hAnsi="Calibri" w:cs="Calibri"/>
                <w:sz w:val="20"/>
              </w:rPr>
            </w:pPr>
          </w:p>
        </w:tc>
      </w:tr>
      <w:tr w:rsidR="00330F62" w:rsidRPr="00330F62" w14:paraId="3FA9DF2E" w14:textId="77777777" w:rsidTr="00330F62">
        <w:tc>
          <w:tcPr>
            <w:tcW w:w="0" w:type="auto"/>
            <w:hideMark/>
          </w:tcPr>
          <w:p w14:paraId="0ECC7B06" w14:textId="77777777" w:rsidR="00330F62" w:rsidRPr="00330F62" w:rsidRDefault="00330F62" w:rsidP="00330F62">
            <w:pPr>
              <w:jc w:val="left"/>
              <w:rPr>
                <w:rFonts w:ascii="Calibri" w:hAnsi="Calibri" w:cs="Calibri"/>
                <w:sz w:val="20"/>
              </w:rPr>
            </w:pPr>
            <w:r w:rsidRPr="00330F62">
              <w:rPr>
                <w:rFonts w:ascii="Calibri" w:hAnsi="Calibri" w:cs="Calibri"/>
                <w:sz w:val="20"/>
              </w:rPr>
              <w:t>Provision perte de change</w:t>
            </w:r>
          </w:p>
        </w:tc>
        <w:tc>
          <w:tcPr>
            <w:tcW w:w="0" w:type="auto"/>
            <w:hideMark/>
          </w:tcPr>
          <w:p w14:paraId="559854CB" w14:textId="77777777" w:rsidR="00330F62" w:rsidRPr="00330F62" w:rsidRDefault="00330F62" w:rsidP="00330F62">
            <w:pPr>
              <w:jc w:val="left"/>
              <w:rPr>
                <w:rFonts w:ascii="Calibri" w:hAnsi="Calibri" w:cs="Calibri"/>
                <w:sz w:val="20"/>
              </w:rPr>
            </w:pPr>
            <w:r w:rsidRPr="00330F62">
              <w:rPr>
                <w:rFonts w:ascii="Calibri" w:hAnsi="Calibri" w:cs="Calibri"/>
                <w:sz w:val="20"/>
              </w:rPr>
              <w:t>2 000</w:t>
            </w:r>
          </w:p>
        </w:tc>
        <w:tc>
          <w:tcPr>
            <w:tcW w:w="0" w:type="auto"/>
            <w:hideMark/>
          </w:tcPr>
          <w:p w14:paraId="4FF9DD41" w14:textId="77777777" w:rsidR="00330F62" w:rsidRPr="00330F62" w:rsidRDefault="00330F62" w:rsidP="00330F62">
            <w:pPr>
              <w:jc w:val="left"/>
              <w:rPr>
                <w:rFonts w:ascii="Calibri" w:hAnsi="Calibri" w:cs="Calibri"/>
                <w:sz w:val="20"/>
              </w:rPr>
            </w:pPr>
          </w:p>
        </w:tc>
      </w:tr>
      <w:tr w:rsidR="00330F62" w:rsidRPr="00330F62" w14:paraId="2B24EC21" w14:textId="77777777" w:rsidTr="00330F62">
        <w:tc>
          <w:tcPr>
            <w:tcW w:w="0" w:type="auto"/>
            <w:hideMark/>
          </w:tcPr>
          <w:p w14:paraId="72E3B602" w14:textId="77777777" w:rsidR="00330F62" w:rsidRPr="00330F62" w:rsidRDefault="00330F62" w:rsidP="00330F62">
            <w:pPr>
              <w:jc w:val="left"/>
              <w:rPr>
                <w:rFonts w:ascii="Calibri" w:hAnsi="Calibri" w:cs="Calibri"/>
                <w:sz w:val="20"/>
              </w:rPr>
            </w:pPr>
            <w:r w:rsidRPr="00330F62">
              <w:rPr>
                <w:rFonts w:ascii="Calibri" w:hAnsi="Calibri" w:cs="Calibri"/>
                <w:sz w:val="20"/>
              </w:rPr>
              <w:t>PVNLT</w:t>
            </w:r>
          </w:p>
        </w:tc>
        <w:tc>
          <w:tcPr>
            <w:tcW w:w="0" w:type="auto"/>
            <w:hideMark/>
          </w:tcPr>
          <w:p w14:paraId="24CA63D0" w14:textId="77777777" w:rsidR="00330F62" w:rsidRPr="00330F62" w:rsidRDefault="00330F62" w:rsidP="00330F62">
            <w:pPr>
              <w:jc w:val="left"/>
              <w:rPr>
                <w:rFonts w:ascii="Calibri" w:hAnsi="Calibri" w:cs="Calibri"/>
                <w:sz w:val="20"/>
              </w:rPr>
            </w:pPr>
          </w:p>
        </w:tc>
        <w:tc>
          <w:tcPr>
            <w:tcW w:w="0" w:type="auto"/>
            <w:hideMark/>
          </w:tcPr>
          <w:p w14:paraId="0363EA6C" w14:textId="77777777" w:rsidR="00330F62" w:rsidRPr="00330F62" w:rsidRDefault="00330F62" w:rsidP="00330F62">
            <w:pPr>
              <w:jc w:val="left"/>
              <w:rPr>
                <w:rFonts w:ascii="Calibri" w:hAnsi="Calibri" w:cs="Calibri"/>
                <w:sz w:val="20"/>
              </w:rPr>
            </w:pPr>
            <w:r w:rsidRPr="00330F62">
              <w:rPr>
                <w:rFonts w:ascii="Calibri" w:hAnsi="Calibri" w:cs="Calibri"/>
                <w:sz w:val="20"/>
              </w:rPr>
              <w:t>8 000</w:t>
            </w:r>
          </w:p>
        </w:tc>
      </w:tr>
      <w:tr w:rsidR="00330F62" w:rsidRPr="00330F62" w14:paraId="436B8AD0" w14:textId="77777777" w:rsidTr="00330F62">
        <w:tc>
          <w:tcPr>
            <w:tcW w:w="0" w:type="auto"/>
            <w:hideMark/>
          </w:tcPr>
          <w:p w14:paraId="42837EFC" w14:textId="77777777" w:rsidR="00330F62" w:rsidRPr="00330F62" w:rsidRDefault="00330F62" w:rsidP="00330F62">
            <w:pPr>
              <w:jc w:val="left"/>
              <w:rPr>
                <w:rFonts w:ascii="Calibri" w:hAnsi="Calibri" w:cs="Calibri"/>
                <w:sz w:val="20"/>
              </w:rPr>
            </w:pPr>
            <w:r w:rsidRPr="00330F62">
              <w:rPr>
                <w:rFonts w:ascii="Calibri" w:hAnsi="Calibri" w:cs="Calibri"/>
                <w:b/>
                <w:bCs/>
                <w:sz w:val="20"/>
              </w:rPr>
              <w:t>Total</w:t>
            </w:r>
          </w:p>
        </w:tc>
        <w:tc>
          <w:tcPr>
            <w:tcW w:w="0" w:type="auto"/>
            <w:hideMark/>
          </w:tcPr>
          <w:p w14:paraId="49AB70F3" w14:textId="77777777" w:rsidR="00330F62" w:rsidRPr="00330F62" w:rsidRDefault="00330F62" w:rsidP="00330F62">
            <w:pPr>
              <w:jc w:val="left"/>
              <w:rPr>
                <w:rFonts w:ascii="Calibri" w:hAnsi="Calibri" w:cs="Calibri"/>
                <w:sz w:val="20"/>
              </w:rPr>
            </w:pPr>
            <w:r w:rsidRPr="00330F62">
              <w:rPr>
                <w:rFonts w:ascii="Calibri" w:hAnsi="Calibri" w:cs="Calibri"/>
                <w:b/>
                <w:bCs/>
                <w:sz w:val="20"/>
              </w:rPr>
              <w:t>28 600</w:t>
            </w:r>
          </w:p>
        </w:tc>
        <w:tc>
          <w:tcPr>
            <w:tcW w:w="0" w:type="auto"/>
            <w:hideMark/>
          </w:tcPr>
          <w:p w14:paraId="5118E73A" w14:textId="77777777" w:rsidR="00330F62" w:rsidRPr="00330F62" w:rsidRDefault="00330F62" w:rsidP="00330F62">
            <w:pPr>
              <w:jc w:val="left"/>
              <w:rPr>
                <w:rFonts w:ascii="Calibri" w:hAnsi="Calibri" w:cs="Calibri"/>
                <w:sz w:val="20"/>
              </w:rPr>
            </w:pPr>
            <w:r w:rsidRPr="00330F62">
              <w:rPr>
                <w:rFonts w:ascii="Calibri" w:hAnsi="Calibri" w:cs="Calibri"/>
                <w:b/>
                <w:bCs/>
                <w:sz w:val="20"/>
              </w:rPr>
              <w:t>10 000</w:t>
            </w:r>
          </w:p>
        </w:tc>
      </w:tr>
    </w:tbl>
    <w:p w14:paraId="0FB9393D" w14:textId="77777777" w:rsidR="00330F62" w:rsidRPr="00330F62" w:rsidRDefault="00330F62" w:rsidP="00330F62">
      <w:pPr>
        <w:spacing w:after="0" w:line="240" w:lineRule="auto"/>
        <w:rPr>
          <w:b/>
          <w:bCs/>
        </w:rPr>
      </w:pPr>
      <w:r w:rsidRPr="00330F62">
        <w:rPr>
          <w:b/>
          <w:bCs/>
        </w:rPr>
        <w:t>Résultat fiscal ordinaire</w:t>
      </w:r>
    </w:p>
    <w:p w14:paraId="4FD58D4F" w14:textId="77777777" w:rsidR="00330F62" w:rsidRPr="00330F62" w:rsidRDefault="00330F62" w:rsidP="00330F62">
      <w:pPr>
        <w:spacing w:after="0" w:line="240" w:lineRule="auto"/>
      </w:pPr>
      <w:r w:rsidRPr="00330F62">
        <w:t>95 000 + 28 600 − 10 000</w:t>
      </w:r>
    </w:p>
    <w:p w14:paraId="4E9AF9B9" w14:textId="47A82A1D" w:rsidR="00330F62" w:rsidRPr="00330F62" w:rsidRDefault="00330F62" w:rsidP="00330F62">
      <w:pPr>
        <w:spacing w:after="0" w:line="240" w:lineRule="auto"/>
      </w:pPr>
      <w:r w:rsidRPr="00330F62">
        <w:t xml:space="preserve">= </w:t>
      </w:r>
      <w:r w:rsidRPr="00330F62">
        <w:rPr>
          <w:b/>
          <w:bCs/>
        </w:rPr>
        <w:t>113 600</w:t>
      </w:r>
      <w:r>
        <w:rPr>
          <w:b/>
          <w:bCs/>
        </w:rPr>
        <w:t> €</w:t>
      </w:r>
    </w:p>
    <w:p w14:paraId="2A6B08DF" w14:textId="3D0541BB" w:rsidR="00330F62" w:rsidRPr="00330F62" w:rsidRDefault="00330F62" w:rsidP="00330F62">
      <w:pPr>
        <w:spacing w:after="0" w:line="240" w:lineRule="auto"/>
      </w:pPr>
      <w:r w:rsidRPr="00330F62">
        <w:t>La PVNLT de 8 000</w:t>
      </w:r>
      <w:r>
        <w:t> €</w:t>
      </w:r>
      <w:r w:rsidRPr="00330F62">
        <w:t xml:space="preserve"> relève en parallèle de son régime d’imposition séparée.</w:t>
      </w:r>
    </w:p>
    <w:p w14:paraId="6740249B" w14:textId="77777777" w:rsidR="00330F62" w:rsidRPr="00330F62" w:rsidRDefault="00330F62" w:rsidP="00330F62">
      <w:pPr>
        <w:pStyle w:val="Titre1"/>
      </w:pPr>
      <w:r w:rsidRPr="00330F62">
        <w:t>41. Méthode de justification à l’examen</w:t>
      </w:r>
    </w:p>
    <w:p w14:paraId="22C94718" w14:textId="24D9C48C" w:rsidR="00330F62" w:rsidRPr="00330F62" w:rsidRDefault="00330F62" w:rsidP="00330F62">
      <w:pPr>
        <w:spacing w:after="0" w:line="240" w:lineRule="auto"/>
      </w:pPr>
      <w:r w:rsidRPr="00330F62">
        <w:t xml:space="preserve">Une réponse fiscale ne doit pas se limiter à écrire </w:t>
      </w:r>
      <w:r>
        <w:t>« </w:t>
      </w:r>
      <w:r w:rsidRPr="00330F62">
        <w:t>réintégration</w:t>
      </w:r>
      <w:r>
        <w:t> »</w:t>
      </w:r>
      <w:r w:rsidRPr="00330F62">
        <w:t xml:space="preserve"> ou </w:t>
      </w:r>
      <w:r>
        <w:t>« </w:t>
      </w:r>
      <w:r w:rsidRPr="00330F62">
        <w:t>déduction</w:t>
      </w:r>
      <w:r>
        <w:t> »</w:t>
      </w:r>
      <w:r w:rsidRPr="00330F62">
        <w:t>.</w:t>
      </w:r>
    </w:p>
    <w:p w14:paraId="1EB93611" w14:textId="3CF4E9A6" w:rsidR="00330F62" w:rsidRPr="00330F62" w:rsidRDefault="00330F62" w:rsidP="00330F62">
      <w:pPr>
        <w:spacing w:after="0" w:line="240" w:lineRule="auto"/>
      </w:pPr>
      <w:r w:rsidRPr="00330F62">
        <w:t>Il faut suivre trois temps</w:t>
      </w:r>
      <w:r>
        <w:t> :</w:t>
      </w:r>
    </w:p>
    <w:p w14:paraId="425BF58E" w14:textId="77777777" w:rsidR="00330F62" w:rsidRPr="00330F62" w:rsidRDefault="00330F62" w:rsidP="00330F62">
      <w:pPr>
        <w:spacing w:after="0" w:line="240" w:lineRule="auto"/>
      </w:pPr>
      <w:r w:rsidRPr="00330F62">
        <w:rPr>
          <w:b/>
          <w:bCs/>
        </w:rPr>
        <w:t>Règle → Application → Conséquence fiscale</w:t>
      </w:r>
    </w:p>
    <w:p w14:paraId="5CE81815" w14:textId="77777777" w:rsidR="00330F62" w:rsidRPr="00330F62" w:rsidRDefault="00330F62" w:rsidP="00330F62">
      <w:pPr>
        <w:spacing w:after="0" w:line="240" w:lineRule="auto"/>
        <w:rPr>
          <w:b/>
          <w:bCs/>
        </w:rPr>
      </w:pPr>
      <w:r w:rsidRPr="00330F62">
        <w:rPr>
          <w:b/>
          <w:bCs/>
        </w:rPr>
        <w:t>Exemple</w:t>
      </w:r>
    </w:p>
    <w:p w14:paraId="4EF0D31E" w14:textId="77777777" w:rsidR="00330F62" w:rsidRPr="00330F62" w:rsidRDefault="00330F62" w:rsidP="00330F62">
      <w:pPr>
        <w:spacing w:after="0" w:line="240" w:lineRule="auto"/>
      </w:pPr>
      <w:r w:rsidRPr="00330F62">
        <w:t>L’amende constitue une sanction pécuniaire qui n’est pas fiscalement déductible. Elle a été comptabilisée en charge et a donc diminué le résultat comptable. Elle doit être réintégrée pour déterminer le résultat fiscal.</w:t>
      </w:r>
    </w:p>
    <w:p w14:paraId="07DFF88C" w14:textId="77777777" w:rsidR="00330F62" w:rsidRPr="00330F62" w:rsidRDefault="00330F62" w:rsidP="00330F62">
      <w:pPr>
        <w:spacing w:after="0" w:line="240" w:lineRule="auto"/>
        <w:rPr>
          <w:b/>
          <w:bCs/>
        </w:rPr>
      </w:pPr>
      <w:r w:rsidRPr="00330F62">
        <w:rPr>
          <w:b/>
          <w:bCs/>
        </w:rPr>
        <w:t>Autre exemple</w:t>
      </w:r>
    </w:p>
    <w:p w14:paraId="364ED3C0" w14:textId="77777777" w:rsidR="00330F62" w:rsidRPr="00330F62" w:rsidRDefault="00330F62" w:rsidP="00330F62">
      <w:pPr>
        <w:spacing w:after="0" w:line="240" w:lineRule="auto"/>
      </w:pPr>
      <w:r w:rsidRPr="00330F62">
        <w:t>L’écart de conversion passif représente un gain latent de change fiscalement imposable. Ce gain n’étant pas compris dans le résultat comptable, il doit faire l’objet d’une réintégration extra-comptable.</w:t>
      </w:r>
    </w:p>
    <w:p w14:paraId="091E2BC5" w14:textId="77777777" w:rsidR="00330F62" w:rsidRPr="00330F62" w:rsidRDefault="00330F62" w:rsidP="00330F62">
      <w:pPr>
        <w:pStyle w:val="Titre1"/>
      </w:pPr>
      <w:r w:rsidRPr="00330F62">
        <w:t>42. Les erreurs à éviter</w:t>
      </w:r>
    </w:p>
    <w:tbl>
      <w:tblPr>
        <w:tblStyle w:val="Grilledutableau"/>
        <w:tblW w:w="0" w:type="auto"/>
        <w:tblLook w:val="04A0" w:firstRow="1" w:lastRow="0" w:firstColumn="1" w:lastColumn="0" w:noHBand="0" w:noVBand="1"/>
      </w:tblPr>
      <w:tblGrid>
        <w:gridCol w:w="5594"/>
        <w:gridCol w:w="4862"/>
      </w:tblGrid>
      <w:tr w:rsidR="00330F62" w:rsidRPr="00330F62" w14:paraId="50A76BF5" w14:textId="77777777" w:rsidTr="00330F62">
        <w:trPr>
          <w:tblHeader/>
        </w:trPr>
        <w:tc>
          <w:tcPr>
            <w:tcW w:w="0" w:type="auto"/>
            <w:hideMark/>
          </w:tcPr>
          <w:p w14:paraId="6581CED3" w14:textId="77777777" w:rsidR="00330F62" w:rsidRPr="00330F62" w:rsidRDefault="00330F62" w:rsidP="00330F62">
            <w:pPr>
              <w:jc w:val="left"/>
              <w:rPr>
                <w:rFonts w:ascii="Calibri" w:hAnsi="Calibri" w:cs="Calibri"/>
                <w:b/>
                <w:bCs/>
                <w:sz w:val="20"/>
              </w:rPr>
            </w:pPr>
            <w:r w:rsidRPr="00330F62">
              <w:rPr>
                <w:rFonts w:ascii="Calibri" w:hAnsi="Calibri" w:cs="Calibri"/>
                <w:b/>
                <w:bCs/>
                <w:sz w:val="20"/>
              </w:rPr>
              <w:t>Erreur</w:t>
            </w:r>
          </w:p>
        </w:tc>
        <w:tc>
          <w:tcPr>
            <w:tcW w:w="0" w:type="auto"/>
            <w:hideMark/>
          </w:tcPr>
          <w:p w14:paraId="3FE85F93" w14:textId="77777777" w:rsidR="00330F62" w:rsidRPr="00330F62" w:rsidRDefault="00330F62" w:rsidP="00330F62">
            <w:pPr>
              <w:jc w:val="left"/>
              <w:rPr>
                <w:rFonts w:ascii="Calibri" w:hAnsi="Calibri" w:cs="Calibri"/>
                <w:b/>
                <w:bCs/>
                <w:sz w:val="20"/>
              </w:rPr>
            </w:pPr>
            <w:r w:rsidRPr="00330F62">
              <w:rPr>
                <w:rFonts w:ascii="Calibri" w:hAnsi="Calibri" w:cs="Calibri"/>
                <w:b/>
                <w:bCs/>
                <w:sz w:val="20"/>
              </w:rPr>
              <w:t>Bon réflexe</w:t>
            </w:r>
          </w:p>
        </w:tc>
      </w:tr>
      <w:tr w:rsidR="00330F62" w:rsidRPr="00330F62" w14:paraId="0A90E5B3" w14:textId="77777777" w:rsidTr="00330F62">
        <w:tc>
          <w:tcPr>
            <w:tcW w:w="0" w:type="auto"/>
            <w:hideMark/>
          </w:tcPr>
          <w:p w14:paraId="41E582E0" w14:textId="77777777" w:rsidR="00330F62" w:rsidRPr="00330F62" w:rsidRDefault="00330F62" w:rsidP="00330F62">
            <w:pPr>
              <w:jc w:val="left"/>
              <w:rPr>
                <w:rFonts w:ascii="Calibri" w:hAnsi="Calibri" w:cs="Calibri"/>
                <w:sz w:val="20"/>
              </w:rPr>
            </w:pPr>
            <w:r w:rsidRPr="00330F62">
              <w:rPr>
                <w:rFonts w:ascii="Calibri" w:hAnsi="Calibri" w:cs="Calibri"/>
                <w:sz w:val="20"/>
              </w:rPr>
              <w:t>Calculer directement l’IR à partir du résultat comptable</w:t>
            </w:r>
          </w:p>
        </w:tc>
        <w:tc>
          <w:tcPr>
            <w:tcW w:w="0" w:type="auto"/>
            <w:hideMark/>
          </w:tcPr>
          <w:p w14:paraId="1CDAA24B" w14:textId="77777777" w:rsidR="00330F62" w:rsidRPr="00330F62" w:rsidRDefault="00330F62" w:rsidP="00330F62">
            <w:pPr>
              <w:jc w:val="left"/>
              <w:rPr>
                <w:rFonts w:ascii="Calibri" w:hAnsi="Calibri" w:cs="Calibri"/>
                <w:sz w:val="20"/>
              </w:rPr>
            </w:pPr>
            <w:r w:rsidRPr="00330F62">
              <w:rPr>
                <w:rFonts w:ascii="Calibri" w:hAnsi="Calibri" w:cs="Calibri"/>
                <w:sz w:val="20"/>
              </w:rPr>
              <w:t>Déterminer d’abord le résultat fiscal</w:t>
            </w:r>
          </w:p>
        </w:tc>
      </w:tr>
      <w:tr w:rsidR="00330F62" w:rsidRPr="00330F62" w14:paraId="0F2D824A" w14:textId="77777777" w:rsidTr="00330F62">
        <w:tc>
          <w:tcPr>
            <w:tcW w:w="0" w:type="auto"/>
            <w:hideMark/>
          </w:tcPr>
          <w:p w14:paraId="73C8BE52" w14:textId="77777777" w:rsidR="00330F62" w:rsidRPr="00330F62" w:rsidRDefault="00330F62" w:rsidP="00330F62">
            <w:pPr>
              <w:jc w:val="left"/>
              <w:rPr>
                <w:rFonts w:ascii="Calibri" w:hAnsi="Calibri" w:cs="Calibri"/>
                <w:sz w:val="20"/>
              </w:rPr>
            </w:pPr>
            <w:r w:rsidRPr="00330F62">
              <w:rPr>
                <w:rFonts w:ascii="Calibri" w:hAnsi="Calibri" w:cs="Calibri"/>
                <w:sz w:val="20"/>
              </w:rPr>
              <w:t>Penser que toute charge comptable est fiscalement déductible</w:t>
            </w:r>
          </w:p>
        </w:tc>
        <w:tc>
          <w:tcPr>
            <w:tcW w:w="0" w:type="auto"/>
            <w:hideMark/>
          </w:tcPr>
          <w:p w14:paraId="773A35C3" w14:textId="77777777" w:rsidR="00330F62" w:rsidRPr="00330F62" w:rsidRDefault="00330F62" w:rsidP="00330F62">
            <w:pPr>
              <w:jc w:val="left"/>
              <w:rPr>
                <w:rFonts w:ascii="Calibri" w:hAnsi="Calibri" w:cs="Calibri"/>
                <w:sz w:val="20"/>
              </w:rPr>
            </w:pPr>
            <w:r w:rsidRPr="00330F62">
              <w:rPr>
                <w:rFonts w:ascii="Calibri" w:hAnsi="Calibri" w:cs="Calibri"/>
                <w:sz w:val="20"/>
              </w:rPr>
              <w:t>Vérifier systématiquement les conditions fiscales</w:t>
            </w:r>
          </w:p>
        </w:tc>
      </w:tr>
      <w:tr w:rsidR="00330F62" w:rsidRPr="00330F62" w14:paraId="1D8B1603" w14:textId="77777777" w:rsidTr="00330F62">
        <w:tc>
          <w:tcPr>
            <w:tcW w:w="0" w:type="auto"/>
            <w:hideMark/>
          </w:tcPr>
          <w:p w14:paraId="5FEBFB84" w14:textId="77777777" w:rsidR="00330F62" w:rsidRPr="00330F62" w:rsidRDefault="00330F62" w:rsidP="00330F62">
            <w:pPr>
              <w:jc w:val="left"/>
              <w:rPr>
                <w:rFonts w:ascii="Calibri" w:hAnsi="Calibri" w:cs="Calibri"/>
                <w:sz w:val="20"/>
              </w:rPr>
            </w:pPr>
            <w:r w:rsidRPr="00330F62">
              <w:rPr>
                <w:rFonts w:ascii="Calibri" w:hAnsi="Calibri" w:cs="Calibri"/>
                <w:sz w:val="20"/>
              </w:rPr>
              <w:t>Réintégrer une charge déjà fiscalement admise</w:t>
            </w:r>
          </w:p>
        </w:tc>
        <w:tc>
          <w:tcPr>
            <w:tcW w:w="0" w:type="auto"/>
            <w:hideMark/>
          </w:tcPr>
          <w:p w14:paraId="7B1CDE5A" w14:textId="77777777" w:rsidR="00330F62" w:rsidRPr="00330F62" w:rsidRDefault="00330F62" w:rsidP="00330F62">
            <w:pPr>
              <w:jc w:val="left"/>
              <w:rPr>
                <w:rFonts w:ascii="Calibri" w:hAnsi="Calibri" w:cs="Calibri"/>
                <w:sz w:val="20"/>
              </w:rPr>
            </w:pPr>
            <w:r w:rsidRPr="00330F62">
              <w:rPr>
                <w:rFonts w:ascii="Calibri" w:hAnsi="Calibri" w:cs="Calibri"/>
                <w:sz w:val="20"/>
              </w:rPr>
              <w:t>Ne corriger que les différences comptabilité/fiscalité</w:t>
            </w:r>
          </w:p>
        </w:tc>
      </w:tr>
      <w:tr w:rsidR="00330F62" w:rsidRPr="00330F62" w14:paraId="5FBB2141" w14:textId="77777777" w:rsidTr="00330F62">
        <w:tc>
          <w:tcPr>
            <w:tcW w:w="0" w:type="auto"/>
            <w:hideMark/>
          </w:tcPr>
          <w:p w14:paraId="7BD8398B" w14:textId="77777777" w:rsidR="00330F62" w:rsidRPr="00330F62" w:rsidRDefault="00330F62" w:rsidP="00330F62">
            <w:pPr>
              <w:jc w:val="left"/>
              <w:rPr>
                <w:rFonts w:ascii="Calibri" w:hAnsi="Calibri" w:cs="Calibri"/>
                <w:sz w:val="20"/>
              </w:rPr>
            </w:pPr>
            <w:r w:rsidRPr="00330F62">
              <w:rPr>
                <w:rFonts w:ascii="Calibri" w:hAnsi="Calibri" w:cs="Calibri"/>
                <w:sz w:val="20"/>
              </w:rPr>
              <w:lastRenderedPageBreak/>
              <w:t>Considérer les prélèvements personnels de l’exploitant comme un salaire</w:t>
            </w:r>
          </w:p>
        </w:tc>
        <w:tc>
          <w:tcPr>
            <w:tcW w:w="0" w:type="auto"/>
            <w:hideMark/>
          </w:tcPr>
          <w:p w14:paraId="31247C23" w14:textId="77777777" w:rsidR="00330F62" w:rsidRPr="00330F62" w:rsidRDefault="00330F62" w:rsidP="00330F62">
            <w:pPr>
              <w:jc w:val="left"/>
              <w:rPr>
                <w:rFonts w:ascii="Calibri" w:hAnsi="Calibri" w:cs="Calibri"/>
                <w:sz w:val="20"/>
              </w:rPr>
            </w:pPr>
            <w:r w:rsidRPr="00330F62">
              <w:rPr>
                <w:rFonts w:ascii="Calibri" w:hAnsi="Calibri" w:cs="Calibri"/>
                <w:sz w:val="20"/>
              </w:rPr>
              <w:t>Ils ne sont pas déductibles</w:t>
            </w:r>
          </w:p>
        </w:tc>
      </w:tr>
      <w:tr w:rsidR="00330F62" w:rsidRPr="00330F62" w14:paraId="21501974" w14:textId="77777777" w:rsidTr="00330F62">
        <w:tc>
          <w:tcPr>
            <w:tcW w:w="0" w:type="auto"/>
            <w:hideMark/>
          </w:tcPr>
          <w:p w14:paraId="28F7B2F3" w14:textId="77777777" w:rsidR="00330F62" w:rsidRPr="00330F62" w:rsidRDefault="00330F62" w:rsidP="00330F62">
            <w:pPr>
              <w:jc w:val="left"/>
              <w:rPr>
                <w:rFonts w:ascii="Calibri" w:hAnsi="Calibri" w:cs="Calibri"/>
                <w:sz w:val="20"/>
              </w:rPr>
            </w:pPr>
            <w:r w:rsidRPr="00330F62">
              <w:rPr>
                <w:rFonts w:ascii="Calibri" w:hAnsi="Calibri" w:cs="Calibri"/>
                <w:sz w:val="20"/>
              </w:rPr>
              <w:t>Déduire l’IR personnel de l’entrepreneur</w:t>
            </w:r>
          </w:p>
        </w:tc>
        <w:tc>
          <w:tcPr>
            <w:tcW w:w="0" w:type="auto"/>
            <w:hideMark/>
          </w:tcPr>
          <w:p w14:paraId="4198E32D" w14:textId="77777777" w:rsidR="00330F62" w:rsidRPr="00330F62" w:rsidRDefault="00330F62" w:rsidP="00330F62">
            <w:pPr>
              <w:jc w:val="left"/>
              <w:rPr>
                <w:rFonts w:ascii="Calibri" w:hAnsi="Calibri" w:cs="Calibri"/>
                <w:sz w:val="20"/>
              </w:rPr>
            </w:pPr>
            <w:r w:rsidRPr="00330F62">
              <w:rPr>
                <w:rFonts w:ascii="Calibri" w:hAnsi="Calibri" w:cs="Calibri"/>
                <w:sz w:val="20"/>
              </w:rPr>
              <w:t>L’IR n’est pas une charge déductible</w:t>
            </w:r>
          </w:p>
        </w:tc>
      </w:tr>
      <w:tr w:rsidR="00330F62" w:rsidRPr="00330F62" w14:paraId="1101F352" w14:textId="77777777" w:rsidTr="00330F62">
        <w:tc>
          <w:tcPr>
            <w:tcW w:w="0" w:type="auto"/>
            <w:hideMark/>
          </w:tcPr>
          <w:p w14:paraId="18ED4465" w14:textId="77777777" w:rsidR="00330F62" w:rsidRPr="00330F62" w:rsidRDefault="00330F62" w:rsidP="00330F62">
            <w:pPr>
              <w:jc w:val="left"/>
              <w:rPr>
                <w:rFonts w:ascii="Calibri" w:hAnsi="Calibri" w:cs="Calibri"/>
                <w:sz w:val="20"/>
              </w:rPr>
            </w:pPr>
            <w:r w:rsidRPr="00330F62">
              <w:rPr>
                <w:rFonts w:ascii="Calibri" w:hAnsi="Calibri" w:cs="Calibri"/>
                <w:sz w:val="20"/>
              </w:rPr>
              <w:t>Déduire une amende parce qu’elle est liée à l’activité</w:t>
            </w:r>
          </w:p>
        </w:tc>
        <w:tc>
          <w:tcPr>
            <w:tcW w:w="0" w:type="auto"/>
            <w:hideMark/>
          </w:tcPr>
          <w:p w14:paraId="61659495" w14:textId="77777777" w:rsidR="00330F62" w:rsidRPr="00330F62" w:rsidRDefault="00330F62" w:rsidP="00330F62">
            <w:pPr>
              <w:jc w:val="left"/>
              <w:rPr>
                <w:rFonts w:ascii="Calibri" w:hAnsi="Calibri" w:cs="Calibri"/>
                <w:sz w:val="20"/>
              </w:rPr>
            </w:pPr>
            <w:r w:rsidRPr="00330F62">
              <w:rPr>
                <w:rFonts w:ascii="Calibri" w:hAnsi="Calibri" w:cs="Calibri"/>
                <w:sz w:val="20"/>
              </w:rPr>
              <w:t>Les sanctions sont fiscalement exclues</w:t>
            </w:r>
          </w:p>
        </w:tc>
      </w:tr>
      <w:tr w:rsidR="00330F62" w:rsidRPr="00330F62" w14:paraId="7B065917" w14:textId="77777777" w:rsidTr="00330F62">
        <w:tc>
          <w:tcPr>
            <w:tcW w:w="0" w:type="auto"/>
            <w:hideMark/>
          </w:tcPr>
          <w:p w14:paraId="12E04671" w14:textId="77777777" w:rsidR="00330F62" w:rsidRPr="00330F62" w:rsidRDefault="00330F62" w:rsidP="00330F62">
            <w:pPr>
              <w:jc w:val="left"/>
              <w:rPr>
                <w:rFonts w:ascii="Calibri" w:hAnsi="Calibri" w:cs="Calibri"/>
                <w:sz w:val="20"/>
              </w:rPr>
            </w:pPr>
            <w:r w:rsidRPr="00330F62">
              <w:rPr>
                <w:rFonts w:ascii="Calibri" w:hAnsi="Calibri" w:cs="Calibri"/>
                <w:sz w:val="20"/>
              </w:rPr>
              <w:t>Déduire immédiatement le prix d’une immobilisation</w:t>
            </w:r>
          </w:p>
        </w:tc>
        <w:tc>
          <w:tcPr>
            <w:tcW w:w="0" w:type="auto"/>
            <w:hideMark/>
          </w:tcPr>
          <w:p w14:paraId="40FB12A0" w14:textId="77777777" w:rsidR="00330F62" w:rsidRPr="00330F62" w:rsidRDefault="00330F62" w:rsidP="00330F62">
            <w:pPr>
              <w:jc w:val="left"/>
              <w:rPr>
                <w:rFonts w:ascii="Calibri" w:hAnsi="Calibri" w:cs="Calibri"/>
                <w:sz w:val="20"/>
              </w:rPr>
            </w:pPr>
            <w:r w:rsidRPr="00330F62">
              <w:rPr>
                <w:rFonts w:ascii="Calibri" w:hAnsi="Calibri" w:cs="Calibri"/>
                <w:sz w:val="20"/>
              </w:rPr>
              <w:t>Immobiliser puis amortir</w:t>
            </w:r>
          </w:p>
        </w:tc>
      </w:tr>
      <w:tr w:rsidR="00330F62" w:rsidRPr="00330F62" w14:paraId="66ED8C1D" w14:textId="77777777" w:rsidTr="00330F62">
        <w:tc>
          <w:tcPr>
            <w:tcW w:w="0" w:type="auto"/>
            <w:hideMark/>
          </w:tcPr>
          <w:p w14:paraId="3D94C6CF" w14:textId="77777777" w:rsidR="00330F62" w:rsidRPr="00330F62" w:rsidRDefault="00330F62" w:rsidP="00330F62">
            <w:pPr>
              <w:jc w:val="left"/>
              <w:rPr>
                <w:rFonts w:ascii="Calibri" w:hAnsi="Calibri" w:cs="Calibri"/>
                <w:sz w:val="20"/>
              </w:rPr>
            </w:pPr>
            <w:r w:rsidRPr="00330F62">
              <w:rPr>
                <w:rFonts w:ascii="Calibri" w:hAnsi="Calibri" w:cs="Calibri"/>
                <w:sz w:val="20"/>
              </w:rPr>
              <w:t>Confondre amortissement comptable et fiscal</w:t>
            </w:r>
          </w:p>
        </w:tc>
        <w:tc>
          <w:tcPr>
            <w:tcW w:w="0" w:type="auto"/>
            <w:hideMark/>
          </w:tcPr>
          <w:p w14:paraId="0F9BCBFE" w14:textId="77777777" w:rsidR="00330F62" w:rsidRPr="00330F62" w:rsidRDefault="00330F62" w:rsidP="00330F62">
            <w:pPr>
              <w:jc w:val="left"/>
              <w:rPr>
                <w:rFonts w:ascii="Calibri" w:hAnsi="Calibri" w:cs="Calibri"/>
                <w:sz w:val="20"/>
              </w:rPr>
            </w:pPr>
            <w:r w:rsidRPr="00330F62">
              <w:rPr>
                <w:rFonts w:ascii="Calibri" w:hAnsi="Calibri" w:cs="Calibri"/>
                <w:sz w:val="20"/>
              </w:rPr>
              <w:t>Comparer les deux montants</w:t>
            </w:r>
          </w:p>
        </w:tc>
      </w:tr>
      <w:tr w:rsidR="00330F62" w:rsidRPr="00330F62" w14:paraId="4779F2B2" w14:textId="77777777" w:rsidTr="00330F62">
        <w:tc>
          <w:tcPr>
            <w:tcW w:w="0" w:type="auto"/>
            <w:hideMark/>
          </w:tcPr>
          <w:p w14:paraId="42252142" w14:textId="77777777" w:rsidR="00330F62" w:rsidRPr="00330F62" w:rsidRDefault="00330F62" w:rsidP="00330F62">
            <w:pPr>
              <w:jc w:val="left"/>
              <w:rPr>
                <w:rFonts w:ascii="Calibri" w:hAnsi="Calibri" w:cs="Calibri"/>
                <w:sz w:val="20"/>
              </w:rPr>
            </w:pPr>
            <w:r w:rsidRPr="00330F62">
              <w:rPr>
                <w:rFonts w:ascii="Calibri" w:hAnsi="Calibri" w:cs="Calibri"/>
                <w:sz w:val="20"/>
              </w:rPr>
              <w:t>Oublier la réintégration de l’amortissement excédentaire d’un véhicule de tourisme</w:t>
            </w:r>
          </w:p>
        </w:tc>
        <w:tc>
          <w:tcPr>
            <w:tcW w:w="0" w:type="auto"/>
            <w:hideMark/>
          </w:tcPr>
          <w:p w14:paraId="2579A9F5" w14:textId="77777777" w:rsidR="00330F62" w:rsidRPr="00330F62" w:rsidRDefault="00330F62" w:rsidP="00330F62">
            <w:pPr>
              <w:jc w:val="left"/>
              <w:rPr>
                <w:rFonts w:ascii="Calibri" w:hAnsi="Calibri" w:cs="Calibri"/>
                <w:sz w:val="20"/>
              </w:rPr>
            </w:pPr>
            <w:r w:rsidRPr="00330F62">
              <w:rPr>
                <w:rFonts w:ascii="Calibri" w:hAnsi="Calibri" w:cs="Calibri"/>
                <w:sz w:val="20"/>
              </w:rPr>
              <w:t>Rechercher le plafond fiscal</w:t>
            </w:r>
          </w:p>
        </w:tc>
      </w:tr>
      <w:tr w:rsidR="00330F62" w:rsidRPr="00330F62" w14:paraId="3A22A04E" w14:textId="77777777" w:rsidTr="00330F62">
        <w:tc>
          <w:tcPr>
            <w:tcW w:w="0" w:type="auto"/>
            <w:hideMark/>
          </w:tcPr>
          <w:p w14:paraId="2C607693" w14:textId="77777777" w:rsidR="00330F62" w:rsidRPr="00330F62" w:rsidRDefault="00330F62" w:rsidP="00330F62">
            <w:pPr>
              <w:jc w:val="left"/>
              <w:rPr>
                <w:rFonts w:ascii="Calibri" w:hAnsi="Calibri" w:cs="Calibri"/>
                <w:sz w:val="20"/>
              </w:rPr>
            </w:pPr>
            <w:r w:rsidRPr="00330F62">
              <w:rPr>
                <w:rFonts w:ascii="Calibri" w:hAnsi="Calibri" w:cs="Calibri"/>
                <w:sz w:val="20"/>
              </w:rPr>
              <w:t>Tenter de récupérer ultérieurement un AID</w:t>
            </w:r>
          </w:p>
        </w:tc>
        <w:tc>
          <w:tcPr>
            <w:tcW w:w="0" w:type="auto"/>
            <w:hideMark/>
          </w:tcPr>
          <w:p w14:paraId="0BB1AC10" w14:textId="77777777" w:rsidR="00330F62" w:rsidRPr="00330F62" w:rsidRDefault="00330F62" w:rsidP="00330F62">
            <w:pPr>
              <w:jc w:val="left"/>
              <w:rPr>
                <w:rFonts w:ascii="Calibri" w:hAnsi="Calibri" w:cs="Calibri"/>
                <w:sz w:val="20"/>
              </w:rPr>
            </w:pPr>
            <w:r w:rsidRPr="00330F62">
              <w:rPr>
                <w:rFonts w:ascii="Calibri" w:hAnsi="Calibri" w:cs="Calibri"/>
                <w:sz w:val="20"/>
              </w:rPr>
              <w:t>La déduction est définitivement perdue</w:t>
            </w:r>
          </w:p>
        </w:tc>
      </w:tr>
      <w:tr w:rsidR="00330F62" w:rsidRPr="00330F62" w14:paraId="664C03DA" w14:textId="77777777" w:rsidTr="00330F62">
        <w:tc>
          <w:tcPr>
            <w:tcW w:w="0" w:type="auto"/>
            <w:hideMark/>
          </w:tcPr>
          <w:p w14:paraId="5D6C968B" w14:textId="77777777" w:rsidR="00330F62" w:rsidRPr="00330F62" w:rsidRDefault="00330F62" w:rsidP="00330F62">
            <w:pPr>
              <w:jc w:val="left"/>
              <w:rPr>
                <w:rFonts w:ascii="Calibri" w:hAnsi="Calibri" w:cs="Calibri"/>
                <w:sz w:val="20"/>
              </w:rPr>
            </w:pPr>
            <w:r w:rsidRPr="00330F62">
              <w:rPr>
                <w:rFonts w:ascii="Calibri" w:hAnsi="Calibri" w:cs="Calibri"/>
                <w:sz w:val="20"/>
              </w:rPr>
              <w:t>Déduire automatiquement toute provision</w:t>
            </w:r>
          </w:p>
        </w:tc>
        <w:tc>
          <w:tcPr>
            <w:tcW w:w="0" w:type="auto"/>
            <w:hideMark/>
          </w:tcPr>
          <w:p w14:paraId="29D833E8" w14:textId="77777777" w:rsidR="00330F62" w:rsidRPr="00330F62" w:rsidRDefault="00330F62" w:rsidP="00330F62">
            <w:pPr>
              <w:jc w:val="left"/>
              <w:rPr>
                <w:rFonts w:ascii="Calibri" w:hAnsi="Calibri" w:cs="Calibri"/>
                <w:sz w:val="20"/>
              </w:rPr>
            </w:pPr>
            <w:r w:rsidRPr="00330F62">
              <w:rPr>
                <w:rFonts w:ascii="Calibri" w:hAnsi="Calibri" w:cs="Calibri"/>
                <w:sz w:val="20"/>
              </w:rPr>
              <w:t>Vérifier précision, probabilité et déductibilité de la charge future</w:t>
            </w:r>
          </w:p>
        </w:tc>
      </w:tr>
      <w:tr w:rsidR="00330F62" w:rsidRPr="00330F62" w14:paraId="26DC132E" w14:textId="77777777" w:rsidTr="00330F62">
        <w:tc>
          <w:tcPr>
            <w:tcW w:w="0" w:type="auto"/>
            <w:hideMark/>
          </w:tcPr>
          <w:p w14:paraId="0D3CA15C" w14:textId="77777777" w:rsidR="00330F62" w:rsidRPr="00330F62" w:rsidRDefault="00330F62" w:rsidP="00330F62">
            <w:pPr>
              <w:jc w:val="left"/>
              <w:rPr>
                <w:rFonts w:ascii="Calibri" w:hAnsi="Calibri" w:cs="Calibri"/>
                <w:sz w:val="20"/>
              </w:rPr>
            </w:pPr>
            <w:r w:rsidRPr="00330F62">
              <w:rPr>
                <w:rFonts w:ascii="Calibri" w:hAnsi="Calibri" w:cs="Calibri"/>
                <w:sz w:val="20"/>
              </w:rPr>
              <w:t>Confondre ECA et ECP</w:t>
            </w:r>
          </w:p>
        </w:tc>
        <w:tc>
          <w:tcPr>
            <w:tcW w:w="0" w:type="auto"/>
            <w:hideMark/>
          </w:tcPr>
          <w:p w14:paraId="6A06EDC2" w14:textId="21D16B5C" w:rsidR="00330F62" w:rsidRPr="00330F62" w:rsidRDefault="00330F62" w:rsidP="00330F62">
            <w:pPr>
              <w:jc w:val="left"/>
              <w:rPr>
                <w:rFonts w:ascii="Calibri" w:hAnsi="Calibri" w:cs="Calibri"/>
                <w:sz w:val="20"/>
              </w:rPr>
            </w:pPr>
            <w:r w:rsidRPr="00330F62">
              <w:rPr>
                <w:rFonts w:ascii="Calibri" w:hAnsi="Calibri" w:cs="Calibri"/>
                <w:sz w:val="20"/>
              </w:rPr>
              <w:t>ECA = déduction</w:t>
            </w:r>
            <w:r w:rsidRPr="00330F62">
              <w:rPr>
                <w:rFonts w:ascii="Calibri" w:hAnsi="Calibri" w:cs="Calibri"/>
                <w:sz w:val="20"/>
              </w:rPr>
              <w:t> ;</w:t>
            </w:r>
            <w:r w:rsidRPr="00330F62">
              <w:rPr>
                <w:rFonts w:ascii="Calibri" w:hAnsi="Calibri" w:cs="Calibri"/>
                <w:sz w:val="20"/>
              </w:rPr>
              <w:t xml:space="preserve"> ECP = réintégration</w:t>
            </w:r>
          </w:p>
        </w:tc>
      </w:tr>
      <w:tr w:rsidR="00330F62" w:rsidRPr="00330F62" w14:paraId="0C8993B3" w14:textId="77777777" w:rsidTr="00330F62">
        <w:tc>
          <w:tcPr>
            <w:tcW w:w="0" w:type="auto"/>
            <w:hideMark/>
          </w:tcPr>
          <w:p w14:paraId="63D88E2C" w14:textId="77777777" w:rsidR="00330F62" w:rsidRPr="00330F62" w:rsidRDefault="00330F62" w:rsidP="00330F62">
            <w:pPr>
              <w:jc w:val="left"/>
              <w:rPr>
                <w:rFonts w:ascii="Calibri" w:hAnsi="Calibri" w:cs="Calibri"/>
                <w:sz w:val="20"/>
              </w:rPr>
            </w:pPr>
            <w:r w:rsidRPr="00330F62">
              <w:rPr>
                <w:rFonts w:ascii="Calibri" w:hAnsi="Calibri" w:cs="Calibri"/>
                <w:sz w:val="20"/>
              </w:rPr>
              <w:t>Déduire l’ECA puis également la provision pour perte de change</w:t>
            </w:r>
          </w:p>
        </w:tc>
        <w:tc>
          <w:tcPr>
            <w:tcW w:w="0" w:type="auto"/>
            <w:hideMark/>
          </w:tcPr>
          <w:p w14:paraId="05D30C3F" w14:textId="77777777" w:rsidR="00330F62" w:rsidRPr="00330F62" w:rsidRDefault="00330F62" w:rsidP="00330F62">
            <w:pPr>
              <w:jc w:val="left"/>
              <w:rPr>
                <w:rFonts w:ascii="Calibri" w:hAnsi="Calibri" w:cs="Calibri"/>
                <w:sz w:val="20"/>
              </w:rPr>
            </w:pPr>
            <w:r w:rsidRPr="00330F62">
              <w:rPr>
                <w:rFonts w:ascii="Calibri" w:hAnsi="Calibri" w:cs="Calibri"/>
                <w:sz w:val="20"/>
              </w:rPr>
              <w:t>Réintégrer la provision</w:t>
            </w:r>
          </w:p>
        </w:tc>
      </w:tr>
      <w:tr w:rsidR="00330F62" w:rsidRPr="00330F62" w14:paraId="7CB539BA" w14:textId="77777777" w:rsidTr="00330F62">
        <w:tc>
          <w:tcPr>
            <w:tcW w:w="0" w:type="auto"/>
            <w:hideMark/>
          </w:tcPr>
          <w:p w14:paraId="14F3E018" w14:textId="77777777" w:rsidR="00330F62" w:rsidRPr="00330F62" w:rsidRDefault="00330F62" w:rsidP="00330F62">
            <w:pPr>
              <w:jc w:val="left"/>
              <w:rPr>
                <w:rFonts w:ascii="Calibri" w:hAnsi="Calibri" w:cs="Calibri"/>
                <w:sz w:val="20"/>
              </w:rPr>
            </w:pPr>
            <w:r w:rsidRPr="00330F62">
              <w:rPr>
                <w:rFonts w:ascii="Calibri" w:hAnsi="Calibri" w:cs="Calibri"/>
                <w:sz w:val="20"/>
              </w:rPr>
              <w:t>Calculer une plus-value uniquement avec la VNC comptable</w:t>
            </w:r>
          </w:p>
        </w:tc>
        <w:tc>
          <w:tcPr>
            <w:tcW w:w="0" w:type="auto"/>
            <w:hideMark/>
          </w:tcPr>
          <w:p w14:paraId="6AE8B6AF" w14:textId="77777777" w:rsidR="00330F62" w:rsidRPr="00330F62" w:rsidRDefault="00330F62" w:rsidP="00330F62">
            <w:pPr>
              <w:jc w:val="left"/>
              <w:rPr>
                <w:rFonts w:ascii="Calibri" w:hAnsi="Calibri" w:cs="Calibri"/>
                <w:sz w:val="20"/>
              </w:rPr>
            </w:pPr>
            <w:r w:rsidRPr="00330F62">
              <w:rPr>
                <w:rFonts w:ascii="Calibri" w:hAnsi="Calibri" w:cs="Calibri"/>
                <w:sz w:val="20"/>
              </w:rPr>
              <w:t>Vérifier la valeur fiscale et les amortissements admis</w:t>
            </w:r>
          </w:p>
        </w:tc>
      </w:tr>
      <w:tr w:rsidR="00330F62" w:rsidRPr="00330F62" w14:paraId="51567CD4" w14:textId="77777777" w:rsidTr="00330F62">
        <w:tc>
          <w:tcPr>
            <w:tcW w:w="0" w:type="auto"/>
            <w:hideMark/>
          </w:tcPr>
          <w:p w14:paraId="4F7492F9" w14:textId="77777777" w:rsidR="00330F62" w:rsidRPr="00330F62" w:rsidRDefault="00330F62" w:rsidP="00330F62">
            <w:pPr>
              <w:jc w:val="left"/>
              <w:rPr>
                <w:rFonts w:ascii="Calibri" w:hAnsi="Calibri" w:cs="Calibri"/>
                <w:sz w:val="20"/>
              </w:rPr>
            </w:pPr>
            <w:r w:rsidRPr="00330F62">
              <w:rPr>
                <w:rFonts w:ascii="Calibri" w:hAnsi="Calibri" w:cs="Calibri"/>
                <w:sz w:val="20"/>
              </w:rPr>
              <w:t>Considérer toute plus-value d’un bien détenu plus de 2 ans comme LT</w:t>
            </w:r>
          </w:p>
        </w:tc>
        <w:tc>
          <w:tcPr>
            <w:tcW w:w="0" w:type="auto"/>
            <w:hideMark/>
          </w:tcPr>
          <w:p w14:paraId="463744C8" w14:textId="77777777" w:rsidR="00330F62" w:rsidRPr="00330F62" w:rsidRDefault="00330F62" w:rsidP="00330F62">
            <w:pPr>
              <w:jc w:val="left"/>
              <w:rPr>
                <w:rFonts w:ascii="Calibri" w:hAnsi="Calibri" w:cs="Calibri"/>
                <w:sz w:val="20"/>
              </w:rPr>
            </w:pPr>
            <w:r w:rsidRPr="00330F62">
              <w:rPr>
                <w:rFonts w:ascii="Calibri" w:hAnsi="Calibri" w:cs="Calibri"/>
                <w:sz w:val="20"/>
              </w:rPr>
              <w:t>Un bien amortissable génère une PVCT à hauteur des amortissements</w:t>
            </w:r>
          </w:p>
        </w:tc>
      </w:tr>
      <w:tr w:rsidR="00330F62" w:rsidRPr="00330F62" w14:paraId="2B29A9ED" w14:textId="77777777" w:rsidTr="00330F62">
        <w:tc>
          <w:tcPr>
            <w:tcW w:w="0" w:type="auto"/>
            <w:hideMark/>
          </w:tcPr>
          <w:p w14:paraId="7DFFB87D" w14:textId="77777777" w:rsidR="00330F62" w:rsidRPr="00330F62" w:rsidRDefault="00330F62" w:rsidP="00330F62">
            <w:pPr>
              <w:jc w:val="left"/>
              <w:rPr>
                <w:rFonts w:ascii="Calibri" w:hAnsi="Calibri" w:cs="Calibri"/>
                <w:sz w:val="20"/>
              </w:rPr>
            </w:pPr>
            <w:r w:rsidRPr="00330F62">
              <w:rPr>
                <w:rFonts w:ascii="Calibri" w:hAnsi="Calibri" w:cs="Calibri"/>
                <w:sz w:val="20"/>
              </w:rPr>
              <w:t>Laisser une PVLT dans le résultat BIC ordinaire</w:t>
            </w:r>
          </w:p>
        </w:tc>
        <w:tc>
          <w:tcPr>
            <w:tcW w:w="0" w:type="auto"/>
            <w:hideMark/>
          </w:tcPr>
          <w:p w14:paraId="56558DB1" w14:textId="77777777" w:rsidR="00330F62" w:rsidRPr="00330F62" w:rsidRDefault="00330F62" w:rsidP="00330F62">
            <w:pPr>
              <w:jc w:val="left"/>
              <w:rPr>
                <w:rFonts w:ascii="Calibri" w:hAnsi="Calibri" w:cs="Calibri"/>
                <w:sz w:val="20"/>
              </w:rPr>
            </w:pPr>
            <w:r w:rsidRPr="00330F62">
              <w:rPr>
                <w:rFonts w:ascii="Calibri" w:hAnsi="Calibri" w:cs="Calibri"/>
                <w:sz w:val="20"/>
              </w:rPr>
              <w:t>La déduire pour son imposition séparée</w:t>
            </w:r>
          </w:p>
        </w:tc>
      </w:tr>
      <w:tr w:rsidR="00330F62" w:rsidRPr="00330F62" w14:paraId="791386CB" w14:textId="77777777" w:rsidTr="00330F62">
        <w:tc>
          <w:tcPr>
            <w:tcW w:w="0" w:type="auto"/>
            <w:hideMark/>
          </w:tcPr>
          <w:p w14:paraId="7868AEC7" w14:textId="77777777" w:rsidR="00330F62" w:rsidRPr="00330F62" w:rsidRDefault="00330F62" w:rsidP="00330F62">
            <w:pPr>
              <w:jc w:val="left"/>
              <w:rPr>
                <w:rFonts w:ascii="Calibri" w:hAnsi="Calibri" w:cs="Calibri"/>
                <w:sz w:val="20"/>
              </w:rPr>
            </w:pPr>
            <w:r w:rsidRPr="00330F62">
              <w:rPr>
                <w:rFonts w:ascii="Calibri" w:hAnsi="Calibri" w:cs="Calibri"/>
                <w:sz w:val="20"/>
              </w:rPr>
              <w:t>Déduire une MVLT du bénéfice courant</w:t>
            </w:r>
          </w:p>
        </w:tc>
        <w:tc>
          <w:tcPr>
            <w:tcW w:w="0" w:type="auto"/>
            <w:hideMark/>
          </w:tcPr>
          <w:p w14:paraId="630605A5" w14:textId="77777777" w:rsidR="00330F62" w:rsidRPr="00330F62" w:rsidRDefault="00330F62" w:rsidP="00330F62">
            <w:pPr>
              <w:jc w:val="left"/>
              <w:rPr>
                <w:rFonts w:ascii="Calibri" w:hAnsi="Calibri" w:cs="Calibri"/>
                <w:sz w:val="20"/>
              </w:rPr>
            </w:pPr>
            <w:r w:rsidRPr="00330F62">
              <w:rPr>
                <w:rFonts w:ascii="Calibri" w:hAnsi="Calibri" w:cs="Calibri"/>
                <w:sz w:val="20"/>
              </w:rPr>
              <w:t>La réintégrer et suivre son report spécifique</w:t>
            </w:r>
          </w:p>
        </w:tc>
      </w:tr>
      <w:tr w:rsidR="00330F62" w:rsidRPr="00330F62" w14:paraId="2478AFA4" w14:textId="77777777" w:rsidTr="00330F62">
        <w:tc>
          <w:tcPr>
            <w:tcW w:w="0" w:type="auto"/>
            <w:hideMark/>
          </w:tcPr>
          <w:p w14:paraId="7D27239C" w14:textId="77777777" w:rsidR="00330F62" w:rsidRPr="00330F62" w:rsidRDefault="00330F62" w:rsidP="00330F62">
            <w:pPr>
              <w:jc w:val="left"/>
              <w:rPr>
                <w:rFonts w:ascii="Calibri" w:hAnsi="Calibri" w:cs="Calibri"/>
                <w:sz w:val="20"/>
              </w:rPr>
            </w:pPr>
            <w:r w:rsidRPr="00330F62">
              <w:rPr>
                <w:rFonts w:ascii="Calibri" w:hAnsi="Calibri" w:cs="Calibri"/>
                <w:sz w:val="20"/>
              </w:rPr>
              <w:t>Appliquer les exonérations de plus-values des petites entreprises</w:t>
            </w:r>
          </w:p>
        </w:tc>
        <w:tc>
          <w:tcPr>
            <w:tcW w:w="0" w:type="auto"/>
            <w:hideMark/>
          </w:tcPr>
          <w:p w14:paraId="618E2044" w14:textId="77777777" w:rsidR="00330F62" w:rsidRPr="00330F62" w:rsidRDefault="00330F62" w:rsidP="00330F62">
            <w:pPr>
              <w:jc w:val="left"/>
              <w:rPr>
                <w:rFonts w:ascii="Calibri" w:hAnsi="Calibri" w:cs="Calibri"/>
                <w:sz w:val="20"/>
              </w:rPr>
            </w:pPr>
            <w:r w:rsidRPr="00330F62">
              <w:rPr>
                <w:rFonts w:ascii="Calibri" w:hAnsi="Calibri" w:cs="Calibri"/>
                <w:sz w:val="20"/>
              </w:rPr>
              <w:t>Elles sont hors du champ demandé dans cette partie du programme</w:t>
            </w:r>
          </w:p>
        </w:tc>
      </w:tr>
      <w:tr w:rsidR="00330F62" w:rsidRPr="00330F62" w14:paraId="469B761A" w14:textId="77777777" w:rsidTr="00330F62">
        <w:tc>
          <w:tcPr>
            <w:tcW w:w="0" w:type="auto"/>
            <w:hideMark/>
          </w:tcPr>
          <w:p w14:paraId="44F6DF60" w14:textId="77777777" w:rsidR="00330F62" w:rsidRPr="00330F62" w:rsidRDefault="00330F62" w:rsidP="00330F62">
            <w:pPr>
              <w:jc w:val="left"/>
              <w:rPr>
                <w:rFonts w:ascii="Calibri" w:hAnsi="Calibri" w:cs="Calibri"/>
                <w:sz w:val="20"/>
              </w:rPr>
            </w:pPr>
            <w:r w:rsidRPr="00330F62">
              <w:rPr>
                <w:rFonts w:ascii="Calibri" w:hAnsi="Calibri" w:cs="Calibri"/>
                <w:sz w:val="20"/>
              </w:rPr>
              <w:t>Calculer le ratio nexus</w:t>
            </w:r>
          </w:p>
        </w:tc>
        <w:tc>
          <w:tcPr>
            <w:tcW w:w="0" w:type="auto"/>
            <w:hideMark/>
          </w:tcPr>
          <w:p w14:paraId="4DE43393" w14:textId="77777777" w:rsidR="00330F62" w:rsidRPr="00330F62" w:rsidRDefault="00330F62" w:rsidP="00330F62">
            <w:pPr>
              <w:jc w:val="left"/>
              <w:rPr>
                <w:rFonts w:ascii="Calibri" w:hAnsi="Calibri" w:cs="Calibri"/>
                <w:sz w:val="20"/>
              </w:rPr>
            </w:pPr>
            <w:r w:rsidRPr="00330F62">
              <w:rPr>
                <w:rFonts w:ascii="Calibri" w:hAnsi="Calibri" w:cs="Calibri"/>
                <w:sz w:val="20"/>
              </w:rPr>
              <w:t>Il est fourni dans les situations relevant du programme</w:t>
            </w:r>
          </w:p>
        </w:tc>
      </w:tr>
    </w:tbl>
    <w:p w14:paraId="550EAC45" w14:textId="77777777" w:rsidR="00330F62" w:rsidRPr="00330F62" w:rsidRDefault="00330F62" w:rsidP="00330F62">
      <w:pPr>
        <w:pStyle w:val="Titre1"/>
      </w:pPr>
      <w:r w:rsidRPr="00330F62">
        <w:t>43. À retenir</w:t>
      </w:r>
    </w:p>
    <w:p w14:paraId="2EF3B154" w14:textId="77777777" w:rsidR="00330F62" w:rsidRPr="00330F62" w:rsidRDefault="00330F62" w:rsidP="00330F62">
      <w:pPr>
        <w:spacing w:after="0" w:line="240" w:lineRule="auto"/>
      </w:pPr>
      <w:r w:rsidRPr="00330F62">
        <w:t xml:space="preserve">Les </w:t>
      </w:r>
      <w:r w:rsidRPr="00330F62">
        <w:rPr>
          <w:b/>
          <w:bCs/>
        </w:rPr>
        <w:t>BIC</w:t>
      </w:r>
      <w:r w:rsidRPr="00330F62">
        <w:t xml:space="preserve"> concernent principalement les bénéfices des activités commerciales, industrielles et artisanales exercées par des personnes physiques.</w:t>
      </w:r>
    </w:p>
    <w:p w14:paraId="55E6AA52" w14:textId="1692EA85" w:rsidR="00330F62" w:rsidRPr="00330F62" w:rsidRDefault="00330F62" w:rsidP="00330F62">
      <w:pPr>
        <w:spacing w:after="0" w:line="240" w:lineRule="auto"/>
      </w:pPr>
      <w:r w:rsidRPr="00330F62">
        <w:t>En régime réel</w:t>
      </w:r>
      <w:r>
        <w:t> :</w:t>
      </w:r>
    </w:p>
    <w:p w14:paraId="0D20FE95" w14:textId="77777777" w:rsidR="00330F62" w:rsidRPr="00330F62" w:rsidRDefault="00330F62" w:rsidP="00330F62">
      <w:pPr>
        <w:spacing w:after="0" w:line="240" w:lineRule="auto"/>
      </w:pPr>
      <w:r w:rsidRPr="00330F62">
        <w:rPr>
          <w:b/>
          <w:bCs/>
        </w:rPr>
        <w:t>Résultat fiscal = résultat comptable + réintégrations − déductions</w:t>
      </w:r>
    </w:p>
    <w:p w14:paraId="45D35818" w14:textId="144F5130" w:rsidR="00330F62" w:rsidRPr="00330F62" w:rsidRDefault="00330F62" w:rsidP="00330F62">
      <w:pPr>
        <w:spacing w:after="0" w:line="240" w:lineRule="auto"/>
      </w:pPr>
      <w:r w:rsidRPr="00330F62">
        <w:t>Une charge n’est déductible que si elle</w:t>
      </w:r>
      <w:r>
        <w:t> :</w:t>
      </w:r>
    </w:p>
    <w:p w14:paraId="57E772E0" w14:textId="622C2682" w:rsidR="00330F62" w:rsidRPr="00330F62" w:rsidRDefault="00330F62">
      <w:pPr>
        <w:numPr>
          <w:ilvl w:val="0"/>
          <w:numId w:val="31"/>
        </w:numPr>
        <w:spacing w:after="0" w:line="240" w:lineRule="auto"/>
      </w:pPr>
      <w:r w:rsidRPr="00330F62">
        <w:t>est engagée dans l’intérêt de l’entreprise</w:t>
      </w:r>
      <w:r>
        <w:t> ;</w:t>
      </w:r>
    </w:p>
    <w:p w14:paraId="652ED344" w14:textId="4AB682BE" w:rsidR="00330F62" w:rsidRPr="00330F62" w:rsidRDefault="00330F62">
      <w:pPr>
        <w:numPr>
          <w:ilvl w:val="0"/>
          <w:numId w:val="31"/>
        </w:numPr>
        <w:spacing w:after="0" w:line="240" w:lineRule="auto"/>
      </w:pPr>
      <w:r w:rsidRPr="00330F62">
        <w:t>est réelle et justifiée</w:t>
      </w:r>
      <w:r>
        <w:t> ;</w:t>
      </w:r>
    </w:p>
    <w:p w14:paraId="506BB404" w14:textId="00580F53" w:rsidR="00330F62" w:rsidRPr="00330F62" w:rsidRDefault="00330F62">
      <w:pPr>
        <w:numPr>
          <w:ilvl w:val="0"/>
          <w:numId w:val="31"/>
        </w:numPr>
        <w:spacing w:after="0" w:line="240" w:lineRule="auto"/>
      </w:pPr>
      <w:r w:rsidRPr="00330F62">
        <w:t>se rattache au bon exercice</w:t>
      </w:r>
      <w:r>
        <w:t> ;</w:t>
      </w:r>
    </w:p>
    <w:p w14:paraId="4EE5CEE6" w14:textId="266D7EA6" w:rsidR="00330F62" w:rsidRPr="00330F62" w:rsidRDefault="00330F62">
      <w:pPr>
        <w:numPr>
          <w:ilvl w:val="0"/>
          <w:numId w:val="31"/>
        </w:numPr>
        <w:spacing w:after="0" w:line="240" w:lineRule="auto"/>
      </w:pPr>
      <w:r w:rsidRPr="00330F62">
        <w:t>constitue une charge et non une immobilisation</w:t>
      </w:r>
      <w:r>
        <w:t> ;</w:t>
      </w:r>
    </w:p>
    <w:p w14:paraId="613F3867" w14:textId="77777777" w:rsidR="00330F62" w:rsidRPr="00330F62" w:rsidRDefault="00330F62">
      <w:pPr>
        <w:numPr>
          <w:ilvl w:val="0"/>
          <w:numId w:val="31"/>
        </w:numPr>
        <w:spacing w:after="0" w:line="240" w:lineRule="auto"/>
      </w:pPr>
      <w:r w:rsidRPr="00330F62">
        <w:t>n’est pas fiscalement exclue.</w:t>
      </w:r>
    </w:p>
    <w:p w14:paraId="5163A201" w14:textId="77777777" w:rsidR="00330F62" w:rsidRPr="00330F62" w:rsidRDefault="00330F62" w:rsidP="00330F62">
      <w:pPr>
        <w:spacing w:after="0" w:line="240" w:lineRule="auto"/>
      </w:pPr>
      <w:r w:rsidRPr="00330F62">
        <w:t>La rémunération de l’entrepreneur individuel et son impôt sur le revenu ne sont pas déductibles.</w:t>
      </w:r>
    </w:p>
    <w:p w14:paraId="764AF15A" w14:textId="77777777" w:rsidR="00330F62" w:rsidRPr="00330F62" w:rsidRDefault="00330F62" w:rsidP="00330F62">
      <w:pPr>
        <w:spacing w:after="0" w:line="240" w:lineRule="auto"/>
      </w:pPr>
      <w:r w:rsidRPr="00330F62">
        <w:t xml:space="preserve">Les amortissements doivent être fiscalement admis et effectivement pratiqués. Un </w:t>
      </w:r>
      <w:r w:rsidRPr="00330F62">
        <w:rPr>
          <w:b/>
          <w:bCs/>
        </w:rPr>
        <w:t>AID</w:t>
      </w:r>
      <w:r w:rsidRPr="00330F62">
        <w:t xml:space="preserve"> entraîne la perte définitive du droit à déduction de la fraction concernée.</w:t>
      </w:r>
    </w:p>
    <w:p w14:paraId="341A069A" w14:textId="5712DBA2" w:rsidR="00330F62" w:rsidRPr="00330F62" w:rsidRDefault="00330F62" w:rsidP="00330F62">
      <w:pPr>
        <w:spacing w:after="0" w:line="240" w:lineRule="auto"/>
      </w:pPr>
      <w:r w:rsidRPr="00330F62">
        <w:t>Pour les écarts de conversion</w:t>
      </w:r>
      <w:r>
        <w:t> :</w:t>
      </w:r>
    </w:p>
    <w:p w14:paraId="657C13FD" w14:textId="77777777" w:rsidR="00330F62" w:rsidRPr="00330F62" w:rsidRDefault="00330F62" w:rsidP="00330F62">
      <w:pPr>
        <w:spacing w:after="0" w:line="240" w:lineRule="auto"/>
      </w:pPr>
      <w:r w:rsidRPr="00330F62">
        <w:rPr>
          <w:b/>
          <w:bCs/>
        </w:rPr>
        <w:t>ECA = déduction</w:t>
      </w:r>
    </w:p>
    <w:p w14:paraId="6417CD24" w14:textId="77777777" w:rsidR="00330F62" w:rsidRPr="00330F62" w:rsidRDefault="00330F62" w:rsidP="00330F62">
      <w:pPr>
        <w:spacing w:after="0" w:line="240" w:lineRule="auto"/>
      </w:pPr>
      <w:r w:rsidRPr="00330F62">
        <w:rPr>
          <w:b/>
          <w:bCs/>
        </w:rPr>
        <w:t>ECP = réintégration</w:t>
      </w:r>
    </w:p>
    <w:p w14:paraId="0025BE11" w14:textId="2AD2349A" w:rsidR="00330F62" w:rsidRPr="00330F62" w:rsidRDefault="00330F62" w:rsidP="00330F62">
      <w:pPr>
        <w:spacing w:after="0" w:line="240" w:lineRule="auto"/>
      </w:pPr>
      <w:r w:rsidRPr="00330F62">
        <w:t>Pour les plus et moins-values</w:t>
      </w:r>
      <w:r>
        <w:t> :</w:t>
      </w:r>
    </w:p>
    <w:p w14:paraId="42F93970" w14:textId="64682522" w:rsidR="00330F62" w:rsidRPr="00330F62" w:rsidRDefault="00330F62">
      <w:pPr>
        <w:numPr>
          <w:ilvl w:val="0"/>
          <w:numId w:val="32"/>
        </w:numPr>
        <w:spacing w:after="0" w:line="240" w:lineRule="auto"/>
      </w:pPr>
      <w:r w:rsidRPr="00330F62">
        <w:rPr>
          <w:b/>
          <w:bCs/>
        </w:rPr>
        <w:t>PVNCT</w:t>
      </w:r>
      <w:r>
        <w:t> :</w:t>
      </w:r>
      <w:r w:rsidRPr="00330F62">
        <w:t xml:space="preserve"> bénéfice ordinaire, étalement possible sur trois ans</w:t>
      </w:r>
      <w:r>
        <w:t> ;</w:t>
      </w:r>
    </w:p>
    <w:p w14:paraId="6E1D5E6B" w14:textId="72EDCEAE" w:rsidR="00330F62" w:rsidRPr="00330F62" w:rsidRDefault="00330F62">
      <w:pPr>
        <w:numPr>
          <w:ilvl w:val="0"/>
          <w:numId w:val="32"/>
        </w:numPr>
        <w:spacing w:after="0" w:line="240" w:lineRule="auto"/>
      </w:pPr>
      <w:r w:rsidRPr="00330F62">
        <w:rPr>
          <w:b/>
          <w:bCs/>
        </w:rPr>
        <w:t>MVNCT</w:t>
      </w:r>
      <w:r>
        <w:t> :</w:t>
      </w:r>
      <w:r w:rsidRPr="00330F62">
        <w:t xml:space="preserve"> déductible du bénéfice ordinaire</w:t>
      </w:r>
      <w:r>
        <w:t> ;</w:t>
      </w:r>
    </w:p>
    <w:p w14:paraId="77BC2A33" w14:textId="79A0CE2A" w:rsidR="00330F62" w:rsidRPr="00330F62" w:rsidRDefault="00330F62">
      <w:pPr>
        <w:numPr>
          <w:ilvl w:val="0"/>
          <w:numId w:val="32"/>
        </w:numPr>
        <w:spacing w:after="0" w:line="240" w:lineRule="auto"/>
      </w:pPr>
      <w:r w:rsidRPr="00330F62">
        <w:rPr>
          <w:b/>
          <w:bCs/>
        </w:rPr>
        <w:t>PVNLT</w:t>
      </w:r>
      <w:r>
        <w:t> :</w:t>
      </w:r>
      <w:r w:rsidRPr="00330F62">
        <w:t xml:space="preserve"> imposition séparée à l’IR au taux de </w:t>
      </w:r>
      <w:r w:rsidRPr="00330F62">
        <w:rPr>
          <w:b/>
          <w:bCs/>
        </w:rPr>
        <w:t>12,8</w:t>
      </w:r>
      <w:r>
        <w:rPr>
          <w:b/>
          <w:bCs/>
        </w:rPr>
        <w:t> %</w:t>
      </w:r>
      <w:r>
        <w:t> ;</w:t>
      </w:r>
    </w:p>
    <w:p w14:paraId="08ABE622" w14:textId="0CB63822" w:rsidR="00330F62" w:rsidRPr="00330F62" w:rsidRDefault="00330F62">
      <w:pPr>
        <w:numPr>
          <w:ilvl w:val="0"/>
          <w:numId w:val="32"/>
        </w:numPr>
        <w:spacing w:after="0" w:line="240" w:lineRule="auto"/>
      </w:pPr>
      <w:r w:rsidRPr="00330F62">
        <w:rPr>
          <w:b/>
          <w:bCs/>
        </w:rPr>
        <w:t>MVNLT</w:t>
      </w:r>
      <w:r>
        <w:t> :</w:t>
      </w:r>
      <w:r w:rsidRPr="00330F62">
        <w:t xml:space="preserve"> imputable sur les PVLT des dix exercices suivants.</w:t>
      </w:r>
    </w:p>
    <w:p w14:paraId="45A866B7" w14:textId="5F350D6D" w:rsidR="00330F62" w:rsidRPr="00330F62" w:rsidRDefault="00330F62" w:rsidP="00330F62">
      <w:pPr>
        <w:spacing w:after="0" w:line="240" w:lineRule="auto"/>
      </w:pPr>
      <w:r w:rsidRPr="00330F62">
        <w:t xml:space="preserve">Pour un </w:t>
      </w:r>
      <w:r w:rsidRPr="00330F62">
        <w:rPr>
          <w:b/>
          <w:bCs/>
        </w:rPr>
        <w:t>bien amortissable détenu au moins deux ans</w:t>
      </w:r>
      <w:r w:rsidRPr="00330F62">
        <w:t>, la plus-value est</w:t>
      </w:r>
      <w:r>
        <w:t> :</w:t>
      </w:r>
    </w:p>
    <w:p w14:paraId="68795571" w14:textId="77777777" w:rsidR="00330F62" w:rsidRPr="00330F62" w:rsidRDefault="00330F62" w:rsidP="00330F62">
      <w:pPr>
        <w:spacing w:after="0" w:line="240" w:lineRule="auto"/>
      </w:pPr>
      <w:r w:rsidRPr="00330F62">
        <w:rPr>
          <w:b/>
          <w:bCs/>
        </w:rPr>
        <w:t>CT à hauteur des amortissements fiscalement déduits</w:t>
      </w:r>
    </w:p>
    <w:p w14:paraId="11CFBD86" w14:textId="77777777" w:rsidR="00330F62" w:rsidRPr="00330F62" w:rsidRDefault="00330F62" w:rsidP="00330F62">
      <w:pPr>
        <w:spacing w:after="0" w:line="240" w:lineRule="auto"/>
      </w:pPr>
      <w:r w:rsidRPr="00330F62">
        <w:t>puis</w:t>
      </w:r>
    </w:p>
    <w:p w14:paraId="69A67F9D" w14:textId="77777777" w:rsidR="00330F62" w:rsidRPr="00330F62" w:rsidRDefault="00330F62" w:rsidP="00330F62">
      <w:pPr>
        <w:spacing w:after="0" w:line="240" w:lineRule="auto"/>
      </w:pPr>
      <w:r w:rsidRPr="00330F62">
        <w:rPr>
          <w:b/>
          <w:bCs/>
        </w:rPr>
        <w:t>LT pour l’excédent.</w:t>
      </w:r>
    </w:p>
    <w:p w14:paraId="337AA43F" w14:textId="3564372B" w:rsidR="00330F62" w:rsidRPr="00330F62" w:rsidRDefault="00330F62" w:rsidP="00330F62">
      <w:pPr>
        <w:spacing w:after="0" w:line="240" w:lineRule="auto"/>
      </w:pPr>
      <w:r w:rsidRPr="00330F62">
        <w:t xml:space="preserve">Le régime optionnel de certains produits de propriété industrielle peut conduire à une imposition séparée au taux de </w:t>
      </w:r>
      <w:r w:rsidRPr="00330F62">
        <w:rPr>
          <w:b/>
          <w:bCs/>
        </w:rPr>
        <w:t>10</w:t>
      </w:r>
      <w:r>
        <w:rPr>
          <w:b/>
          <w:bCs/>
        </w:rPr>
        <w:t> %</w:t>
      </w:r>
      <w:r w:rsidRPr="00330F62">
        <w:t xml:space="preserve"> après application du ratio nexus, lequel est fourni dans les situations relevant du programme.</w:t>
      </w:r>
    </w:p>
    <w:p w14:paraId="02FBC22F" w14:textId="77777777" w:rsidR="00330F62" w:rsidRPr="00330F62" w:rsidRDefault="00330F62" w:rsidP="00330F62">
      <w:pPr>
        <w:pStyle w:val="Titre1"/>
      </w:pPr>
      <w:r w:rsidRPr="00330F62">
        <w:lastRenderedPageBreak/>
        <w:t>44. Mots-clés</w:t>
      </w:r>
    </w:p>
    <w:tbl>
      <w:tblPr>
        <w:tblStyle w:val="Grilledutableau"/>
        <w:tblW w:w="0" w:type="auto"/>
        <w:tblLook w:val="04A0" w:firstRow="1" w:lastRow="0" w:firstColumn="1" w:lastColumn="0" w:noHBand="0" w:noVBand="1"/>
      </w:tblPr>
      <w:tblGrid>
        <w:gridCol w:w="2551"/>
        <w:gridCol w:w="7905"/>
      </w:tblGrid>
      <w:tr w:rsidR="00330F62" w:rsidRPr="00330F62" w14:paraId="0DD49EFC" w14:textId="77777777" w:rsidTr="00330F62">
        <w:trPr>
          <w:tblHeader/>
        </w:trPr>
        <w:tc>
          <w:tcPr>
            <w:tcW w:w="0" w:type="auto"/>
            <w:hideMark/>
          </w:tcPr>
          <w:p w14:paraId="0F552885" w14:textId="77777777" w:rsidR="00330F62" w:rsidRPr="00330F62" w:rsidRDefault="00330F62" w:rsidP="00330F62">
            <w:pPr>
              <w:jc w:val="left"/>
              <w:rPr>
                <w:rFonts w:ascii="Calibri" w:hAnsi="Calibri" w:cs="Calibri"/>
                <w:b/>
                <w:bCs/>
                <w:sz w:val="20"/>
              </w:rPr>
            </w:pPr>
            <w:r w:rsidRPr="00330F62">
              <w:rPr>
                <w:rFonts w:ascii="Calibri" w:hAnsi="Calibri" w:cs="Calibri"/>
                <w:b/>
                <w:bCs/>
                <w:sz w:val="20"/>
              </w:rPr>
              <w:t>Terme</w:t>
            </w:r>
          </w:p>
        </w:tc>
        <w:tc>
          <w:tcPr>
            <w:tcW w:w="0" w:type="auto"/>
            <w:hideMark/>
          </w:tcPr>
          <w:p w14:paraId="51002692" w14:textId="77777777" w:rsidR="00330F62" w:rsidRPr="00330F62" w:rsidRDefault="00330F62" w:rsidP="00330F62">
            <w:pPr>
              <w:jc w:val="left"/>
              <w:rPr>
                <w:rFonts w:ascii="Calibri" w:hAnsi="Calibri" w:cs="Calibri"/>
                <w:b/>
                <w:bCs/>
                <w:sz w:val="20"/>
              </w:rPr>
            </w:pPr>
            <w:r w:rsidRPr="00330F62">
              <w:rPr>
                <w:rFonts w:ascii="Calibri" w:hAnsi="Calibri" w:cs="Calibri"/>
                <w:b/>
                <w:bCs/>
                <w:sz w:val="20"/>
              </w:rPr>
              <w:t>Signification</w:t>
            </w:r>
          </w:p>
        </w:tc>
      </w:tr>
      <w:tr w:rsidR="00330F62" w:rsidRPr="00330F62" w14:paraId="50A71BCF" w14:textId="77777777" w:rsidTr="00330F62">
        <w:tc>
          <w:tcPr>
            <w:tcW w:w="0" w:type="auto"/>
            <w:hideMark/>
          </w:tcPr>
          <w:p w14:paraId="30E3EB43" w14:textId="77777777" w:rsidR="00330F62" w:rsidRPr="00330F62" w:rsidRDefault="00330F62" w:rsidP="00330F62">
            <w:pPr>
              <w:jc w:val="left"/>
              <w:rPr>
                <w:rFonts w:ascii="Calibri" w:hAnsi="Calibri" w:cs="Calibri"/>
                <w:sz w:val="20"/>
              </w:rPr>
            </w:pPr>
            <w:r w:rsidRPr="00330F62">
              <w:rPr>
                <w:rFonts w:ascii="Calibri" w:hAnsi="Calibri" w:cs="Calibri"/>
                <w:b/>
                <w:bCs/>
                <w:sz w:val="20"/>
              </w:rPr>
              <w:t>BIC</w:t>
            </w:r>
          </w:p>
        </w:tc>
        <w:tc>
          <w:tcPr>
            <w:tcW w:w="0" w:type="auto"/>
            <w:hideMark/>
          </w:tcPr>
          <w:p w14:paraId="32C52848" w14:textId="77777777" w:rsidR="00330F62" w:rsidRPr="00330F62" w:rsidRDefault="00330F62" w:rsidP="00330F62">
            <w:pPr>
              <w:jc w:val="left"/>
              <w:rPr>
                <w:rFonts w:ascii="Calibri" w:hAnsi="Calibri" w:cs="Calibri"/>
                <w:sz w:val="20"/>
              </w:rPr>
            </w:pPr>
            <w:r w:rsidRPr="00330F62">
              <w:rPr>
                <w:rFonts w:ascii="Calibri" w:hAnsi="Calibri" w:cs="Calibri"/>
                <w:sz w:val="20"/>
              </w:rPr>
              <w:t>Bénéfices industriels et commerciaux</w:t>
            </w:r>
          </w:p>
        </w:tc>
      </w:tr>
      <w:tr w:rsidR="00330F62" w:rsidRPr="00330F62" w14:paraId="7299A3C8" w14:textId="77777777" w:rsidTr="00330F62">
        <w:tc>
          <w:tcPr>
            <w:tcW w:w="0" w:type="auto"/>
            <w:hideMark/>
          </w:tcPr>
          <w:p w14:paraId="35E2C33E" w14:textId="77777777" w:rsidR="00330F62" w:rsidRPr="00330F62" w:rsidRDefault="00330F62" w:rsidP="00330F62">
            <w:pPr>
              <w:jc w:val="left"/>
              <w:rPr>
                <w:rFonts w:ascii="Calibri" w:hAnsi="Calibri" w:cs="Calibri"/>
                <w:sz w:val="20"/>
              </w:rPr>
            </w:pPr>
            <w:r w:rsidRPr="00330F62">
              <w:rPr>
                <w:rFonts w:ascii="Calibri" w:hAnsi="Calibri" w:cs="Calibri"/>
                <w:b/>
                <w:bCs/>
                <w:sz w:val="20"/>
              </w:rPr>
              <w:t>Résultat comptable</w:t>
            </w:r>
          </w:p>
        </w:tc>
        <w:tc>
          <w:tcPr>
            <w:tcW w:w="0" w:type="auto"/>
            <w:hideMark/>
          </w:tcPr>
          <w:p w14:paraId="576902B4" w14:textId="77777777" w:rsidR="00330F62" w:rsidRPr="00330F62" w:rsidRDefault="00330F62" w:rsidP="00330F62">
            <w:pPr>
              <w:jc w:val="left"/>
              <w:rPr>
                <w:rFonts w:ascii="Calibri" w:hAnsi="Calibri" w:cs="Calibri"/>
                <w:sz w:val="20"/>
              </w:rPr>
            </w:pPr>
            <w:r w:rsidRPr="00330F62">
              <w:rPr>
                <w:rFonts w:ascii="Calibri" w:hAnsi="Calibri" w:cs="Calibri"/>
                <w:sz w:val="20"/>
              </w:rPr>
              <w:t>Résultat déterminé selon les règles comptables</w:t>
            </w:r>
          </w:p>
        </w:tc>
      </w:tr>
      <w:tr w:rsidR="00330F62" w:rsidRPr="00330F62" w14:paraId="15E142A9" w14:textId="77777777" w:rsidTr="00330F62">
        <w:tc>
          <w:tcPr>
            <w:tcW w:w="0" w:type="auto"/>
            <w:hideMark/>
          </w:tcPr>
          <w:p w14:paraId="0B2D1B2F" w14:textId="77777777" w:rsidR="00330F62" w:rsidRPr="00330F62" w:rsidRDefault="00330F62" w:rsidP="00330F62">
            <w:pPr>
              <w:jc w:val="left"/>
              <w:rPr>
                <w:rFonts w:ascii="Calibri" w:hAnsi="Calibri" w:cs="Calibri"/>
                <w:sz w:val="20"/>
              </w:rPr>
            </w:pPr>
            <w:r w:rsidRPr="00330F62">
              <w:rPr>
                <w:rFonts w:ascii="Calibri" w:hAnsi="Calibri" w:cs="Calibri"/>
                <w:b/>
                <w:bCs/>
                <w:sz w:val="20"/>
              </w:rPr>
              <w:t>Résultat fiscal</w:t>
            </w:r>
          </w:p>
        </w:tc>
        <w:tc>
          <w:tcPr>
            <w:tcW w:w="0" w:type="auto"/>
            <w:hideMark/>
          </w:tcPr>
          <w:p w14:paraId="5C78805C" w14:textId="77777777" w:rsidR="00330F62" w:rsidRPr="00330F62" w:rsidRDefault="00330F62" w:rsidP="00330F62">
            <w:pPr>
              <w:jc w:val="left"/>
              <w:rPr>
                <w:rFonts w:ascii="Calibri" w:hAnsi="Calibri" w:cs="Calibri"/>
                <w:sz w:val="20"/>
              </w:rPr>
            </w:pPr>
            <w:r w:rsidRPr="00330F62">
              <w:rPr>
                <w:rFonts w:ascii="Calibri" w:hAnsi="Calibri" w:cs="Calibri"/>
                <w:sz w:val="20"/>
              </w:rPr>
              <w:t>Résultat servant de base à l’imposition</w:t>
            </w:r>
          </w:p>
        </w:tc>
      </w:tr>
      <w:tr w:rsidR="00330F62" w:rsidRPr="00330F62" w14:paraId="413F88DE" w14:textId="77777777" w:rsidTr="00330F62">
        <w:tc>
          <w:tcPr>
            <w:tcW w:w="0" w:type="auto"/>
            <w:hideMark/>
          </w:tcPr>
          <w:p w14:paraId="7DC6FCD2" w14:textId="77777777" w:rsidR="00330F62" w:rsidRPr="00330F62" w:rsidRDefault="00330F62" w:rsidP="00330F62">
            <w:pPr>
              <w:jc w:val="left"/>
              <w:rPr>
                <w:rFonts w:ascii="Calibri" w:hAnsi="Calibri" w:cs="Calibri"/>
                <w:sz w:val="20"/>
              </w:rPr>
            </w:pPr>
            <w:r w:rsidRPr="00330F62">
              <w:rPr>
                <w:rFonts w:ascii="Calibri" w:hAnsi="Calibri" w:cs="Calibri"/>
                <w:b/>
                <w:bCs/>
                <w:sz w:val="20"/>
              </w:rPr>
              <w:t>Réintégration</w:t>
            </w:r>
          </w:p>
        </w:tc>
        <w:tc>
          <w:tcPr>
            <w:tcW w:w="0" w:type="auto"/>
            <w:hideMark/>
          </w:tcPr>
          <w:p w14:paraId="55DE03AB" w14:textId="77777777" w:rsidR="00330F62" w:rsidRPr="00330F62" w:rsidRDefault="00330F62" w:rsidP="00330F62">
            <w:pPr>
              <w:jc w:val="left"/>
              <w:rPr>
                <w:rFonts w:ascii="Calibri" w:hAnsi="Calibri" w:cs="Calibri"/>
                <w:sz w:val="20"/>
              </w:rPr>
            </w:pPr>
            <w:r w:rsidRPr="00330F62">
              <w:rPr>
                <w:rFonts w:ascii="Calibri" w:hAnsi="Calibri" w:cs="Calibri"/>
                <w:sz w:val="20"/>
              </w:rPr>
              <w:t>Correction augmentant le résultat fiscal</w:t>
            </w:r>
          </w:p>
        </w:tc>
      </w:tr>
      <w:tr w:rsidR="00330F62" w:rsidRPr="00330F62" w14:paraId="643B6A81" w14:textId="77777777" w:rsidTr="00330F62">
        <w:tc>
          <w:tcPr>
            <w:tcW w:w="0" w:type="auto"/>
            <w:hideMark/>
          </w:tcPr>
          <w:p w14:paraId="3D728D02" w14:textId="77777777" w:rsidR="00330F62" w:rsidRPr="00330F62" w:rsidRDefault="00330F62" w:rsidP="00330F62">
            <w:pPr>
              <w:jc w:val="left"/>
              <w:rPr>
                <w:rFonts w:ascii="Calibri" w:hAnsi="Calibri" w:cs="Calibri"/>
                <w:sz w:val="20"/>
              </w:rPr>
            </w:pPr>
            <w:r w:rsidRPr="00330F62">
              <w:rPr>
                <w:rFonts w:ascii="Calibri" w:hAnsi="Calibri" w:cs="Calibri"/>
                <w:b/>
                <w:bCs/>
                <w:sz w:val="20"/>
              </w:rPr>
              <w:t>Déduction extra-comptable</w:t>
            </w:r>
          </w:p>
        </w:tc>
        <w:tc>
          <w:tcPr>
            <w:tcW w:w="0" w:type="auto"/>
            <w:hideMark/>
          </w:tcPr>
          <w:p w14:paraId="6E984FD4" w14:textId="77777777" w:rsidR="00330F62" w:rsidRPr="00330F62" w:rsidRDefault="00330F62" w:rsidP="00330F62">
            <w:pPr>
              <w:jc w:val="left"/>
              <w:rPr>
                <w:rFonts w:ascii="Calibri" w:hAnsi="Calibri" w:cs="Calibri"/>
                <w:sz w:val="20"/>
              </w:rPr>
            </w:pPr>
            <w:r w:rsidRPr="00330F62">
              <w:rPr>
                <w:rFonts w:ascii="Calibri" w:hAnsi="Calibri" w:cs="Calibri"/>
                <w:sz w:val="20"/>
              </w:rPr>
              <w:t>Correction diminuant le résultat fiscal</w:t>
            </w:r>
          </w:p>
        </w:tc>
      </w:tr>
      <w:tr w:rsidR="00330F62" w:rsidRPr="00330F62" w14:paraId="1BDCFF97" w14:textId="77777777" w:rsidTr="00330F62">
        <w:tc>
          <w:tcPr>
            <w:tcW w:w="0" w:type="auto"/>
            <w:hideMark/>
          </w:tcPr>
          <w:p w14:paraId="5671C5AE" w14:textId="77777777" w:rsidR="00330F62" w:rsidRPr="00330F62" w:rsidRDefault="00330F62" w:rsidP="00330F62">
            <w:pPr>
              <w:jc w:val="left"/>
              <w:rPr>
                <w:rFonts w:ascii="Calibri" w:hAnsi="Calibri" w:cs="Calibri"/>
                <w:sz w:val="20"/>
              </w:rPr>
            </w:pPr>
            <w:r w:rsidRPr="00330F62">
              <w:rPr>
                <w:rFonts w:ascii="Calibri" w:hAnsi="Calibri" w:cs="Calibri"/>
                <w:b/>
                <w:bCs/>
                <w:sz w:val="20"/>
              </w:rPr>
              <w:t>Charge déductible</w:t>
            </w:r>
          </w:p>
        </w:tc>
        <w:tc>
          <w:tcPr>
            <w:tcW w:w="0" w:type="auto"/>
            <w:hideMark/>
          </w:tcPr>
          <w:p w14:paraId="65B996D9" w14:textId="77777777" w:rsidR="00330F62" w:rsidRPr="00330F62" w:rsidRDefault="00330F62" w:rsidP="00330F62">
            <w:pPr>
              <w:jc w:val="left"/>
              <w:rPr>
                <w:rFonts w:ascii="Calibri" w:hAnsi="Calibri" w:cs="Calibri"/>
                <w:sz w:val="20"/>
              </w:rPr>
            </w:pPr>
            <w:r w:rsidRPr="00330F62">
              <w:rPr>
                <w:rFonts w:ascii="Calibri" w:hAnsi="Calibri" w:cs="Calibri"/>
                <w:sz w:val="20"/>
              </w:rPr>
              <w:t>Charge admise pour déterminer le résultat fiscal</w:t>
            </w:r>
          </w:p>
        </w:tc>
      </w:tr>
      <w:tr w:rsidR="00330F62" w:rsidRPr="00330F62" w14:paraId="6091E972" w14:textId="77777777" w:rsidTr="00330F62">
        <w:tc>
          <w:tcPr>
            <w:tcW w:w="0" w:type="auto"/>
            <w:hideMark/>
          </w:tcPr>
          <w:p w14:paraId="084607E5" w14:textId="77777777" w:rsidR="00330F62" w:rsidRPr="00330F62" w:rsidRDefault="00330F62" w:rsidP="00330F62">
            <w:pPr>
              <w:jc w:val="left"/>
              <w:rPr>
                <w:rFonts w:ascii="Calibri" w:hAnsi="Calibri" w:cs="Calibri"/>
                <w:sz w:val="20"/>
              </w:rPr>
            </w:pPr>
            <w:r w:rsidRPr="00330F62">
              <w:rPr>
                <w:rFonts w:ascii="Calibri" w:hAnsi="Calibri" w:cs="Calibri"/>
                <w:b/>
                <w:bCs/>
                <w:sz w:val="20"/>
              </w:rPr>
              <w:t>Amortissement fiscal</w:t>
            </w:r>
          </w:p>
        </w:tc>
        <w:tc>
          <w:tcPr>
            <w:tcW w:w="0" w:type="auto"/>
            <w:hideMark/>
          </w:tcPr>
          <w:p w14:paraId="01A98CF9" w14:textId="77777777" w:rsidR="00330F62" w:rsidRPr="00330F62" w:rsidRDefault="00330F62" w:rsidP="00330F62">
            <w:pPr>
              <w:jc w:val="left"/>
              <w:rPr>
                <w:rFonts w:ascii="Calibri" w:hAnsi="Calibri" w:cs="Calibri"/>
                <w:sz w:val="20"/>
              </w:rPr>
            </w:pPr>
            <w:r w:rsidRPr="00330F62">
              <w:rPr>
                <w:rFonts w:ascii="Calibri" w:hAnsi="Calibri" w:cs="Calibri"/>
                <w:sz w:val="20"/>
              </w:rPr>
              <w:t>Fraction d’amortissement admise en déduction</w:t>
            </w:r>
          </w:p>
        </w:tc>
      </w:tr>
      <w:tr w:rsidR="00330F62" w:rsidRPr="00330F62" w14:paraId="1A89E93C" w14:textId="77777777" w:rsidTr="00330F62">
        <w:tc>
          <w:tcPr>
            <w:tcW w:w="0" w:type="auto"/>
            <w:hideMark/>
          </w:tcPr>
          <w:p w14:paraId="58B5B512" w14:textId="77777777" w:rsidR="00330F62" w:rsidRPr="00330F62" w:rsidRDefault="00330F62" w:rsidP="00330F62">
            <w:pPr>
              <w:jc w:val="left"/>
              <w:rPr>
                <w:rFonts w:ascii="Calibri" w:hAnsi="Calibri" w:cs="Calibri"/>
                <w:sz w:val="20"/>
              </w:rPr>
            </w:pPr>
            <w:r w:rsidRPr="00330F62">
              <w:rPr>
                <w:rFonts w:ascii="Calibri" w:hAnsi="Calibri" w:cs="Calibri"/>
                <w:b/>
                <w:bCs/>
                <w:sz w:val="20"/>
              </w:rPr>
              <w:t>Amortissement dégressif</w:t>
            </w:r>
          </w:p>
        </w:tc>
        <w:tc>
          <w:tcPr>
            <w:tcW w:w="0" w:type="auto"/>
            <w:hideMark/>
          </w:tcPr>
          <w:p w14:paraId="4DF0661B" w14:textId="77777777" w:rsidR="00330F62" w:rsidRPr="00330F62" w:rsidRDefault="00330F62" w:rsidP="00330F62">
            <w:pPr>
              <w:jc w:val="left"/>
              <w:rPr>
                <w:rFonts w:ascii="Calibri" w:hAnsi="Calibri" w:cs="Calibri"/>
                <w:sz w:val="20"/>
              </w:rPr>
            </w:pPr>
            <w:r w:rsidRPr="00330F62">
              <w:rPr>
                <w:rFonts w:ascii="Calibri" w:hAnsi="Calibri" w:cs="Calibri"/>
                <w:sz w:val="20"/>
              </w:rPr>
              <w:t>Mode fiscal accéléré applicable à certains biens</w:t>
            </w:r>
          </w:p>
        </w:tc>
      </w:tr>
      <w:tr w:rsidR="00330F62" w:rsidRPr="00330F62" w14:paraId="709B21A8" w14:textId="77777777" w:rsidTr="00330F62">
        <w:tc>
          <w:tcPr>
            <w:tcW w:w="0" w:type="auto"/>
            <w:hideMark/>
          </w:tcPr>
          <w:p w14:paraId="37C56AF4" w14:textId="77777777" w:rsidR="00330F62" w:rsidRPr="00330F62" w:rsidRDefault="00330F62" w:rsidP="00330F62">
            <w:pPr>
              <w:jc w:val="left"/>
              <w:rPr>
                <w:rFonts w:ascii="Calibri" w:hAnsi="Calibri" w:cs="Calibri"/>
                <w:sz w:val="20"/>
              </w:rPr>
            </w:pPr>
            <w:r w:rsidRPr="00330F62">
              <w:rPr>
                <w:rFonts w:ascii="Calibri" w:hAnsi="Calibri" w:cs="Calibri"/>
                <w:b/>
                <w:bCs/>
                <w:sz w:val="20"/>
              </w:rPr>
              <w:t>Amortissement dérogatoire</w:t>
            </w:r>
          </w:p>
        </w:tc>
        <w:tc>
          <w:tcPr>
            <w:tcW w:w="0" w:type="auto"/>
            <w:hideMark/>
          </w:tcPr>
          <w:p w14:paraId="2BA4E969" w14:textId="77777777" w:rsidR="00330F62" w:rsidRPr="00330F62" w:rsidRDefault="00330F62" w:rsidP="00330F62">
            <w:pPr>
              <w:jc w:val="left"/>
              <w:rPr>
                <w:rFonts w:ascii="Calibri" w:hAnsi="Calibri" w:cs="Calibri"/>
                <w:sz w:val="20"/>
              </w:rPr>
            </w:pPr>
            <w:r w:rsidRPr="00330F62">
              <w:rPr>
                <w:rFonts w:ascii="Calibri" w:hAnsi="Calibri" w:cs="Calibri"/>
                <w:sz w:val="20"/>
              </w:rPr>
              <w:t>Différence résultant notamment d’un avantage fiscal d’amortissement</w:t>
            </w:r>
          </w:p>
        </w:tc>
      </w:tr>
      <w:tr w:rsidR="00330F62" w:rsidRPr="00330F62" w14:paraId="623C5DFC" w14:textId="77777777" w:rsidTr="00330F62">
        <w:tc>
          <w:tcPr>
            <w:tcW w:w="0" w:type="auto"/>
            <w:hideMark/>
          </w:tcPr>
          <w:p w14:paraId="0A6712EF" w14:textId="77777777" w:rsidR="00330F62" w:rsidRPr="00330F62" w:rsidRDefault="00330F62" w:rsidP="00330F62">
            <w:pPr>
              <w:jc w:val="left"/>
              <w:rPr>
                <w:rFonts w:ascii="Calibri" w:hAnsi="Calibri" w:cs="Calibri"/>
                <w:sz w:val="20"/>
              </w:rPr>
            </w:pPr>
            <w:r w:rsidRPr="00330F62">
              <w:rPr>
                <w:rFonts w:ascii="Calibri" w:hAnsi="Calibri" w:cs="Calibri"/>
                <w:b/>
                <w:bCs/>
                <w:sz w:val="20"/>
              </w:rPr>
              <w:t>AID</w:t>
            </w:r>
          </w:p>
        </w:tc>
        <w:tc>
          <w:tcPr>
            <w:tcW w:w="0" w:type="auto"/>
            <w:hideMark/>
          </w:tcPr>
          <w:p w14:paraId="2F4E19B1" w14:textId="77777777" w:rsidR="00330F62" w:rsidRPr="00330F62" w:rsidRDefault="00330F62" w:rsidP="00330F62">
            <w:pPr>
              <w:jc w:val="left"/>
              <w:rPr>
                <w:rFonts w:ascii="Calibri" w:hAnsi="Calibri" w:cs="Calibri"/>
                <w:sz w:val="20"/>
              </w:rPr>
            </w:pPr>
            <w:r w:rsidRPr="00330F62">
              <w:rPr>
                <w:rFonts w:ascii="Calibri" w:hAnsi="Calibri" w:cs="Calibri"/>
                <w:sz w:val="20"/>
              </w:rPr>
              <w:t>Amortissement irrégulièrement différé</w:t>
            </w:r>
          </w:p>
        </w:tc>
      </w:tr>
      <w:tr w:rsidR="00330F62" w:rsidRPr="00330F62" w14:paraId="3E6ED6A6" w14:textId="77777777" w:rsidTr="00330F62">
        <w:tc>
          <w:tcPr>
            <w:tcW w:w="0" w:type="auto"/>
            <w:hideMark/>
          </w:tcPr>
          <w:p w14:paraId="40EE7FB6" w14:textId="77777777" w:rsidR="00330F62" w:rsidRPr="00330F62" w:rsidRDefault="00330F62" w:rsidP="00330F62">
            <w:pPr>
              <w:jc w:val="left"/>
              <w:rPr>
                <w:rFonts w:ascii="Calibri" w:hAnsi="Calibri" w:cs="Calibri"/>
                <w:sz w:val="20"/>
              </w:rPr>
            </w:pPr>
            <w:r w:rsidRPr="00330F62">
              <w:rPr>
                <w:rFonts w:ascii="Calibri" w:hAnsi="Calibri" w:cs="Calibri"/>
                <w:b/>
                <w:bCs/>
                <w:sz w:val="20"/>
              </w:rPr>
              <w:t>Provision</w:t>
            </w:r>
          </w:p>
        </w:tc>
        <w:tc>
          <w:tcPr>
            <w:tcW w:w="0" w:type="auto"/>
            <w:hideMark/>
          </w:tcPr>
          <w:p w14:paraId="18A649ED" w14:textId="77777777" w:rsidR="00330F62" w:rsidRPr="00330F62" w:rsidRDefault="00330F62" w:rsidP="00330F62">
            <w:pPr>
              <w:jc w:val="left"/>
              <w:rPr>
                <w:rFonts w:ascii="Calibri" w:hAnsi="Calibri" w:cs="Calibri"/>
                <w:sz w:val="20"/>
              </w:rPr>
            </w:pPr>
            <w:r w:rsidRPr="00330F62">
              <w:rPr>
                <w:rFonts w:ascii="Calibri" w:hAnsi="Calibri" w:cs="Calibri"/>
                <w:sz w:val="20"/>
              </w:rPr>
              <w:t>Charge ou perte probable répondant aux conditions de déduction</w:t>
            </w:r>
          </w:p>
        </w:tc>
      </w:tr>
      <w:tr w:rsidR="00330F62" w:rsidRPr="00330F62" w14:paraId="5E8FC908" w14:textId="77777777" w:rsidTr="00330F62">
        <w:tc>
          <w:tcPr>
            <w:tcW w:w="0" w:type="auto"/>
            <w:hideMark/>
          </w:tcPr>
          <w:p w14:paraId="3D2D7812" w14:textId="77777777" w:rsidR="00330F62" w:rsidRPr="00330F62" w:rsidRDefault="00330F62" w:rsidP="00330F62">
            <w:pPr>
              <w:jc w:val="left"/>
              <w:rPr>
                <w:rFonts w:ascii="Calibri" w:hAnsi="Calibri" w:cs="Calibri"/>
                <w:sz w:val="20"/>
              </w:rPr>
            </w:pPr>
            <w:r w:rsidRPr="00330F62">
              <w:rPr>
                <w:rFonts w:ascii="Calibri" w:hAnsi="Calibri" w:cs="Calibri"/>
                <w:b/>
                <w:bCs/>
                <w:sz w:val="20"/>
              </w:rPr>
              <w:t>Provision pour hausse de prix</w:t>
            </w:r>
          </w:p>
        </w:tc>
        <w:tc>
          <w:tcPr>
            <w:tcW w:w="0" w:type="auto"/>
            <w:hideMark/>
          </w:tcPr>
          <w:p w14:paraId="1464153F" w14:textId="77777777" w:rsidR="00330F62" w:rsidRPr="00330F62" w:rsidRDefault="00330F62" w:rsidP="00330F62">
            <w:pPr>
              <w:jc w:val="left"/>
              <w:rPr>
                <w:rFonts w:ascii="Calibri" w:hAnsi="Calibri" w:cs="Calibri"/>
                <w:sz w:val="20"/>
              </w:rPr>
            </w:pPr>
            <w:r w:rsidRPr="00330F62">
              <w:rPr>
                <w:rFonts w:ascii="Calibri" w:hAnsi="Calibri" w:cs="Calibri"/>
                <w:sz w:val="20"/>
              </w:rPr>
              <w:t>Provision réglementée fiscale</w:t>
            </w:r>
          </w:p>
        </w:tc>
      </w:tr>
      <w:tr w:rsidR="00330F62" w:rsidRPr="00330F62" w14:paraId="2A6F185B" w14:textId="77777777" w:rsidTr="00330F62">
        <w:tc>
          <w:tcPr>
            <w:tcW w:w="0" w:type="auto"/>
            <w:hideMark/>
          </w:tcPr>
          <w:p w14:paraId="4D202C1F" w14:textId="77777777" w:rsidR="00330F62" w:rsidRPr="00330F62" w:rsidRDefault="00330F62" w:rsidP="00330F62">
            <w:pPr>
              <w:jc w:val="left"/>
              <w:rPr>
                <w:rFonts w:ascii="Calibri" w:hAnsi="Calibri" w:cs="Calibri"/>
                <w:sz w:val="20"/>
              </w:rPr>
            </w:pPr>
            <w:r w:rsidRPr="00330F62">
              <w:rPr>
                <w:rFonts w:ascii="Calibri" w:hAnsi="Calibri" w:cs="Calibri"/>
                <w:b/>
                <w:bCs/>
                <w:sz w:val="20"/>
              </w:rPr>
              <w:t>ECA</w:t>
            </w:r>
          </w:p>
        </w:tc>
        <w:tc>
          <w:tcPr>
            <w:tcW w:w="0" w:type="auto"/>
            <w:hideMark/>
          </w:tcPr>
          <w:p w14:paraId="66497089" w14:textId="6C642F25" w:rsidR="00330F62" w:rsidRPr="00330F62" w:rsidRDefault="00330F62" w:rsidP="00330F62">
            <w:pPr>
              <w:jc w:val="left"/>
              <w:rPr>
                <w:rFonts w:ascii="Calibri" w:hAnsi="Calibri" w:cs="Calibri"/>
                <w:sz w:val="20"/>
              </w:rPr>
            </w:pPr>
            <w:r w:rsidRPr="00330F62">
              <w:rPr>
                <w:rFonts w:ascii="Calibri" w:hAnsi="Calibri" w:cs="Calibri"/>
                <w:sz w:val="20"/>
              </w:rPr>
              <w:t>Écart de conversion actif</w:t>
            </w:r>
            <w:r w:rsidRPr="00330F62">
              <w:rPr>
                <w:rFonts w:ascii="Calibri" w:hAnsi="Calibri" w:cs="Calibri"/>
                <w:sz w:val="20"/>
              </w:rPr>
              <w:t> :</w:t>
            </w:r>
            <w:r w:rsidRPr="00330F62">
              <w:rPr>
                <w:rFonts w:ascii="Calibri" w:hAnsi="Calibri" w:cs="Calibri"/>
                <w:sz w:val="20"/>
              </w:rPr>
              <w:t xml:space="preserve"> perte latente</w:t>
            </w:r>
          </w:p>
        </w:tc>
      </w:tr>
      <w:tr w:rsidR="00330F62" w:rsidRPr="00330F62" w14:paraId="6C82A5E5" w14:textId="77777777" w:rsidTr="00330F62">
        <w:tc>
          <w:tcPr>
            <w:tcW w:w="0" w:type="auto"/>
            <w:hideMark/>
          </w:tcPr>
          <w:p w14:paraId="030613B5" w14:textId="77777777" w:rsidR="00330F62" w:rsidRPr="00330F62" w:rsidRDefault="00330F62" w:rsidP="00330F62">
            <w:pPr>
              <w:jc w:val="left"/>
              <w:rPr>
                <w:rFonts w:ascii="Calibri" w:hAnsi="Calibri" w:cs="Calibri"/>
                <w:sz w:val="20"/>
              </w:rPr>
            </w:pPr>
            <w:r w:rsidRPr="00330F62">
              <w:rPr>
                <w:rFonts w:ascii="Calibri" w:hAnsi="Calibri" w:cs="Calibri"/>
                <w:b/>
                <w:bCs/>
                <w:sz w:val="20"/>
              </w:rPr>
              <w:t>ECP</w:t>
            </w:r>
          </w:p>
        </w:tc>
        <w:tc>
          <w:tcPr>
            <w:tcW w:w="0" w:type="auto"/>
            <w:hideMark/>
          </w:tcPr>
          <w:p w14:paraId="1B2EC685" w14:textId="50B55628" w:rsidR="00330F62" w:rsidRPr="00330F62" w:rsidRDefault="00330F62" w:rsidP="00330F62">
            <w:pPr>
              <w:jc w:val="left"/>
              <w:rPr>
                <w:rFonts w:ascii="Calibri" w:hAnsi="Calibri" w:cs="Calibri"/>
                <w:sz w:val="20"/>
              </w:rPr>
            </w:pPr>
            <w:r w:rsidRPr="00330F62">
              <w:rPr>
                <w:rFonts w:ascii="Calibri" w:hAnsi="Calibri" w:cs="Calibri"/>
                <w:sz w:val="20"/>
              </w:rPr>
              <w:t>Écart de conversion passif</w:t>
            </w:r>
            <w:r w:rsidRPr="00330F62">
              <w:rPr>
                <w:rFonts w:ascii="Calibri" w:hAnsi="Calibri" w:cs="Calibri"/>
                <w:sz w:val="20"/>
              </w:rPr>
              <w:t> :</w:t>
            </w:r>
            <w:r w:rsidRPr="00330F62">
              <w:rPr>
                <w:rFonts w:ascii="Calibri" w:hAnsi="Calibri" w:cs="Calibri"/>
                <w:sz w:val="20"/>
              </w:rPr>
              <w:t xml:space="preserve"> gain latent</w:t>
            </w:r>
          </w:p>
        </w:tc>
      </w:tr>
      <w:tr w:rsidR="00330F62" w:rsidRPr="00330F62" w14:paraId="08C30AE5" w14:textId="77777777" w:rsidTr="00330F62">
        <w:tc>
          <w:tcPr>
            <w:tcW w:w="0" w:type="auto"/>
            <w:hideMark/>
          </w:tcPr>
          <w:p w14:paraId="6B234144" w14:textId="77777777" w:rsidR="00330F62" w:rsidRPr="00330F62" w:rsidRDefault="00330F62" w:rsidP="00330F62">
            <w:pPr>
              <w:jc w:val="left"/>
              <w:rPr>
                <w:rFonts w:ascii="Calibri" w:hAnsi="Calibri" w:cs="Calibri"/>
                <w:sz w:val="20"/>
              </w:rPr>
            </w:pPr>
            <w:r w:rsidRPr="00330F62">
              <w:rPr>
                <w:rFonts w:ascii="Calibri" w:hAnsi="Calibri" w:cs="Calibri"/>
                <w:b/>
                <w:bCs/>
                <w:sz w:val="20"/>
              </w:rPr>
              <w:t>PVCT</w:t>
            </w:r>
          </w:p>
        </w:tc>
        <w:tc>
          <w:tcPr>
            <w:tcW w:w="0" w:type="auto"/>
            <w:hideMark/>
          </w:tcPr>
          <w:p w14:paraId="428BD04E" w14:textId="77777777" w:rsidR="00330F62" w:rsidRPr="00330F62" w:rsidRDefault="00330F62" w:rsidP="00330F62">
            <w:pPr>
              <w:jc w:val="left"/>
              <w:rPr>
                <w:rFonts w:ascii="Calibri" w:hAnsi="Calibri" w:cs="Calibri"/>
                <w:sz w:val="20"/>
              </w:rPr>
            </w:pPr>
            <w:r w:rsidRPr="00330F62">
              <w:rPr>
                <w:rFonts w:ascii="Calibri" w:hAnsi="Calibri" w:cs="Calibri"/>
                <w:sz w:val="20"/>
              </w:rPr>
              <w:t>Plus-value à court terme</w:t>
            </w:r>
          </w:p>
        </w:tc>
      </w:tr>
      <w:tr w:rsidR="00330F62" w:rsidRPr="00330F62" w14:paraId="7CB6FD1C" w14:textId="77777777" w:rsidTr="00330F62">
        <w:tc>
          <w:tcPr>
            <w:tcW w:w="0" w:type="auto"/>
            <w:hideMark/>
          </w:tcPr>
          <w:p w14:paraId="3D859C67" w14:textId="77777777" w:rsidR="00330F62" w:rsidRPr="00330F62" w:rsidRDefault="00330F62" w:rsidP="00330F62">
            <w:pPr>
              <w:jc w:val="left"/>
              <w:rPr>
                <w:rFonts w:ascii="Calibri" w:hAnsi="Calibri" w:cs="Calibri"/>
                <w:sz w:val="20"/>
              </w:rPr>
            </w:pPr>
            <w:r w:rsidRPr="00330F62">
              <w:rPr>
                <w:rFonts w:ascii="Calibri" w:hAnsi="Calibri" w:cs="Calibri"/>
                <w:b/>
                <w:bCs/>
                <w:sz w:val="20"/>
              </w:rPr>
              <w:t>MVCT</w:t>
            </w:r>
          </w:p>
        </w:tc>
        <w:tc>
          <w:tcPr>
            <w:tcW w:w="0" w:type="auto"/>
            <w:hideMark/>
          </w:tcPr>
          <w:p w14:paraId="49CDF183" w14:textId="77777777" w:rsidR="00330F62" w:rsidRPr="00330F62" w:rsidRDefault="00330F62" w:rsidP="00330F62">
            <w:pPr>
              <w:jc w:val="left"/>
              <w:rPr>
                <w:rFonts w:ascii="Calibri" w:hAnsi="Calibri" w:cs="Calibri"/>
                <w:sz w:val="20"/>
              </w:rPr>
            </w:pPr>
            <w:r w:rsidRPr="00330F62">
              <w:rPr>
                <w:rFonts w:ascii="Calibri" w:hAnsi="Calibri" w:cs="Calibri"/>
                <w:sz w:val="20"/>
              </w:rPr>
              <w:t>Moins-value à court terme</w:t>
            </w:r>
          </w:p>
        </w:tc>
      </w:tr>
      <w:tr w:rsidR="00330F62" w:rsidRPr="00330F62" w14:paraId="6CFFE700" w14:textId="77777777" w:rsidTr="00330F62">
        <w:tc>
          <w:tcPr>
            <w:tcW w:w="0" w:type="auto"/>
            <w:hideMark/>
          </w:tcPr>
          <w:p w14:paraId="1319292A" w14:textId="77777777" w:rsidR="00330F62" w:rsidRPr="00330F62" w:rsidRDefault="00330F62" w:rsidP="00330F62">
            <w:pPr>
              <w:jc w:val="left"/>
              <w:rPr>
                <w:rFonts w:ascii="Calibri" w:hAnsi="Calibri" w:cs="Calibri"/>
                <w:sz w:val="20"/>
              </w:rPr>
            </w:pPr>
            <w:r w:rsidRPr="00330F62">
              <w:rPr>
                <w:rFonts w:ascii="Calibri" w:hAnsi="Calibri" w:cs="Calibri"/>
                <w:b/>
                <w:bCs/>
                <w:sz w:val="20"/>
              </w:rPr>
              <w:t>PVLT</w:t>
            </w:r>
          </w:p>
        </w:tc>
        <w:tc>
          <w:tcPr>
            <w:tcW w:w="0" w:type="auto"/>
            <w:hideMark/>
          </w:tcPr>
          <w:p w14:paraId="474CEBD3" w14:textId="77777777" w:rsidR="00330F62" w:rsidRPr="00330F62" w:rsidRDefault="00330F62" w:rsidP="00330F62">
            <w:pPr>
              <w:jc w:val="left"/>
              <w:rPr>
                <w:rFonts w:ascii="Calibri" w:hAnsi="Calibri" w:cs="Calibri"/>
                <w:sz w:val="20"/>
              </w:rPr>
            </w:pPr>
            <w:r w:rsidRPr="00330F62">
              <w:rPr>
                <w:rFonts w:ascii="Calibri" w:hAnsi="Calibri" w:cs="Calibri"/>
                <w:sz w:val="20"/>
              </w:rPr>
              <w:t>Plus-value à long terme</w:t>
            </w:r>
          </w:p>
        </w:tc>
      </w:tr>
      <w:tr w:rsidR="00330F62" w:rsidRPr="00330F62" w14:paraId="07189AE8" w14:textId="77777777" w:rsidTr="00330F62">
        <w:tc>
          <w:tcPr>
            <w:tcW w:w="0" w:type="auto"/>
            <w:hideMark/>
          </w:tcPr>
          <w:p w14:paraId="304DD3AD" w14:textId="77777777" w:rsidR="00330F62" w:rsidRPr="00330F62" w:rsidRDefault="00330F62" w:rsidP="00330F62">
            <w:pPr>
              <w:jc w:val="left"/>
              <w:rPr>
                <w:rFonts w:ascii="Calibri" w:hAnsi="Calibri" w:cs="Calibri"/>
                <w:sz w:val="20"/>
              </w:rPr>
            </w:pPr>
            <w:r w:rsidRPr="00330F62">
              <w:rPr>
                <w:rFonts w:ascii="Calibri" w:hAnsi="Calibri" w:cs="Calibri"/>
                <w:b/>
                <w:bCs/>
                <w:sz w:val="20"/>
              </w:rPr>
              <w:t>MVLT</w:t>
            </w:r>
          </w:p>
        </w:tc>
        <w:tc>
          <w:tcPr>
            <w:tcW w:w="0" w:type="auto"/>
            <w:hideMark/>
          </w:tcPr>
          <w:p w14:paraId="34BE643F" w14:textId="77777777" w:rsidR="00330F62" w:rsidRPr="00330F62" w:rsidRDefault="00330F62" w:rsidP="00330F62">
            <w:pPr>
              <w:jc w:val="left"/>
              <w:rPr>
                <w:rFonts w:ascii="Calibri" w:hAnsi="Calibri" w:cs="Calibri"/>
                <w:sz w:val="20"/>
              </w:rPr>
            </w:pPr>
            <w:r w:rsidRPr="00330F62">
              <w:rPr>
                <w:rFonts w:ascii="Calibri" w:hAnsi="Calibri" w:cs="Calibri"/>
                <w:sz w:val="20"/>
              </w:rPr>
              <w:t>Moins-value à long terme</w:t>
            </w:r>
          </w:p>
        </w:tc>
      </w:tr>
      <w:tr w:rsidR="00330F62" w:rsidRPr="00330F62" w14:paraId="18C3AAE5" w14:textId="77777777" w:rsidTr="00330F62">
        <w:tc>
          <w:tcPr>
            <w:tcW w:w="0" w:type="auto"/>
            <w:hideMark/>
          </w:tcPr>
          <w:p w14:paraId="55FB7DD6" w14:textId="77777777" w:rsidR="00330F62" w:rsidRPr="00330F62" w:rsidRDefault="00330F62" w:rsidP="00330F62">
            <w:pPr>
              <w:jc w:val="left"/>
              <w:rPr>
                <w:rFonts w:ascii="Calibri" w:hAnsi="Calibri" w:cs="Calibri"/>
                <w:sz w:val="20"/>
              </w:rPr>
            </w:pPr>
            <w:r w:rsidRPr="00330F62">
              <w:rPr>
                <w:rFonts w:ascii="Calibri" w:hAnsi="Calibri" w:cs="Calibri"/>
                <w:b/>
                <w:bCs/>
                <w:sz w:val="20"/>
              </w:rPr>
              <w:t>VNF</w:t>
            </w:r>
          </w:p>
        </w:tc>
        <w:tc>
          <w:tcPr>
            <w:tcW w:w="0" w:type="auto"/>
            <w:hideMark/>
          </w:tcPr>
          <w:p w14:paraId="2C17667E" w14:textId="77777777" w:rsidR="00330F62" w:rsidRPr="00330F62" w:rsidRDefault="00330F62" w:rsidP="00330F62">
            <w:pPr>
              <w:jc w:val="left"/>
              <w:rPr>
                <w:rFonts w:ascii="Calibri" w:hAnsi="Calibri" w:cs="Calibri"/>
                <w:sz w:val="20"/>
              </w:rPr>
            </w:pPr>
            <w:r w:rsidRPr="00330F62">
              <w:rPr>
                <w:rFonts w:ascii="Calibri" w:hAnsi="Calibri" w:cs="Calibri"/>
                <w:sz w:val="20"/>
              </w:rPr>
              <w:t>Valeur nette fiscale</w:t>
            </w:r>
          </w:p>
        </w:tc>
      </w:tr>
      <w:tr w:rsidR="00330F62" w:rsidRPr="00330F62" w14:paraId="07B16089" w14:textId="77777777" w:rsidTr="00330F62">
        <w:tc>
          <w:tcPr>
            <w:tcW w:w="0" w:type="auto"/>
            <w:hideMark/>
          </w:tcPr>
          <w:p w14:paraId="257FD2BC" w14:textId="77777777" w:rsidR="00330F62" w:rsidRPr="00330F62" w:rsidRDefault="00330F62" w:rsidP="00330F62">
            <w:pPr>
              <w:jc w:val="left"/>
              <w:rPr>
                <w:rFonts w:ascii="Calibri" w:hAnsi="Calibri" w:cs="Calibri"/>
                <w:sz w:val="20"/>
              </w:rPr>
            </w:pPr>
            <w:r w:rsidRPr="00330F62">
              <w:rPr>
                <w:rFonts w:ascii="Calibri" w:hAnsi="Calibri" w:cs="Calibri"/>
                <w:b/>
                <w:bCs/>
                <w:sz w:val="20"/>
              </w:rPr>
              <w:t>Ratio nexus</w:t>
            </w:r>
          </w:p>
        </w:tc>
        <w:tc>
          <w:tcPr>
            <w:tcW w:w="0" w:type="auto"/>
            <w:hideMark/>
          </w:tcPr>
          <w:p w14:paraId="33C42AF9" w14:textId="77777777" w:rsidR="00330F62" w:rsidRPr="00330F62" w:rsidRDefault="00330F62" w:rsidP="00330F62">
            <w:pPr>
              <w:jc w:val="left"/>
              <w:rPr>
                <w:rFonts w:ascii="Calibri" w:hAnsi="Calibri" w:cs="Calibri"/>
                <w:sz w:val="20"/>
              </w:rPr>
            </w:pPr>
            <w:r w:rsidRPr="00330F62">
              <w:rPr>
                <w:rFonts w:ascii="Calibri" w:hAnsi="Calibri" w:cs="Calibri"/>
                <w:sz w:val="20"/>
              </w:rPr>
              <w:t>Rapport utilisé pour déterminer la fraction éligible au régime de certains actifs de propriété industrielle</w:t>
            </w:r>
          </w:p>
        </w:tc>
      </w:tr>
    </w:tbl>
    <w:p w14:paraId="3AD12596" w14:textId="77777777" w:rsidR="00330F62" w:rsidRPr="00330F62" w:rsidRDefault="00330F62" w:rsidP="00330F62">
      <w:pPr>
        <w:spacing w:after="0" w:line="240" w:lineRule="auto"/>
        <w:rPr>
          <w:b/>
          <w:bCs/>
        </w:rPr>
      </w:pPr>
      <w:r w:rsidRPr="00330F62">
        <w:rPr>
          <w:b/>
          <w:bCs/>
        </w:rPr>
        <w:t>Sources officielles principales</w:t>
      </w:r>
    </w:p>
    <w:p w14:paraId="049BBFB7" w14:textId="77777777" w:rsidR="00330F62" w:rsidRPr="00330F62" w:rsidRDefault="00330F62">
      <w:pPr>
        <w:numPr>
          <w:ilvl w:val="0"/>
          <w:numId w:val="33"/>
        </w:numPr>
        <w:spacing w:after="0" w:line="240" w:lineRule="auto"/>
      </w:pPr>
      <w:r w:rsidRPr="00330F62">
        <w:rPr>
          <w:b/>
          <w:bCs/>
        </w:rPr>
        <w:t>Code général des impôts</w:t>
      </w:r>
      <w:r w:rsidRPr="00330F62">
        <w:t>, notamment articles 34, 38, 39, 39 A, 39 B, 39 duodecies à 39 quindecies, 42 septies, 154 et 238.</w:t>
      </w:r>
    </w:p>
    <w:p w14:paraId="66168940" w14:textId="288B4D89" w:rsidR="00330F62" w:rsidRPr="00330F62" w:rsidRDefault="00330F62">
      <w:pPr>
        <w:numPr>
          <w:ilvl w:val="0"/>
          <w:numId w:val="33"/>
        </w:numPr>
        <w:spacing w:after="0" w:line="240" w:lineRule="auto"/>
      </w:pPr>
      <w:r w:rsidRPr="00330F62">
        <w:rPr>
          <w:b/>
          <w:bCs/>
        </w:rPr>
        <w:t xml:space="preserve">BOFiP-Impôts </w:t>
      </w:r>
      <w:r>
        <w:rPr>
          <w:b/>
          <w:bCs/>
        </w:rPr>
        <w:t>-</w:t>
      </w:r>
      <w:r w:rsidRPr="00330F62">
        <w:rPr>
          <w:b/>
          <w:bCs/>
        </w:rPr>
        <w:t xml:space="preserve"> BIC</w:t>
      </w:r>
      <w:r>
        <w:rPr>
          <w:b/>
          <w:bCs/>
        </w:rPr>
        <w:t> :</w:t>
      </w:r>
      <w:r w:rsidRPr="00330F62">
        <w:rPr>
          <w:b/>
          <w:bCs/>
        </w:rPr>
        <w:t xml:space="preserve"> champ d’application, charges, amortissements, provisions et plus ou moins-values professionnelles.</w:t>
      </w:r>
    </w:p>
    <w:p w14:paraId="099C37D1" w14:textId="1A8E5AF5" w:rsidR="00330F62" w:rsidRPr="00330F62" w:rsidRDefault="00330F62">
      <w:pPr>
        <w:numPr>
          <w:ilvl w:val="0"/>
          <w:numId w:val="33"/>
        </w:numPr>
        <w:spacing w:after="0" w:line="240" w:lineRule="auto"/>
      </w:pPr>
      <w:r w:rsidRPr="00330F62">
        <w:rPr>
          <w:b/>
          <w:bCs/>
        </w:rPr>
        <w:t xml:space="preserve">BOFiP-Impôts </w:t>
      </w:r>
      <w:r>
        <w:rPr>
          <w:b/>
          <w:bCs/>
        </w:rPr>
        <w:t>-</w:t>
      </w:r>
      <w:r w:rsidRPr="00330F62">
        <w:rPr>
          <w:b/>
          <w:bCs/>
        </w:rPr>
        <w:t xml:space="preserve"> régime optionnel applicable aux brevets et actifs incorporels assimilés.</w:t>
      </w:r>
    </w:p>
    <w:p w14:paraId="4915FF0D" w14:textId="6D91C37C" w:rsidR="00330F62" w:rsidRPr="00330F62" w:rsidRDefault="00330F62">
      <w:pPr>
        <w:numPr>
          <w:ilvl w:val="0"/>
          <w:numId w:val="33"/>
        </w:numPr>
        <w:spacing w:after="0" w:line="240" w:lineRule="auto"/>
      </w:pPr>
      <w:r w:rsidRPr="00330F62">
        <w:rPr>
          <w:b/>
          <w:bCs/>
        </w:rPr>
        <w:t xml:space="preserve">impots.gouv.fr </w:t>
      </w:r>
      <w:r>
        <w:rPr>
          <w:b/>
          <w:bCs/>
        </w:rPr>
        <w:t>-</w:t>
      </w:r>
      <w:r w:rsidRPr="00330F62">
        <w:rPr>
          <w:b/>
          <w:bCs/>
        </w:rPr>
        <w:t xml:space="preserve"> détermination des charges professionnelles déductibles.</w:t>
      </w:r>
    </w:p>
    <w:p w14:paraId="0140F078" w14:textId="77777777" w:rsidR="00330F62" w:rsidRDefault="00330F62">
      <w:pPr>
        <w:numPr>
          <w:ilvl w:val="0"/>
          <w:numId w:val="33"/>
        </w:numPr>
        <w:spacing w:after="0" w:line="240" w:lineRule="auto"/>
      </w:pPr>
      <w:r w:rsidRPr="00330F62">
        <w:rPr>
          <w:b/>
          <w:bCs/>
        </w:rPr>
        <w:t xml:space="preserve">Programme DCG 2026 </w:t>
      </w:r>
      <w:r>
        <w:rPr>
          <w:b/>
          <w:bCs/>
        </w:rPr>
        <w:t>-</w:t>
      </w:r>
      <w:r w:rsidRPr="00330F62">
        <w:rPr>
          <w:b/>
          <w:bCs/>
        </w:rPr>
        <w:t xml:space="preserve"> UE 4, détermination du résultat imposable dans le cadre des BIC.</w:t>
      </w:r>
    </w:p>
    <w:p w14:paraId="11AA608A" w14:textId="68041FB2" w:rsidR="00254133" w:rsidRPr="00330F62" w:rsidRDefault="00254133" w:rsidP="00330F62">
      <w:pPr>
        <w:spacing w:after="0" w:line="240" w:lineRule="auto"/>
      </w:pPr>
    </w:p>
    <w:sectPr w:rsidR="00254133" w:rsidRPr="00330F62" w:rsidSect="00330F62">
      <w:footerReference w:type="default" r:id="rId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9BB4E" w14:textId="77777777" w:rsidR="0013223A" w:rsidRDefault="0013223A" w:rsidP="00B870C7">
      <w:r>
        <w:separator/>
      </w:r>
    </w:p>
  </w:endnote>
  <w:endnote w:type="continuationSeparator" w:id="0">
    <w:p w14:paraId="5C93C00C" w14:textId="77777777" w:rsidR="0013223A" w:rsidRDefault="0013223A" w:rsidP="00B8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2505" w14:textId="4E4D2381" w:rsidR="00580F46" w:rsidRPr="00580F46" w:rsidRDefault="00580F46" w:rsidP="003028E5">
    <w:pPr>
      <w:pStyle w:val="Pieddepage"/>
      <w:tabs>
        <w:tab w:val="clear" w:pos="9072"/>
        <w:tab w:val="right" w:pos="10466"/>
      </w:tabs>
    </w:pPr>
    <w:r w:rsidRPr="00580F46">
      <w:rPr>
        <w:noProof/>
        <w:color w:val="156082" w:themeColor="accent1"/>
      </w:rPr>
      <w:drawing>
        <wp:inline distT="0" distB="0" distL="0" distR="0" wp14:anchorId="6D881229" wp14:editId="4350CF01">
          <wp:extent cx="1213794" cy="219075"/>
          <wp:effectExtent l="0" t="0" r="5715" b="0"/>
          <wp:docPr id="1137210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10962" name=""/>
                  <pic:cNvPicPr/>
                </pic:nvPicPr>
                <pic:blipFill>
                  <a:blip r:embed="rId1"/>
                  <a:stretch>
                    <a:fillRect/>
                  </a:stretch>
                </pic:blipFill>
                <pic:spPr>
                  <a:xfrm>
                    <a:off x="0" y="0"/>
                    <a:ext cx="1221249" cy="220421"/>
                  </a:xfrm>
                  <a:prstGeom prst="rect">
                    <a:avLst/>
                  </a:prstGeom>
                </pic:spPr>
              </pic:pic>
            </a:graphicData>
          </a:graphic>
        </wp:inline>
      </w:drawing>
    </w:r>
    <w:r w:rsidRPr="00580F46">
      <w:rPr>
        <w:color w:val="156082" w:themeColor="accent1"/>
      </w:rPr>
      <w:t xml:space="preserve"> </w:t>
    </w:r>
    <w:r>
      <w:rPr>
        <w:color w:val="156082" w:themeColor="accent1"/>
      </w:rPr>
      <w:tab/>
    </w:r>
    <w:r>
      <w:rPr>
        <w:color w:val="156082" w:themeColor="accent1"/>
      </w:rPr>
      <w:tab/>
    </w:r>
    <w:r w:rsidRPr="00580F46">
      <w:t xml:space="preserve">p. </w:t>
    </w:r>
    <w:r w:rsidRPr="00580F46">
      <w:fldChar w:fldCharType="begin"/>
    </w:r>
    <w:r w:rsidRPr="00580F46">
      <w:instrText>PAGE  \* Arabic</w:instrText>
    </w:r>
    <w:r w:rsidRPr="00580F46">
      <w:fldChar w:fldCharType="separate"/>
    </w:r>
    <w:r w:rsidRPr="00580F46">
      <w:t>1</w:t>
    </w:r>
    <w:r w:rsidRPr="00580F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BACDC" w14:textId="77777777" w:rsidR="0013223A" w:rsidRDefault="0013223A" w:rsidP="00B870C7">
      <w:r>
        <w:separator/>
      </w:r>
    </w:p>
  </w:footnote>
  <w:footnote w:type="continuationSeparator" w:id="0">
    <w:p w14:paraId="0DDC830E" w14:textId="77777777" w:rsidR="0013223A" w:rsidRDefault="0013223A" w:rsidP="00B87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667C"/>
    <w:multiLevelType w:val="multilevel"/>
    <w:tmpl w:val="DF9AC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1B34B1"/>
    <w:multiLevelType w:val="multilevel"/>
    <w:tmpl w:val="5D643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731175"/>
    <w:multiLevelType w:val="multilevel"/>
    <w:tmpl w:val="F66C3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E64007"/>
    <w:multiLevelType w:val="multilevel"/>
    <w:tmpl w:val="0874B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E474A2"/>
    <w:multiLevelType w:val="multilevel"/>
    <w:tmpl w:val="56740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882365"/>
    <w:multiLevelType w:val="multilevel"/>
    <w:tmpl w:val="008C7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696478"/>
    <w:multiLevelType w:val="multilevel"/>
    <w:tmpl w:val="4A74A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5830E2"/>
    <w:multiLevelType w:val="multilevel"/>
    <w:tmpl w:val="26841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EF2666"/>
    <w:multiLevelType w:val="multilevel"/>
    <w:tmpl w:val="BA82B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6F725C"/>
    <w:multiLevelType w:val="multilevel"/>
    <w:tmpl w:val="1C903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E72B3C"/>
    <w:multiLevelType w:val="multilevel"/>
    <w:tmpl w:val="8E6C7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7A3676"/>
    <w:multiLevelType w:val="multilevel"/>
    <w:tmpl w:val="213A0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B01BC7"/>
    <w:multiLevelType w:val="multilevel"/>
    <w:tmpl w:val="D196D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937763"/>
    <w:multiLevelType w:val="multilevel"/>
    <w:tmpl w:val="C1462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4260BC"/>
    <w:multiLevelType w:val="multilevel"/>
    <w:tmpl w:val="8A08D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E52D43"/>
    <w:multiLevelType w:val="multilevel"/>
    <w:tmpl w:val="2C029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485B48"/>
    <w:multiLevelType w:val="multilevel"/>
    <w:tmpl w:val="4A9EF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C80992"/>
    <w:multiLevelType w:val="multilevel"/>
    <w:tmpl w:val="96CC7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D04368"/>
    <w:multiLevelType w:val="multilevel"/>
    <w:tmpl w:val="77300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E24B2E"/>
    <w:multiLevelType w:val="multilevel"/>
    <w:tmpl w:val="D5E09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90732A"/>
    <w:multiLevelType w:val="multilevel"/>
    <w:tmpl w:val="D1ECF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0F004D"/>
    <w:multiLevelType w:val="multilevel"/>
    <w:tmpl w:val="5808A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8CC55E1"/>
    <w:multiLevelType w:val="multilevel"/>
    <w:tmpl w:val="A0742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BEA66C8"/>
    <w:multiLevelType w:val="multilevel"/>
    <w:tmpl w:val="8D4AD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EF2E4F"/>
    <w:multiLevelType w:val="multilevel"/>
    <w:tmpl w:val="71C07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3818D0"/>
    <w:multiLevelType w:val="multilevel"/>
    <w:tmpl w:val="2CC88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7559AC"/>
    <w:multiLevelType w:val="multilevel"/>
    <w:tmpl w:val="B2087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CC5302"/>
    <w:multiLevelType w:val="multilevel"/>
    <w:tmpl w:val="5D585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F14BA1"/>
    <w:multiLevelType w:val="multilevel"/>
    <w:tmpl w:val="51548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143E0E"/>
    <w:multiLevelType w:val="multilevel"/>
    <w:tmpl w:val="A7D07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A83530A"/>
    <w:multiLevelType w:val="multilevel"/>
    <w:tmpl w:val="BED0D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AD1BC1"/>
    <w:multiLevelType w:val="multilevel"/>
    <w:tmpl w:val="C22CC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F9D7F24"/>
    <w:multiLevelType w:val="multilevel"/>
    <w:tmpl w:val="CFF6A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0764865">
    <w:abstractNumId w:val="0"/>
  </w:num>
  <w:num w:numId="2" w16cid:durableId="312107569">
    <w:abstractNumId w:val="24"/>
  </w:num>
  <w:num w:numId="3" w16cid:durableId="1319648253">
    <w:abstractNumId w:val="16"/>
  </w:num>
  <w:num w:numId="4" w16cid:durableId="609320267">
    <w:abstractNumId w:val="1"/>
  </w:num>
  <w:num w:numId="5" w16cid:durableId="1242058458">
    <w:abstractNumId w:val="29"/>
  </w:num>
  <w:num w:numId="6" w16cid:durableId="1374034119">
    <w:abstractNumId w:val="8"/>
  </w:num>
  <w:num w:numId="7" w16cid:durableId="2119793145">
    <w:abstractNumId w:val="17"/>
  </w:num>
  <w:num w:numId="8" w16cid:durableId="2145392866">
    <w:abstractNumId w:val="18"/>
  </w:num>
  <w:num w:numId="9" w16cid:durableId="2033913448">
    <w:abstractNumId w:val="13"/>
  </w:num>
  <w:num w:numId="10" w16cid:durableId="1429276287">
    <w:abstractNumId w:val="3"/>
  </w:num>
  <w:num w:numId="11" w16cid:durableId="1766069048">
    <w:abstractNumId w:val="25"/>
  </w:num>
  <w:num w:numId="12" w16cid:durableId="1689990473">
    <w:abstractNumId w:val="4"/>
  </w:num>
  <w:num w:numId="13" w16cid:durableId="739861942">
    <w:abstractNumId w:val="32"/>
  </w:num>
  <w:num w:numId="14" w16cid:durableId="1249118364">
    <w:abstractNumId w:val="15"/>
  </w:num>
  <w:num w:numId="15" w16cid:durableId="1671635956">
    <w:abstractNumId w:val="2"/>
  </w:num>
  <w:num w:numId="16" w16cid:durableId="1818110253">
    <w:abstractNumId w:val="6"/>
  </w:num>
  <w:num w:numId="17" w16cid:durableId="2053112193">
    <w:abstractNumId w:val="20"/>
  </w:num>
  <w:num w:numId="18" w16cid:durableId="2074231870">
    <w:abstractNumId w:val="28"/>
  </w:num>
  <w:num w:numId="19" w16cid:durableId="572350769">
    <w:abstractNumId w:val="19"/>
  </w:num>
  <w:num w:numId="20" w16cid:durableId="1803692927">
    <w:abstractNumId w:val="26"/>
  </w:num>
  <w:num w:numId="21" w16cid:durableId="359549430">
    <w:abstractNumId w:val="22"/>
  </w:num>
  <w:num w:numId="22" w16cid:durableId="187449273">
    <w:abstractNumId w:val="7"/>
  </w:num>
  <w:num w:numId="23" w16cid:durableId="34620242">
    <w:abstractNumId w:val="27"/>
  </w:num>
  <w:num w:numId="24" w16cid:durableId="166411494">
    <w:abstractNumId w:val="23"/>
  </w:num>
  <w:num w:numId="25" w16cid:durableId="211818661">
    <w:abstractNumId w:val="30"/>
  </w:num>
  <w:num w:numId="26" w16cid:durableId="1360399204">
    <w:abstractNumId w:val="12"/>
  </w:num>
  <w:num w:numId="27" w16cid:durableId="1113283166">
    <w:abstractNumId w:val="9"/>
  </w:num>
  <w:num w:numId="28" w16cid:durableId="801116382">
    <w:abstractNumId w:val="5"/>
  </w:num>
  <w:num w:numId="29" w16cid:durableId="1074739157">
    <w:abstractNumId w:val="21"/>
  </w:num>
  <w:num w:numId="30" w16cid:durableId="2129933561">
    <w:abstractNumId w:val="31"/>
  </w:num>
  <w:num w:numId="31" w16cid:durableId="154037106">
    <w:abstractNumId w:val="10"/>
  </w:num>
  <w:num w:numId="32" w16cid:durableId="1767992980">
    <w:abstractNumId w:val="14"/>
  </w:num>
  <w:num w:numId="33" w16cid:durableId="238297572">
    <w:abstractNumId w:val="1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7E"/>
    <w:rsid w:val="00013702"/>
    <w:rsid w:val="00014644"/>
    <w:rsid w:val="00022FEA"/>
    <w:rsid w:val="0002784A"/>
    <w:rsid w:val="000326D2"/>
    <w:rsid w:val="000411E3"/>
    <w:rsid w:val="00052C6E"/>
    <w:rsid w:val="0006527F"/>
    <w:rsid w:val="000723A1"/>
    <w:rsid w:val="000C3974"/>
    <w:rsid w:val="000C6ABD"/>
    <w:rsid w:val="000D2014"/>
    <w:rsid w:val="000D6577"/>
    <w:rsid w:val="000E0D8A"/>
    <w:rsid w:val="000E1BE8"/>
    <w:rsid w:val="000E7631"/>
    <w:rsid w:val="000F1177"/>
    <w:rsid w:val="000F3FDC"/>
    <w:rsid w:val="00104CBB"/>
    <w:rsid w:val="0012045E"/>
    <w:rsid w:val="00124AF9"/>
    <w:rsid w:val="00131D5B"/>
    <w:rsid w:val="0013223A"/>
    <w:rsid w:val="0013594E"/>
    <w:rsid w:val="00135CDD"/>
    <w:rsid w:val="00144A44"/>
    <w:rsid w:val="00165962"/>
    <w:rsid w:val="001666DB"/>
    <w:rsid w:val="0018282B"/>
    <w:rsid w:val="0018378F"/>
    <w:rsid w:val="001B03F3"/>
    <w:rsid w:val="001B38AB"/>
    <w:rsid w:val="001C2E5A"/>
    <w:rsid w:val="001C77F9"/>
    <w:rsid w:val="001F5435"/>
    <w:rsid w:val="001F64D4"/>
    <w:rsid w:val="0022223F"/>
    <w:rsid w:val="0022524D"/>
    <w:rsid w:val="0023036C"/>
    <w:rsid w:val="0024030C"/>
    <w:rsid w:val="002439F2"/>
    <w:rsid w:val="0024722D"/>
    <w:rsid w:val="00247E23"/>
    <w:rsid w:val="00254133"/>
    <w:rsid w:val="002569B2"/>
    <w:rsid w:val="0026538A"/>
    <w:rsid w:val="00283642"/>
    <w:rsid w:val="00287044"/>
    <w:rsid w:val="002A54D6"/>
    <w:rsid w:val="002A7E75"/>
    <w:rsid w:val="002B2201"/>
    <w:rsid w:val="002D2A43"/>
    <w:rsid w:val="002F2663"/>
    <w:rsid w:val="003028E5"/>
    <w:rsid w:val="00305E8E"/>
    <w:rsid w:val="00324662"/>
    <w:rsid w:val="00327BDD"/>
    <w:rsid w:val="00330F62"/>
    <w:rsid w:val="00342815"/>
    <w:rsid w:val="003437AD"/>
    <w:rsid w:val="00355840"/>
    <w:rsid w:val="00375473"/>
    <w:rsid w:val="003B117F"/>
    <w:rsid w:val="003B3717"/>
    <w:rsid w:val="003B46A5"/>
    <w:rsid w:val="003B4D1C"/>
    <w:rsid w:val="003C4213"/>
    <w:rsid w:val="003D4892"/>
    <w:rsid w:val="003D6FF4"/>
    <w:rsid w:val="003E0E50"/>
    <w:rsid w:val="003E639A"/>
    <w:rsid w:val="003E710B"/>
    <w:rsid w:val="003E73E6"/>
    <w:rsid w:val="003F4A67"/>
    <w:rsid w:val="003F7676"/>
    <w:rsid w:val="004203D1"/>
    <w:rsid w:val="00424CAF"/>
    <w:rsid w:val="0042534D"/>
    <w:rsid w:val="004447ED"/>
    <w:rsid w:val="00445714"/>
    <w:rsid w:val="0046134D"/>
    <w:rsid w:val="00465DC5"/>
    <w:rsid w:val="0048091C"/>
    <w:rsid w:val="00497994"/>
    <w:rsid w:val="00497B17"/>
    <w:rsid w:val="004A6242"/>
    <w:rsid w:val="004B49D6"/>
    <w:rsid w:val="004B6A96"/>
    <w:rsid w:val="004C72AE"/>
    <w:rsid w:val="004C74D8"/>
    <w:rsid w:val="004D247E"/>
    <w:rsid w:val="004E074F"/>
    <w:rsid w:val="004E7701"/>
    <w:rsid w:val="004F26FE"/>
    <w:rsid w:val="0050112B"/>
    <w:rsid w:val="005221A8"/>
    <w:rsid w:val="00526063"/>
    <w:rsid w:val="00532F32"/>
    <w:rsid w:val="0053485D"/>
    <w:rsid w:val="00541075"/>
    <w:rsid w:val="00560103"/>
    <w:rsid w:val="00580F46"/>
    <w:rsid w:val="0059110C"/>
    <w:rsid w:val="005962A0"/>
    <w:rsid w:val="00596F3B"/>
    <w:rsid w:val="005B4561"/>
    <w:rsid w:val="005D1047"/>
    <w:rsid w:val="005E0DC3"/>
    <w:rsid w:val="005F67A8"/>
    <w:rsid w:val="00600E05"/>
    <w:rsid w:val="00613FDE"/>
    <w:rsid w:val="0063239B"/>
    <w:rsid w:val="00632C58"/>
    <w:rsid w:val="00632EDC"/>
    <w:rsid w:val="0063472B"/>
    <w:rsid w:val="00634AC4"/>
    <w:rsid w:val="006460AB"/>
    <w:rsid w:val="00660B7D"/>
    <w:rsid w:val="00665A35"/>
    <w:rsid w:val="00680F4E"/>
    <w:rsid w:val="006A6A63"/>
    <w:rsid w:val="006C0415"/>
    <w:rsid w:val="006C0738"/>
    <w:rsid w:val="006C6336"/>
    <w:rsid w:val="006D099F"/>
    <w:rsid w:val="006D4D3A"/>
    <w:rsid w:val="006E0505"/>
    <w:rsid w:val="006F6BFD"/>
    <w:rsid w:val="00700DA4"/>
    <w:rsid w:val="00713AC4"/>
    <w:rsid w:val="007236E8"/>
    <w:rsid w:val="007457C4"/>
    <w:rsid w:val="00764EBA"/>
    <w:rsid w:val="00777809"/>
    <w:rsid w:val="007A110E"/>
    <w:rsid w:val="007A1353"/>
    <w:rsid w:val="007D52B4"/>
    <w:rsid w:val="007D75C0"/>
    <w:rsid w:val="007E0E04"/>
    <w:rsid w:val="007E1FF6"/>
    <w:rsid w:val="007E5DF3"/>
    <w:rsid w:val="007F2C4E"/>
    <w:rsid w:val="00800F72"/>
    <w:rsid w:val="00805CB0"/>
    <w:rsid w:val="00807899"/>
    <w:rsid w:val="00814C3C"/>
    <w:rsid w:val="00821279"/>
    <w:rsid w:val="00826E30"/>
    <w:rsid w:val="00835C06"/>
    <w:rsid w:val="00843F0E"/>
    <w:rsid w:val="008467D1"/>
    <w:rsid w:val="008476EE"/>
    <w:rsid w:val="00847AA7"/>
    <w:rsid w:val="0086099B"/>
    <w:rsid w:val="00867BAB"/>
    <w:rsid w:val="00867FF2"/>
    <w:rsid w:val="00872AB2"/>
    <w:rsid w:val="00873322"/>
    <w:rsid w:val="008C21B8"/>
    <w:rsid w:val="008D1926"/>
    <w:rsid w:val="008E6FD1"/>
    <w:rsid w:val="009024CC"/>
    <w:rsid w:val="00911112"/>
    <w:rsid w:val="009115B1"/>
    <w:rsid w:val="00911C39"/>
    <w:rsid w:val="00931ED3"/>
    <w:rsid w:val="00957857"/>
    <w:rsid w:val="009622F2"/>
    <w:rsid w:val="00976E76"/>
    <w:rsid w:val="00977361"/>
    <w:rsid w:val="00991621"/>
    <w:rsid w:val="009A03DC"/>
    <w:rsid w:val="009B0B53"/>
    <w:rsid w:val="009B171D"/>
    <w:rsid w:val="009B4249"/>
    <w:rsid w:val="009B48A7"/>
    <w:rsid w:val="009F0A1D"/>
    <w:rsid w:val="009F317A"/>
    <w:rsid w:val="00A018CD"/>
    <w:rsid w:val="00A12C2E"/>
    <w:rsid w:val="00A145DF"/>
    <w:rsid w:val="00A2349D"/>
    <w:rsid w:val="00A4325D"/>
    <w:rsid w:val="00A52414"/>
    <w:rsid w:val="00A61A5B"/>
    <w:rsid w:val="00A662DC"/>
    <w:rsid w:val="00A73CF4"/>
    <w:rsid w:val="00A878BE"/>
    <w:rsid w:val="00A927B3"/>
    <w:rsid w:val="00A937B0"/>
    <w:rsid w:val="00A94D14"/>
    <w:rsid w:val="00A9715C"/>
    <w:rsid w:val="00AA4334"/>
    <w:rsid w:val="00AA6814"/>
    <w:rsid w:val="00AB3D3A"/>
    <w:rsid w:val="00AB47EF"/>
    <w:rsid w:val="00AB6315"/>
    <w:rsid w:val="00AB7DEF"/>
    <w:rsid w:val="00AC05BA"/>
    <w:rsid w:val="00AD44BD"/>
    <w:rsid w:val="00AD5433"/>
    <w:rsid w:val="00AF2265"/>
    <w:rsid w:val="00AF29CD"/>
    <w:rsid w:val="00AF5111"/>
    <w:rsid w:val="00AF7BE7"/>
    <w:rsid w:val="00B26EBC"/>
    <w:rsid w:val="00B37423"/>
    <w:rsid w:val="00B400FD"/>
    <w:rsid w:val="00B467A3"/>
    <w:rsid w:val="00B507B1"/>
    <w:rsid w:val="00B50CC6"/>
    <w:rsid w:val="00B649B3"/>
    <w:rsid w:val="00B65E49"/>
    <w:rsid w:val="00B76104"/>
    <w:rsid w:val="00B870C7"/>
    <w:rsid w:val="00B9030D"/>
    <w:rsid w:val="00B906BB"/>
    <w:rsid w:val="00B9666C"/>
    <w:rsid w:val="00BA73A4"/>
    <w:rsid w:val="00BB2B03"/>
    <w:rsid w:val="00BC74AC"/>
    <w:rsid w:val="00BD156C"/>
    <w:rsid w:val="00BD5E42"/>
    <w:rsid w:val="00BD66AA"/>
    <w:rsid w:val="00BF0B5B"/>
    <w:rsid w:val="00C002C8"/>
    <w:rsid w:val="00C03F1D"/>
    <w:rsid w:val="00C11206"/>
    <w:rsid w:val="00C43A93"/>
    <w:rsid w:val="00C43ED4"/>
    <w:rsid w:val="00C52732"/>
    <w:rsid w:val="00C576B0"/>
    <w:rsid w:val="00C6597A"/>
    <w:rsid w:val="00C72A81"/>
    <w:rsid w:val="00C825EC"/>
    <w:rsid w:val="00C87F06"/>
    <w:rsid w:val="00C9320D"/>
    <w:rsid w:val="00CA07AA"/>
    <w:rsid w:val="00CA4633"/>
    <w:rsid w:val="00CA5741"/>
    <w:rsid w:val="00CA7CFF"/>
    <w:rsid w:val="00CB2AEA"/>
    <w:rsid w:val="00CC4DE7"/>
    <w:rsid w:val="00CD4FB1"/>
    <w:rsid w:val="00CD6531"/>
    <w:rsid w:val="00CE3CB4"/>
    <w:rsid w:val="00D00629"/>
    <w:rsid w:val="00D0725D"/>
    <w:rsid w:val="00D147EE"/>
    <w:rsid w:val="00D330FA"/>
    <w:rsid w:val="00D431EB"/>
    <w:rsid w:val="00D503E9"/>
    <w:rsid w:val="00D53BAD"/>
    <w:rsid w:val="00D53E5F"/>
    <w:rsid w:val="00D57173"/>
    <w:rsid w:val="00D71F64"/>
    <w:rsid w:val="00DA6E3D"/>
    <w:rsid w:val="00DB4CD7"/>
    <w:rsid w:val="00DC0923"/>
    <w:rsid w:val="00DD28A8"/>
    <w:rsid w:val="00DD2902"/>
    <w:rsid w:val="00DE760B"/>
    <w:rsid w:val="00DF6DF4"/>
    <w:rsid w:val="00E01A0D"/>
    <w:rsid w:val="00E03860"/>
    <w:rsid w:val="00E05F42"/>
    <w:rsid w:val="00E077AC"/>
    <w:rsid w:val="00E07964"/>
    <w:rsid w:val="00E128D3"/>
    <w:rsid w:val="00E36DF2"/>
    <w:rsid w:val="00E50B76"/>
    <w:rsid w:val="00E5775F"/>
    <w:rsid w:val="00E57E59"/>
    <w:rsid w:val="00E9016D"/>
    <w:rsid w:val="00E930DF"/>
    <w:rsid w:val="00EA0434"/>
    <w:rsid w:val="00EE3E8C"/>
    <w:rsid w:val="00F07238"/>
    <w:rsid w:val="00F26BAE"/>
    <w:rsid w:val="00F33C64"/>
    <w:rsid w:val="00F4784B"/>
    <w:rsid w:val="00F47F65"/>
    <w:rsid w:val="00F56C71"/>
    <w:rsid w:val="00F73967"/>
    <w:rsid w:val="00F83D28"/>
    <w:rsid w:val="00F93D2F"/>
    <w:rsid w:val="00FA0E3A"/>
    <w:rsid w:val="00FC4452"/>
    <w:rsid w:val="00FC5D7F"/>
    <w:rsid w:val="00FD1BCA"/>
    <w:rsid w:val="00FD547C"/>
    <w:rsid w:val="00FE286F"/>
    <w:rsid w:val="00FE65C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8D90A"/>
  <w15:chartTrackingRefBased/>
  <w15:docId w15:val="{F9D432BA-42FE-4826-BE34-43B2DD614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C7"/>
    <w:pPr>
      <w:jc w:val="both"/>
    </w:pPr>
  </w:style>
  <w:style w:type="paragraph" w:styleId="Titre1">
    <w:name w:val="heading 1"/>
    <w:basedOn w:val="Normal"/>
    <w:next w:val="Normal"/>
    <w:link w:val="Titre1Car"/>
    <w:uiPriority w:val="9"/>
    <w:qFormat/>
    <w:rsid w:val="004D2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CA7CFF"/>
    <w:pPr>
      <w:keepNext/>
      <w:keepLines/>
      <w:spacing w:before="160" w:after="80"/>
      <w:ind w:left="1416"/>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D247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D247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D247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247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247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247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247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247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CA7CF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D247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D247E"/>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D247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247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247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247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247E"/>
    <w:rPr>
      <w:rFonts w:eastAsiaTheme="majorEastAsia" w:cstheme="majorBidi"/>
      <w:color w:val="272727" w:themeColor="text1" w:themeTint="D8"/>
    </w:rPr>
  </w:style>
  <w:style w:type="paragraph" w:styleId="Titre">
    <w:name w:val="Title"/>
    <w:basedOn w:val="Normal"/>
    <w:next w:val="Normal"/>
    <w:link w:val="TitreCar"/>
    <w:uiPriority w:val="10"/>
    <w:qFormat/>
    <w:rsid w:val="004D2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247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247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247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247E"/>
    <w:pPr>
      <w:spacing w:before="160"/>
      <w:jc w:val="center"/>
    </w:pPr>
    <w:rPr>
      <w:i/>
      <w:iCs/>
      <w:color w:val="404040" w:themeColor="text1" w:themeTint="BF"/>
    </w:rPr>
  </w:style>
  <w:style w:type="character" w:customStyle="1" w:styleId="CitationCar">
    <w:name w:val="Citation Car"/>
    <w:basedOn w:val="Policepardfaut"/>
    <w:link w:val="Citation"/>
    <w:uiPriority w:val="29"/>
    <w:rsid w:val="004D247E"/>
    <w:rPr>
      <w:i/>
      <w:iCs/>
      <w:color w:val="404040" w:themeColor="text1" w:themeTint="BF"/>
    </w:rPr>
  </w:style>
  <w:style w:type="paragraph" w:styleId="Paragraphedeliste">
    <w:name w:val="List Paragraph"/>
    <w:basedOn w:val="Normal"/>
    <w:uiPriority w:val="34"/>
    <w:qFormat/>
    <w:rsid w:val="004D247E"/>
    <w:pPr>
      <w:ind w:left="720"/>
      <w:contextualSpacing/>
    </w:pPr>
  </w:style>
  <w:style w:type="character" w:styleId="Accentuationintense">
    <w:name w:val="Intense Emphasis"/>
    <w:basedOn w:val="Policepardfaut"/>
    <w:uiPriority w:val="21"/>
    <w:qFormat/>
    <w:rsid w:val="004D247E"/>
    <w:rPr>
      <w:i/>
      <w:iCs/>
      <w:color w:val="0F4761" w:themeColor="accent1" w:themeShade="BF"/>
    </w:rPr>
  </w:style>
  <w:style w:type="paragraph" w:styleId="Citationintense">
    <w:name w:val="Intense Quote"/>
    <w:basedOn w:val="Normal"/>
    <w:next w:val="Normal"/>
    <w:link w:val="CitationintenseCar"/>
    <w:uiPriority w:val="30"/>
    <w:qFormat/>
    <w:rsid w:val="004D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247E"/>
    <w:rPr>
      <w:i/>
      <w:iCs/>
      <w:color w:val="0F4761" w:themeColor="accent1" w:themeShade="BF"/>
    </w:rPr>
  </w:style>
  <w:style w:type="character" w:styleId="Rfrenceintense">
    <w:name w:val="Intense Reference"/>
    <w:basedOn w:val="Policepardfaut"/>
    <w:uiPriority w:val="32"/>
    <w:qFormat/>
    <w:rsid w:val="004D247E"/>
    <w:rPr>
      <w:b/>
      <w:bCs/>
      <w:smallCaps/>
      <w:color w:val="0F4761" w:themeColor="accent1" w:themeShade="BF"/>
      <w:spacing w:val="5"/>
    </w:rPr>
  </w:style>
  <w:style w:type="character" w:styleId="Lienhypertexte">
    <w:name w:val="Hyperlink"/>
    <w:basedOn w:val="Policepardfaut"/>
    <w:uiPriority w:val="99"/>
    <w:unhideWhenUsed/>
    <w:rsid w:val="004D247E"/>
    <w:rPr>
      <w:color w:val="467886" w:themeColor="hyperlink"/>
      <w:u w:val="single"/>
    </w:rPr>
  </w:style>
  <w:style w:type="character" w:styleId="Mentionnonrsolue">
    <w:name w:val="Unresolved Mention"/>
    <w:basedOn w:val="Policepardfaut"/>
    <w:uiPriority w:val="99"/>
    <w:semiHidden/>
    <w:unhideWhenUsed/>
    <w:rsid w:val="004D247E"/>
    <w:rPr>
      <w:color w:val="605E5C"/>
      <w:shd w:val="clear" w:color="auto" w:fill="E1DFDD"/>
    </w:rPr>
  </w:style>
  <w:style w:type="paragraph" w:styleId="En-tte">
    <w:name w:val="header"/>
    <w:basedOn w:val="Normal"/>
    <w:link w:val="En-tteCar"/>
    <w:uiPriority w:val="99"/>
    <w:unhideWhenUsed/>
    <w:rsid w:val="00580F46"/>
    <w:pPr>
      <w:tabs>
        <w:tab w:val="center" w:pos="4536"/>
        <w:tab w:val="right" w:pos="9072"/>
      </w:tabs>
      <w:spacing w:after="0" w:line="240" w:lineRule="auto"/>
    </w:pPr>
  </w:style>
  <w:style w:type="character" w:customStyle="1" w:styleId="En-tteCar">
    <w:name w:val="En-tête Car"/>
    <w:basedOn w:val="Policepardfaut"/>
    <w:link w:val="En-tte"/>
    <w:uiPriority w:val="99"/>
    <w:rsid w:val="00580F46"/>
  </w:style>
  <w:style w:type="paragraph" w:styleId="Pieddepage">
    <w:name w:val="footer"/>
    <w:basedOn w:val="Normal"/>
    <w:link w:val="PieddepageCar"/>
    <w:uiPriority w:val="99"/>
    <w:unhideWhenUsed/>
    <w:rsid w:val="00580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0F46"/>
  </w:style>
  <w:style w:type="character" w:styleId="lev">
    <w:name w:val="Strong"/>
    <w:basedOn w:val="Policepardfaut"/>
    <w:uiPriority w:val="22"/>
    <w:qFormat/>
    <w:rsid w:val="00991621"/>
    <w:rPr>
      <w:b/>
      <w:bCs/>
    </w:rPr>
  </w:style>
  <w:style w:type="paragraph" w:styleId="NormalWeb">
    <w:name w:val="Normal (Web)"/>
    <w:basedOn w:val="Normal"/>
    <w:uiPriority w:val="99"/>
    <w:unhideWhenUsed/>
    <w:rsid w:val="0099162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unhideWhenUsed/>
    <w:rsid w:val="00B870C7"/>
    <w:pPr>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NotedebasdepageCar">
    <w:name w:val="Note de bas de page Car"/>
    <w:basedOn w:val="Policepardfaut"/>
    <w:link w:val="Notedebasdepage"/>
    <w:uiPriority w:val="99"/>
    <w:rsid w:val="00B870C7"/>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B870C7"/>
    <w:rPr>
      <w:vertAlign w:val="superscript"/>
    </w:rPr>
  </w:style>
  <w:style w:type="table" w:styleId="Grilledutableau">
    <w:name w:val="Table Grid"/>
    <w:basedOn w:val="TableauNormal"/>
    <w:uiPriority w:val="39"/>
    <w:rsid w:val="00B8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B870C7"/>
    <w:pPr>
      <w:spacing w:before="120" w:after="120" w:line="276" w:lineRule="auto"/>
    </w:pPr>
    <w:rPr>
      <w:rFonts w:eastAsia="Times New Roman" w:cs="Times New Roman"/>
      <w:b/>
      <w:bCs/>
      <w:caps/>
      <w:kern w:val="0"/>
      <w:sz w:val="20"/>
      <w:szCs w:val="20"/>
      <w:lang w:eastAsia="fr-FR"/>
      <w14:ligatures w14:val="none"/>
    </w:rPr>
  </w:style>
  <w:style w:type="paragraph" w:styleId="TM2">
    <w:name w:val="toc 2"/>
    <w:basedOn w:val="Normal"/>
    <w:next w:val="Normal"/>
    <w:autoRedefine/>
    <w:uiPriority w:val="39"/>
    <w:unhideWhenUsed/>
    <w:rsid w:val="00B870C7"/>
    <w:pPr>
      <w:spacing w:after="0" w:line="276" w:lineRule="auto"/>
      <w:ind w:left="240"/>
    </w:pPr>
    <w:rPr>
      <w:rFonts w:eastAsia="Times New Roman" w:cs="Times New Roman"/>
      <w:smallCaps/>
      <w:kern w:val="0"/>
      <w:sz w:val="20"/>
      <w:szCs w:val="20"/>
      <w:lang w:eastAsia="fr-FR"/>
      <w14:ligatures w14:val="none"/>
    </w:rPr>
  </w:style>
  <w:style w:type="paragraph" w:styleId="TM3">
    <w:name w:val="toc 3"/>
    <w:basedOn w:val="Normal"/>
    <w:next w:val="Normal"/>
    <w:autoRedefine/>
    <w:uiPriority w:val="39"/>
    <w:unhideWhenUsed/>
    <w:rsid w:val="00B870C7"/>
    <w:pPr>
      <w:spacing w:after="0" w:line="276" w:lineRule="auto"/>
      <w:ind w:left="480"/>
    </w:pPr>
    <w:rPr>
      <w:rFonts w:eastAsia="Times New Roman" w:cs="Times New Roman"/>
      <w:i/>
      <w:iCs/>
      <w:kern w:val="0"/>
      <w:sz w:val="20"/>
      <w:szCs w:val="20"/>
      <w:lang w:eastAsia="fr-FR"/>
      <w14:ligatures w14:val="none"/>
    </w:rPr>
  </w:style>
  <w:style w:type="paragraph" w:styleId="TM4">
    <w:name w:val="toc 4"/>
    <w:basedOn w:val="Normal"/>
    <w:next w:val="Normal"/>
    <w:autoRedefine/>
    <w:uiPriority w:val="39"/>
    <w:unhideWhenUsed/>
    <w:rsid w:val="00B870C7"/>
    <w:pPr>
      <w:spacing w:after="0" w:line="276" w:lineRule="auto"/>
      <w:ind w:left="720"/>
    </w:pPr>
    <w:rPr>
      <w:rFonts w:eastAsia="Times New Roman" w:cs="Times New Roman"/>
      <w:kern w:val="0"/>
      <w:sz w:val="18"/>
      <w:szCs w:val="18"/>
      <w:lang w:eastAsia="fr-FR"/>
      <w14:ligatures w14:val="none"/>
    </w:rPr>
  </w:style>
  <w:style w:type="paragraph" w:styleId="TM5">
    <w:name w:val="toc 5"/>
    <w:basedOn w:val="Normal"/>
    <w:next w:val="Normal"/>
    <w:autoRedefine/>
    <w:uiPriority w:val="39"/>
    <w:unhideWhenUsed/>
    <w:rsid w:val="00B870C7"/>
    <w:pPr>
      <w:spacing w:after="0" w:line="276" w:lineRule="auto"/>
      <w:ind w:left="960"/>
    </w:pPr>
    <w:rPr>
      <w:rFonts w:eastAsia="Times New Roman" w:cs="Times New Roman"/>
      <w:kern w:val="0"/>
      <w:sz w:val="18"/>
      <w:szCs w:val="18"/>
      <w:lang w:eastAsia="fr-FR"/>
      <w14:ligatures w14:val="none"/>
    </w:rPr>
  </w:style>
  <w:style w:type="paragraph" w:styleId="TM6">
    <w:name w:val="toc 6"/>
    <w:basedOn w:val="Normal"/>
    <w:next w:val="Normal"/>
    <w:autoRedefine/>
    <w:uiPriority w:val="39"/>
    <w:unhideWhenUsed/>
    <w:rsid w:val="00B870C7"/>
    <w:pPr>
      <w:spacing w:after="0" w:line="276" w:lineRule="auto"/>
      <w:ind w:left="1200"/>
    </w:pPr>
    <w:rPr>
      <w:rFonts w:eastAsia="Times New Roman" w:cs="Times New Roman"/>
      <w:kern w:val="0"/>
      <w:sz w:val="18"/>
      <w:szCs w:val="18"/>
      <w:lang w:eastAsia="fr-FR"/>
      <w14:ligatures w14:val="none"/>
    </w:rPr>
  </w:style>
  <w:style w:type="paragraph" w:styleId="TM7">
    <w:name w:val="toc 7"/>
    <w:basedOn w:val="Normal"/>
    <w:next w:val="Normal"/>
    <w:autoRedefine/>
    <w:uiPriority w:val="39"/>
    <w:unhideWhenUsed/>
    <w:rsid w:val="00B870C7"/>
    <w:pPr>
      <w:spacing w:after="0" w:line="276" w:lineRule="auto"/>
      <w:ind w:left="1440"/>
    </w:pPr>
    <w:rPr>
      <w:rFonts w:eastAsia="Times New Roman" w:cs="Times New Roman"/>
      <w:kern w:val="0"/>
      <w:sz w:val="18"/>
      <w:szCs w:val="18"/>
      <w:lang w:eastAsia="fr-FR"/>
      <w14:ligatures w14:val="none"/>
    </w:rPr>
  </w:style>
  <w:style w:type="paragraph" w:styleId="TM8">
    <w:name w:val="toc 8"/>
    <w:basedOn w:val="Normal"/>
    <w:next w:val="Normal"/>
    <w:autoRedefine/>
    <w:uiPriority w:val="39"/>
    <w:unhideWhenUsed/>
    <w:rsid w:val="00B870C7"/>
    <w:pPr>
      <w:spacing w:after="0" w:line="276" w:lineRule="auto"/>
      <w:ind w:left="1680"/>
    </w:pPr>
    <w:rPr>
      <w:rFonts w:eastAsia="Times New Roman" w:cs="Times New Roman"/>
      <w:kern w:val="0"/>
      <w:sz w:val="18"/>
      <w:szCs w:val="18"/>
      <w:lang w:eastAsia="fr-FR"/>
      <w14:ligatures w14:val="none"/>
    </w:rPr>
  </w:style>
  <w:style w:type="paragraph" w:styleId="TM9">
    <w:name w:val="toc 9"/>
    <w:basedOn w:val="Normal"/>
    <w:next w:val="Normal"/>
    <w:autoRedefine/>
    <w:uiPriority w:val="39"/>
    <w:unhideWhenUsed/>
    <w:rsid w:val="00B870C7"/>
    <w:pPr>
      <w:spacing w:after="0" w:line="276" w:lineRule="auto"/>
      <w:ind w:left="1920"/>
    </w:pPr>
    <w:rPr>
      <w:rFonts w:eastAsia="Times New Roman" w:cs="Times New Roman"/>
      <w:kern w:val="0"/>
      <w:sz w:val="18"/>
      <w:szCs w:val="18"/>
      <w:lang w:eastAsia="fr-FR"/>
      <w14:ligatures w14:val="none"/>
    </w:rPr>
  </w:style>
  <w:style w:type="character" w:styleId="Lienhypertextesuivivisit">
    <w:name w:val="FollowedHyperlink"/>
    <w:basedOn w:val="Policepardfaut"/>
    <w:uiPriority w:val="99"/>
    <w:semiHidden/>
    <w:unhideWhenUsed/>
    <w:rsid w:val="00B870C7"/>
    <w:rPr>
      <w:color w:val="96607D" w:themeColor="followedHyperlink"/>
      <w:u w:val="single"/>
    </w:rPr>
  </w:style>
  <w:style w:type="paragraph" w:styleId="Sansinterligne">
    <w:name w:val="No Spacing"/>
    <w:uiPriority w:val="1"/>
    <w:qFormat/>
    <w:rsid w:val="00B870C7"/>
    <w:pPr>
      <w:spacing w:after="0" w:line="240" w:lineRule="auto"/>
    </w:pPr>
    <w:rPr>
      <w:rFonts w:ascii="Times New Roman" w:hAnsi="Times New Roman" w:cs="Times New Roman"/>
      <w:sz w:val="20"/>
      <w:szCs w:val="20"/>
      <w:lang w:eastAsia="fr-FR"/>
    </w:rPr>
  </w:style>
  <w:style w:type="character" w:styleId="Accentuation">
    <w:name w:val="Emphasis"/>
    <w:basedOn w:val="Policepardfaut"/>
    <w:uiPriority w:val="20"/>
    <w:qFormat/>
    <w:rsid w:val="00B870C7"/>
    <w:rPr>
      <w:i/>
      <w:iCs/>
    </w:rPr>
  </w:style>
  <w:style w:type="paragraph" w:customStyle="1" w:styleId="msonormal0">
    <w:name w:val="msonormal"/>
    <w:basedOn w:val="Normal"/>
    <w:rsid w:val="002D2A43"/>
    <w:pPr>
      <w:spacing w:before="100" w:beforeAutospacing="1" w:after="100" w:afterAutospacing="1" w:line="240" w:lineRule="auto"/>
      <w:jc w:val="left"/>
    </w:pPr>
    <w:rPr>
      <w:rFonts w:ascii="Times New Roman" w:eastAsia="Times New Roman" w:hAnsi="Times New Roman" w:cs="Times New Roman"/>
      <w:kern w:val="0"/>
      <w:sz w:val="24"/>
      <w:szCs w:val="24"/>
      <w:lang w:eastAsia="fr-FR"/>
      <w14:ligatures w14:val="none"/>
    </w:rPr>
  </w:style>
  <w:style w:type="table" w:styleId="TableauGrille4-Accentuation2">
    <w:name w:val="Grid Table 4 Accent 2"/>
    <w:basedOn w:val="TableauNormal"/>
    <w:uiPriority w:val="49"/>
    <w:rsid w:val="00C52732"/>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character" w:customStyle="1" w:styleId="pdq2pgselectionanchor">
    <w:name w:val="pdq2pg_selectionanchor"/>
    <w:basedOn w:val="Policepardfaut"/>
    <w:rsid w:val="00E077AC"/>
  </w:style>
  <w:style w:type="character" w:customStyle="1" w:styleId="contents">
    <w:name w:val="contents"/>
    <w:basedOn w:val="Policepardfaut"/>
    <w:rsid w:val="00E077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67">
      <w:bodyDiv w:val="1"/>
      <w:marLeft w:val="0"/>
      <w:marRight w:val="0"/>
      <w:marTop w:val="0"/>
      <w:marBottom w:val="0"/>
      <w:divBdr>
        <w:top w:val="none" w:sz="0" w:space="0" w:color="auto"/>
        <w:left w:val="none" w:sz="0" w:space="0" w:color="auto"/>
        <w:bottom w:val="none" w:sz="0" w:space="0" w:color="auto"/>
        <w:right w:val="none" w:sz="0" w:space="0" w:color="auto"/>
      </w:divBdr>
      <w:divsChild>
        <w:div w:id="761993316">
          <w:marLeft w:val="0"/>
          <w:marRight w:val="0"/>
          <w:marTop w:val="0"/>
          <w:marBottom w:val="0"/>
          <w:divBdr>
            <w:top w:val="none" w:sz="0" w:space="0" w:color="auto"/>
            <w:left w:val="none" w:sz="0" w:space="0" w:color="auto"/>
            <w:bottom w:val="none" w:sz="0" w:space="0" w:color="auto"/>
            <w:right w:val="none" w:sz="0" w:space="0" w:color="auto"/>
          </w:divBdr>
          <w:divsChild>
            <w:div w:id="1130319218">
              <w:marLeft w:val="0"/>
              <w:marRight w:val="0"/>
              <w:marTop w:val="0"/>
              <w:marBottom w:val="0"/>
              <w:divBdr>
                <w:top w:val="none" w:sz="0" w:space="0" w:color="auto"/>
                <w:left w:val="none" w:sz="0" w:space="0" w:color="auto"/>
                <w:bottom w:val="none" w:sz="0" w:space="0" w:color="auto"/>
                <w:right w:val="none" w:sz="0" w:space="0" w:color="auto"/>
              </w:divBdr>
              <w:divsChild>
                <w:div w:id="1666863185">
                  <w:marLeft w:val="0"/>
                  <w:marRight w:val="0"/>
                  <w:marTop w:val="0"/>
                  <w:marBottom w:val="0"/>
                  <w:divBdr>
                    <w:top w:val="none" w:sz="0" w:space="0" w:color="auto"/>
                    <w:left w:val="none" w:sz="0" w:space="0" w:color="auto"/>
                    <w:bottom w:val="none" w:sz="0" w:space="0" w:color="auto"/>
                    <w:right w:val="none" w:sz="0" w:space="0" w:color="auto"/>
                  </w:divBdr>
                  <w:divsChild>
                    <w:div w:id="2573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581">
          <w:marLeft w:val="0"/>
          <w:marRight w:val="0"/>
          <w:marTop w:val="0"/>
          <w:marBottom w:val="0"/>
          <w:divBdr>
            <w:top w:val="none" w:sz="0" w:space="0" w:color="auto"/>
            <w:left w:val="none" w:sz="0" w:space="0" w:color="auto"/>
            <w:bottom w:val="none" w:sz="0" w:space="0" w:color="auto"/>
            <w:right w:val="none" w:sz="0" w:space="0" w:color="auto"/>
          </w:divBdr>
          <w:divsChild>
            <w:div w:id="159152977">
              <w:marLeft w:val="0"/>
              <w:marRight w:val="0"/>
              <w:marTop w:val="0"/>
              <w:marBottom w:val="0"/>
              <w:divBdr>
                <w:top w:val="none" w:sz="0" w:space="0" w:color="auto"/>
                <w:left w:val="none" w:sz="0" w:space="0" w:color="auto"/>
                <w:bottom w:val="none" w:sz="0" w:space="0" w:color="auto"/>
                <w:right w:val="none" w:sz="0" w:space="0" w:color="auto"/>
              </w:divBdr>
              <w:divsChild>
                <w:div w:id="1737626445">
                  <w:marLeft w:val="0"/>
                  <w:marRight w:val="0"/>
                  <w:marTop w:val="0"/>
                  <w:marBottom w:val="0"/>
                  <w:divBdr>
                    <w:top w:val="none" w:sz="0" w:space="0" w:color="auto"/>
                    <w:left w:val="none" w:sz="0" w:space="0" w:color="auto"/>
                    <w:bottom w:val="none" w:sz="0" w:space="0" w:color="auto"/>
                    <w:right w:val="none" w:sz="0" w:space="0" w:color="auto"/>
                  </w:divBdr>
                  <w:divsChild>
                    <w:div w:id="8778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480">
      <w:bodyDiv w:val="1"/>
      <w:marLeft w:val="0"/>
      <w:marRight w:val="0"/>
      <w:marTop w:val="0"/>
      <w:marBottom w:val="0"/>
      <w:divBdr>
        <w:top w:val="none" w:sz="0" w:space="0" w:color="auto"/>
        <w:left w:val="none" w:sz="0" w:space="0" w:color="auto"/>
        <w:bottom w:val="none" w:sz="0" w:space="0" w:color="auto"/>
        <w:right w:val="none" w:sz="0" w:space="0" w:color="auto"/>
      </w:divBdr>
    </w:div>
    <w:div w:id="71662984">
      <w:bodyDiv w:val="1"/>
      <w:marLeft w:val="0"/>
      <w:marRight w:val="0"/>
      <w:marTop w:val="0"/>
      <w:marBottom w:val="0"/>
      <w:divBdr>
        <w:top w:val="none" w:sz="0" w:space="0" w:color="auto"/>
        <w:left w:val="none" w:sz="0" w:space="0" w:color="auto"/>
        <w:bottom w:val="none" w:sz="0" w:space="0" w:color="auto"/>
        <w:right w:val="none" w:sz="0" w:space="0" w:color="auto"/>
      </w:divBdr>
    </w:div>
    <w:div w:id="88892937">
      <w:bodyDiv w:val="1"/>
      <w:marLeft w:val="0"/>
      <w:marRight w:val="0"/>
      <w:marTop w:val="0"/>
      <w:marBottom w:val="0"/>
      <w:divBdr>
        <w:top w:val="none" w:sz="0" w:space="0" w:color="auto"/>
        <w:left w:val="none" w:sz="0" w:space="0" w:color="auto"/>
        <w:bottom w:val="none" w:sz="0" w:space="0" w:color="auto"/>
        <w:right w:val="none" w:sz="0" w:space="0" w:color="auto"/>
      </w:divBdr>
    </w:div>
    <w:div w:id="136991113">
      <w:bodyDiv w:val="1"/>
      <w:marLeft w:val="0"/>
      <w:marRight w:val="0"/>
      <w:marTop w:val="0"/>
      <w:marBottom w:val="0"/>
      <w:divBdr>
        <w:top w:val="none" w:sz="0" w:space="0" w:color="auto"/>
        <w:left w:val="none" w:sz="0" w:space="0" w:color="auto"/>
        <w:bottom w:val="none" w:sz="0" w:space="0" w:color="auto"/>
        <w:right w:val="none" w:sz="0" w:space="0" w:color="auto"/>
      </w:divBdr>
    </w:div>
    <w:div w:id="240071149">
      <w:bodyDiv w:val="1"/>
      <w:marLeft w:val="0"/>
      <w:marRight w:val="0"/>
      <w:marTop w:val="0"/>
      <w:marBottom w:val="0"/>
      <w:divBdr>
        <w:top w:val="none" w:sz="0" w:space="0" w:color="auto"/>
        <w:left w:val="none" w:sz="0" w:space="0" w:color="auto"/>
        <w:bottom w:val="none" w:sz="0" w:space="0" w:color="auto"/>
        <w:right w:val="none" w:sz="0" w:space="0" w:color="auto"/>
      </w:divBdr>
    </w:div>
    <w:div w:id="252054650">
      <w:bodyDiv w:val="1"/>
      <w:marLeft w:val="0"/>
      <w:marRight w:val="0"/>
      <w:marTop w:val="0"/>
      <w:marBottom w:val="0"/>
      <w:divBdr>
        <w:top w:val="none" w:sz="0" w:space="0" w:color="auto"/>
        <w:left w:val="none" w:sz="0" w:space="0" w:color="auto"/>
        <w:bottom w:val="none" w:sz="0" w:space="0" w:color="auto"/>
        <w:right w:val="none" w:sz="0" w:space="0" w:color="auto"/>
      </w:divBdr>
    </w:div>
    <w:div w:id="279385107">
      <w:bodyDiv w:val="1"/>
      <w:marLeft w:val="0"/>
      <w:marRight w:val="0"/>
      <w:marTop w:val="0"/>
      <w:marBottom w:val="0"/>
      <w:divBdr>
        <w:top w:val="none" w:sz="0" w:space="0" w:color="auto"/>
        <w:left w:val="none" w:sz="0" w:space="0" w:color="auto"/>
        <w:bottom w:val="none" w:sz="0" w:space="0" w:color="auto"/>
        <w:right w:val="none" w:sz="0" w:space="0" w:color="auto"/>
      </w:divBdr>
    </w:div>
    <w:div w:id="283080568">
      <w:bodyDiv w:val="1"/>
      <w:marLeft w:val="0"/>
      <w:marRight w:val="0"/>
      <w:marTop w:val="0"/>
      <w:marBottom w:val="0"/>
      <w:divBdr>
        <w:top w:val="none" w:sz="0" w:space="0" w:color="auto"/>
        <w:left w:val="none" w:sz="0" w:space="0" w:color="auto"/>
        <w:bottom w:val="none" w:sz="0" w:space="0" w:color="auto"/>
        <w:right w:val="none" w:sz="0" w:space="0" w:color="auto"/>
      </w:divBdr>
    </w:div>
    <w:div w:id="317619047">
      <w:bodyDiv w:val="1"/>
      <w:marLeft w:val="0"/>
      <w:marRight w:val="0"/>
      <w:marTop w:val="0"/>
      <w:marBottom w:val="0"/>
      <w:divBdr>
        <w:top w:val="none" w:sz="0" w:space="0" w:color="auto"/>
        <w:left w:val="none" w:sz="0" w:space="0" w:color="auto"/>
        <w:bottom w:val="none" w:sz="0" w:space="0" w:color="auto"/>
        <w:right w:val="none" w:sz="0" w:space="0" w:color="auto"/>
      </w:divBdr>
    </w:div>
    <w:div w:id="336887575">
      <w:bodyDiv w:val="1"/>
      <w:marLeft w:val="0"/>
      <w:marRight w:val="0"/>
      <w:marTop w:val="0"/>
      <w:marBottom w:val="0"/>
      <w:divBdr>
        <w:top w:val="none" w:sz="0" w:space="0" w:color="auto"/>
        <w:left w:val="none" w:sz="0" w:space="0" w:color="auto"/>
        <w:bottom w:val="none" w:sz="0" w:space="0" w:color="auto"/>
        <w:right w:val="none" w:sz="0" w:space="0" w:color="auto"/>
      </w:divBdr>
    </w:div>
    <w:div w:id="386532742">
      <w:bodyDiv w:val="1"/>
      <w:marLeft w:val="0"/>
      <w:marRight w:val="0"/>
      <w:marTop w:val="0"/>
      <w:marBottom w:val="0"/>
      <w:divBdr>
        <w:top w:val="none" w:sz="0" w:space="0" w:color="auto"/>
        <w:left w:val="none" w:sz="0" w:space="0" w:color="auto"/>
        <w:bottom w:val="none" w:sz="0" w:space="0" w:color="auto"/>
        <w:right w:val="none" w:sz="0" w:space="0" w:color="auto"/>
      </w:divBdr>
    </w:div>
    <w:div w:id="395402620">
      <w:bodyDiv w:val="1"/>
      <w:marLeft w:val="0"/>
      <w:marRight w:val="0"/>
      <w:marTop w:val="0"/>
      <w:marBottom w:val="0"/>
      <w:divBdr>
        <w:top w:val="none" w:sz="0" w:space="0" w:color="auto"/>
        <w:left w:val="none" w:sz="0" w:space="0" w:color="auto"/>
        <w:bottom w:val="none" w:sz="0" w:space="0" w:color="auto"/>
        <w:right w:val="none" w:sz="0" w:space="0" w:color="auto"/>
      </w:divBdr>
    </w:div>
    <w:div w:id="425348531">
      <w:bodyDiv w:val="1"/>
      <w:marLeft w:val="0"/>
      <w:marRight w:val="0"/>
      <w:marTop w:val="0"/>
      <w:marBottom w:val="0"/>
      <w:divBdr>
        <w:top w:val="none" w:sz="0" w:space="0" w:color="auto"/>
        <w:left w:val="none" w:sz="0" w:space="0" w:color="auto"/>
        <w:bottom w:val="none" w:sz="0" w:space="0" w:color="auto"/>
        <w:right w:val="none" w:sz="0" w:space="0" w:color="auto"/>
      </w:divBdr>
    </w:div>
    <w:div w:id="564141570">
      <w:bodyDiv w:val="1"/>
      <w:marLeft w:val="0"/>
      <w:marRight w:val="0"/>
      <w:marTop w:val="0"/>
      <w:marBottom w:val="0"/>
      <w:divBdr>
        <w:top w:val="none" w:sz="0" w:space="0" w:color="auto"/>
        <w:left w:val="none" w:sz="0" w:space="0" w:color="auto"/>
        <w:bottom w:val="none" w:sz="0" w:space="0" w:color="auto"/>
        <w:right w:val="none" w:sz="0" w:space="0" w:color="auto"/>
      </w:divBdr>
    </w:div>
    <w:div w:id="565383614">
      <w:bodyDiv w:val="1"/>
      <w:marLeft w:val="0"/>
      <w:marRight w:val="0"/>
      <w:marTop w:val="0"/>
      <w:marBottom w:val="0"/>
      <w:divBdr>
        <w:top w:val="none" w:sz="0" w:space="0" w:color="auto"/>
        <w:left w:val="none" w:sz="0" w:space="0" w:color="auto"/>
        <w:bottom w:val="none" w:sz="0" w:space="0" w:color="auto"/>
        <w:right w:val="none" w:sz="0" w:space="0" w:color="auto"/>
      </w:divBdr>
    </w:div>
    <w:div w:id="603726370">
      <w:bodyDiv w:val="1"/>
      <w:marLeft w:val="0"/>
      <w:marRight w:val="0"/>
      <w:marTop w:val="0"/>
      <w:marBottom w:val="0"/>
      <w:divBdr>
        <w:top w:val="none" w:sz="0" w:space="0" w:color="auto"/>
        <w:left w:val="none" w:sz="0" w:space="0" w:color="auto"/>
        <w:bottom w:val="none" w:sz="0" w:space="0" w:color="auto"/>
        <w:right w:val="none" w:sz="0" w:space="0" w:color="auto"/>
      </w:divBdr>
    </w:div>
    <w:div w:id="630134162">
      <w:bodyDiv w:val="1"/>
      <w:marLeft w:val="0"/>
      <w:marRight w:val="0"/>
      <w:marTop w:val="0"/>
      <w:marBottom w:val="0"/>
      <w:divBdr>
        <w:top w:val="none" w:sz="0" w:space="0" w:color="auto"/>
        <w:left w:val="none" w:sz="0" w:space="0" w:color="auto"/>
        <w:bottom w:val="none" w:sz="0" w:space="0" w:color="auto"/>
        <w:right w:val="none" w:sz="0" w:space="0" w:color="auto"/>
      </w:divBdr>
    </w:div>
    <w:div w:id="632751664">
      <w:bodyDiv w:val="1"/>
      <w:marLeft w:val="0"/>
      <w:marRight w:val="0"/>
      <w:marTop w:val="0"/>
      <w:marBottom w:val="0"/>
      <w:divBdr>
        <w:top w:val="none" w:sz="0" w:space="0" w:color="auto"/>
        <w:left w:val="none" w:sz="0" w:space="0" w:color="auto"/>
        <w:bottom w:val="none" w:sz="0" w:space="0" w:color="auto"/>
        <w:right w:val="none" w:sz="0" w:space="0" w:color="auto"/>
      </w:divBdr>
    </w:div>
    <w:div w:id="640384897">
      <w:bodyDiv w:val="1"/>
      <w:marLeft w:val="0"/>
      <w:marRight w:val="0"/>
      <w:marTop w:val="0"/>
      <w:marBottom w:val="0"/>
      <w:divBdr>
        <w:top w:val="none" w:sz="0" w:space="0" w:color="auto"/>
        <w:left w:val="none" w:sz="0" w:space="0" w:color="auto"/>
        <w:bottom w:val="none" w:sz="0" w:space="0" w:color="auto"/>
        <w:right w:val="none" w:sz="0" w:space="0" w:color="auto"/>
      </w:divBdr>
    </w:div>
    <w:div w:id="775103974">
      <w:bodyDiv w:val="1"/>
      <w:marLeft w:val="0"/>
      <w:marRight w:val="0"/>
      <w:marTop w:val="0"/>
      <w:marBottom w:val="0"/>
      <w:divBdr>
        <w:top w:val="none" w:sz="0" w:space="0" w:color="auto"/>
        <w:left w:val="none" w:sz="0" w:space="0" w:color="auto"/>
        <w:bottom w:val="none" w:sz="0" w:space="0" w:color="auto"/>
        <w:right w:val="none" w:sz="0" w:space="0" w:color="auto"/>
      </w:divBdr>
    </w:div>
    <w:div w:id="796489332">
      <w:bodyDiv w:val="1"/>
      <w:marLeft w:val="0"/>
      <w:marRight w:val="0"/>
      <w:marTop w:val="0"/>
      <w:marBottom w:val="0"/>
      <w:divBdr>
        <w:top w:val="none" w:sz="0" w:space="0" w:color="auto"/>
        <w:left w:val="none" w:sz="0" w:space="0" w:color="auto"/>
        <w:bottom w:val="none" w:sz="0" w:space="0" w:color="auto"/>
        <w:right w:val="none" w:sz="0" w:space="0" w:color="auto"/>
      </w:divBdr>
    </w:div>
    <w:div w:id="810944066">
      <w:bodyDiv w:val="1"/>
      <w:marLeft w:val="0"/>
      <w:marRight w:val="0"/>
      <w:marTop w:val="0"/>
      <w:marBottom w:val="0"/>
      <w:divBdr>
        <w:top w:val="none" w:sz="0" w:space="0" w:color="auto"/>
        <w:left w:val="none" w:sz="0" w:space="0" w:color="auto"/>
        <w:bottom w:val="none" w:sz="0" w:space="0" w:color="auto"/>
        <w:right w:val="none" w:sz="0" w:space="0" w:color="auto"/>
      </w:divBdr>
    </w:div>
    <w:div w:id="815953279">
      <w:bodyDiv w:val="1"/>
      <w:marLeft w:val="0"/>
      <w:marRight w:val="0"/>
      <w:marTop w:val="0"/>
      <w:marBottom w:val="0"/>
      <w:divBdr>
        <w:top w:val="none" w:sz="0" w:space="0" w:color="auto"/>
        <w:left w:val="none" w:sz="0" w:space="0" w:color="auto"/>
        <w:bottom w:val="none" w:sz="0" w:space="0" w:color="auto"/>
        <w:right w:val="none" w:sz="0" w:space="0" w:color="auto"/>
      </w:divBdr>
      <w:divsChild>
        <w:div w:id="816412608">
          <w:marLeft w:val="0"/>
          <w:marRight w:val="0"/>
          <w:marTop w:val="0"/>
          <w:marBottom w:val="0"/>
          <w:divBdr>
            <w:top w:val="none" w:sz="0" w:space="0" w:color="auto"/>
            <w:left w:val="none" w:sz="0" w:space="0" w:color="auto"/>
            <w:bottom w:val="none" w:sz="0" w:space="0" w:color="auto"/>
            <w:right w:val="none" w:sz="0" w:space="0" w:color="auto"/>
          </w:divBdr>
          <w:divsChild>
            <w:div w:id="1283069611">
              <w:marLeft w:val="0"/>
              <w:marRight w:val="0"/>
              <w:marTop w:val="0"/>
              <w:marBottom w:val="0"/>
              <w:divBdr>
                <w:top w:val="none" w:sz="0" w:space="0" w:color="auto"/>
                <w:left w:val="none" w:sz="0" w:space="0" w:color="auto"/>
                <w:bottom w:val="none" w:sz="0" w:space="0" w:color="auto"/>
                <w:right w:val="none" w:sz="0" w:space="0" w:color="auto"/>
              </w:divBdr>
              <w:divsChild>
                <w:div w:id="233048257">
                  <w:marLeft w:val="0"/>
                  <w:marRight w:val="0"/>
                  <w:marTop w:val="0"/>
                  <w:marBottom w:val="0"/>
                  <w:divBdr>
                    <w:top w:val="none" w:sz="0" w:space="0" w:color="auto"/>
                    <w:left w:val="none" w:sz="0" w:space="0" w:color="auto"/>
                    <w:bottom w:val="none" w:sz="0" w:space="0" w:color="auto"/>
                    <w:right w:val="none" w:sz="0" w:space="0" w:color="auto"/>
                  </w:divBdr>
                  <w:divsChild>
                    <w:div w:id="1700012658">
                      <w:marLeft w:val="0"/>
                      <w:marRight w:val="0"/>
                      <w:marTop w:val="0"/>
                      <w:marBottom w:val="0"/>
                      <w:divBdr>
                        <w:top w:val="none" w:sz="0" w:space="0" w:color="auto"/>
                        <w:left w:val="none" w:sz="0" w:space="0" w:color="auto"/>
                        <w:bottom w:val="none" w:sz="0" w:space="0" w:color="auto"/>
                        <w:right w:val="none" w:sz="0" w:space="0" w:color="auto"/>
                      </w:divBdr>
                      <w:divsChild>
                        <w:div w:id="356544170">
                          <w:marLeft w:val="0"/>
                          <w:marRight w:val="0"/>
                          <w:marTop w:val="0"/>
                          <w:marBottom w:val="0"/>
                          <w:divBdr>
                            <w:top w:val="none" w:sz="0" w:space="0" w:color="auto"/>
                            <w:left w:val="none" w:sz="0" w:space="0" w:color="auto"/>
                            <w:bottom w:val="none" w:sz="0" w:space="0" w:color="auto"/>
                            <w:right w:val="none" w:sz="0" w:space="0" w:color="auto"/>
                          </w:divBdr>
                        </w:div>
                        <w:div w:id="660694560">
                          <w:marLeft w:val="0"/>
                          <w:marRight w:val="0"/>
                          <w:marTop w:val="0"/>
                          <w:marBottom w:val="0"/>
                          <w:divBdr>
                            <w:top w:val="none" w:sz="0" w:space="0" w:color="auto"/>
                            <w:left w:val="none" w:sz="0" w:space="0" w:color="auto"/>
                            <w:bottom w:val="none" w:sz="0" w:space="0" w:color="auto"/>
                            <w:right w:val="none" w:sz="0" w:space="0" w:color="auto"/>
                          </w:divBdr>
                        </w:div>
                        <w:div w:id="735712847">
                          <w:marLeft w:val="0"/>
                          <w:marRight w:val="0"/>
                          <w:marTop w:val="0"/>
                          <w:marBottom w:val="0"/>
                          <w:divBdr>
                            <w:top w:val="none" w:sz="0" w:space="0" w:color="auto"/>
                            <w:left w:val="none" w:sz="0" w:space="0" w:color="auto"/>
                            <w:bottom w:val="none" w:sz="0" w:space="0" w:color="auto"/>
                            <w:right w:val="none" w:sz="0" w:space="0" w:color="auto"/>
                          </w:divBdr>
                        </w:div>
                        <w:div w:id="1498494412">
                          <w:marLeft w:val="0"/>
                          <w:marRight w:val="0"/>
                          <w:marTop w:val="0"/>
                          <w:marBottom w:val="0"/>
                          <w:divBdr>
                            <w:top w:val="none" w:sz="0" w:space="0" w:color="auto"/>
                            <w:left w:val="none" w:sz="0" w:space="0" w:color="auto"/>
                            <w:bottom w:val="none" w:sz="0" w:space="0" w:color="auto"/>
                            <w:right w:val="none" w:sz="0" w:space="0" w:color="auto"/>
                          </w:divBdr>
                          <w:divsChild>
                            <w:div w:id="492183151">
                              <w:marLeft w:val="0"/>
                              <w:marRight w:val="0"/>
                              <w:marTop w:val="0"/>
                              <w:marBottom w:val="0"/>
                              <w:divBdr>
                                <w:top w:val="none" w:sz="0" w:space="0" w:color="auto"/>
                                <w:left w:val="none" w:sz="0" w:space="0" w:color="auto"/>
                                <w:bottom w:val="none" w:sz="0" w:space="0" w:color="auto"/>
                                <w:right w:val="none" w:sz="0" w:space="0" w:color="auto"/>
                              </w:divBdr>
                            </w:div>
                            <w:div w:id="566378212">
                              <w:marLeft w:val="0"/>
                              <w:marRight w:val="0"/>
                              <w:marTop w:val="0"/>
                              <w:marBottom w:val="0"/>
                              <w:divBdr>
                                <w:top w:val="none" w:sz="0" w:space="0" w:color="auto"/>
                                <w:left w:val="none" w:sz="0" w:space="0" w:color="auto"/>
                                <w:bottom w:val="none" w:sz="0" w:space="0" w:color="auto"/>
                                <w:right w:val="none" w:sz="0" w:space="0" w:color="auto"/>
                              </w:divBdr>
                              <w:divsChild>
                                <w:div w:id="657154977">
                                  <w:marLeft w:val="0"/>
                                  <w:marRight w:val="0"/>
                                  <w:marTop w:val="0"/>
                                  <w:marBottom w:val="0"/>
                                  <w:divBdr>
                                    <w:top w:val="none" w:sz="0" w:space="0" w:color="auto"/>
                                    <w:left w:val="none" w:sz="0" w:space="0" w:color="auto"/>
                                    <w:bottom w:val="none" w:sz="0" w:space="0" w:color="auto"/>
                                    <w:right w:val="none" w:sz="0" w:space="0" w:color="auto"/>
                                  </w:divBdr>
                                </w:div>
                                <w:div w:id="731269544">
                                  <w:marLeft w:val="0"/>
                                  <w:marRight w:val="0"/>
                                  <w:marTop w:val="0"/>
                                  <w:marBottom w:val="0"/>
                                  <w:divBdr>
                                    <w:top w:val="none" w:sz="0" w:space="0" w:color="auto"/>
                                    <w:left w:val="none" w:sz="0" w:space="0" w:color="auto"/>
                                    <w:bottom w:val="none" w:sz="0" w:space="0" w:color="auto"/>
                                    <w:right w:val="none" w:sz="0" w:space="0" w:color="auto"/>
                                  </w:divBdr>
                                </w:div>
                                <w:div w:id="11706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15771">
      <w:bodyDiv w:val="1"/>
      <w:marLeft w:val="0"/>
      <w:marRight w:val="0"/>
      <w:marTop w:val="0"/>
      <w:marBottom w:val="0"/>
      <w:divBdr>
        <w:top w:val="none" w:sz="0" w:space="0" w:color="auto"/>
        <w:left w:val="none" w:sz="0" w:space="0" w:color="auto"/>
        <w:bottom w:val="none" w:sz="0" w:space="0" w:color="auto"/>
        <w:right w:val="none" w:sz="0" w:space="0" w:color="auto"/>
      </w:divBdr>
    </w:div>
    <w:div w:id="857893772">
      <w:bodyDiv w:val="1"/>
      <w:marLeft w:val="0"/>
      <w:marRight w:val="0"/>
      <w:marTop w:val="0"/>
      <w:marBottom w:val="0"/>
      <w:divBdr>
        <w:top w:val="none" w:sz="0" w:space="0" w:color="auto"/>
        <w:left w:val="none" w:sz="0" w:space="0" w:color="auto"/>
        <w:bottom w:val="none" w:sz="0" w:space="0" w:color="auto"/>
        <w:right w:val="none" w:sz="0" w:space="0" w:color="auto"/>
      </w:divBdr>
    </w:div>
    <w:div w:id="859897924">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sChild>
        <w:div w:id="111822175">
          <w:marLeft w:val="0"/>
          <w:marRight w:val="0"/>
          <w:marTop w:val="0"/>
          <w:marBottom w:val="0"/>
          <w:divBdr>
            <w:top w:val="none" w:sz="0" w:space="0" w:color="auto"/>
            <w:left w:val="none" w:sz="0" w:space="0" w:color="auto"/>
            <w:bottom w:val="none" w:sz="0" w:space="0" w:color="auto"/>
            <w:right w:val="none" w:sz="0" w:space="0" w:color="auto"/>
          </w:divBdr>
        </w:div>
        <w:div w:id="1204053212">
          <w:marLeft w:val="0"/>
          <w:marRight w:val="0"/>
          <w:marTop w:val="0"/>
          <w:marBottom w:val="0"/>
          <w:divBdr>
            <w:top w:val="none" w:sz="0" w:space="0" w:color="auto"/>
            <w:left w:val="none" w:sz="0" w:space="0" w:color="auto"/>
            <w:bottom w:val="none" w:sz="0" w:space="0" w:color="auto"/>
            <w:right w:val="none" w:sz="0" w:space="0" w:color="auto"/>
          </w:divBdr>
        </w:div>
        <w:div w:id="1518226225">
          <w:marLeft w:val="0"/>
          <w:marRight w:val="0"/>
          <w:marTop w:val="0"/>
          <w:marBottom w:val="0"/>
          <w:divBdr>
            <w:top w:val="none" w:sz="0" w:space="0" w:color="auto"/>
            <w:left w:val="none" w:sz="0" w:space="0" w:color="auto"/>
            <w:bottom w:val="none" w:sz="0" w:space="0" w:color="auto"/>
            <w:right w:val="none" w:sz="0" w:space="0" w:color="auto"/>
          </w:divBdr>
        </w:div>
        <w:div w:id="1635671682">
          <w:marLeft w:val="0"/>
          <w:marRight w:val="0"/>
          <w:marTop w:val="0"/>
          <w:marBottom w:val="0"/>
          <w:divBdr>
            <w:top w:val="none" w:sz="0" w:space="0" w:color="auto"/>
            <w:left w:val="none" w:sz="0" w:space="0" w:color="auto"/>
            <w:bottom w:val="none" w:sz="0" w:space="0" w:color="auto"/>
            <w:right w:val="none" w:sz="0" w:space="0" w:color="auto"/>
          </w:divBdr>
        </w:div>
      </w:divsChild>
    </w:div>
    <w:div w:id="1004625974">
      <w:bodyDiv w:val="1"/>
      <w:marLeft w:val="0"/>
      <w:marRight w:val="0"/>
      <w:marTop w:val="0"/>
      <w:marBottom w:val="0"/>
      <w:divBdr>
        <w:top w:val="none" w:sz="0" w:space="0" w:color="auto"/>
        <w:left w:val="none" w:sz="0" w:space="0" w:color="auto"/>
        <w:bottom w:val="none" w:sz="0" w:space="0" w:color="auto"/>
        <w:right w:val="none" w:sz="0" w:space="0" w:color="auto"/>
      </w:divBdr>
    </w:div>
    <w:div w:id="1008364359">
      <w:bodyDiv w:val="1"/>
      <w:marLeft w:val="0"/>
      <w:marRight w:val="0"/>
      <w:marTop w:val="0"/>
      <w:marBottom w:val="0"/>
      <w:divBdr>
        <w:top w:val="none" w:sz="0" w:space="0" w:color="auto"/>
        <w:left w:val="none" w:sz="0" w:space="0" w:color="auto"/>
        <w:bottom w:val="none" w:sz="0" w:space="0" w:color="auto"/>
        <w:right w:val="none" w:sz="0" w:space="0" w:color="auto"/>
      </w:divBdr>
    </w:div>
    <w:div w:id="1157497929">
      <w:bodyDiv w:val="1"/>
      <w:marLeft w:val="0"/>
      <w:marRight w:val="0"/>
      <w:marTop w:val="0"/>
      <w:marBottom w:val="0"/>
      <w:divBdr>
        <w:top w:val="none" w:sz="0" w:space="0" w:color="auto"/>
        <w:left w:val="none" w:sz="0" w:space="0" w:color="auto"/>
        <w:bottom w:val="none" w:sz="0" w:space="0" w:color="auto"/>
        <w:right w:val="none" w:sz="0" w:space="0" w:color="auto"/>
      </w:divBdr>
    </w:div>
    <w:div w:id="1158034334">
      <w:bodyDiv w:val="1"/>
      <w:marLeft w:val="0"/>
      <w:marRight w:val="0"/>
      <w:marTop w:val="0"/>
      <w:marBottom w:val="0"/>
      <w:divBdr>
        <w:top w:val="none" w:sz="0" w:space="0" w:color="auto"/>
        <w:left w:val="none" w:sz="0" w:space="0" w:color="auto"/>
        <w:bottom w:val="none" w:sz="0" w:space="0" w:color="auto"/>
        <w:right w:val="none" w:sz="0" w:space="0" w:color="auto"/>
      </w:divBdr>
      <w:divsChild>
        <w:div w:id="1818260093">
          <w:marLeft w:val="0"/>
          <w:marRight w:val="0"/>
          <w:marTop w:val="0"/>
          <w:marBottom w:val="0"/>
          <w:divBdr>
            <w:top w:val="none" w:sz="0" w:space="0" w:color="auto"/>
            <w:left w:val="none" w:sz="0" w:space="0" w:color="auto"/>
            <w:bottom w:val="none" w:sz="0" w:space="0" w:color="auto"/>
            <w:right w:val="none" w:sz="0" w:space="0" w:color="auto"/>
          </w:divBdr>
          <w:divsChild>
            <w:div w:id="1643388713">
              <w:marLeft w:val="0"/>
              <w:marRight w:val="0"/>
              <w:marTop w:val="0"/>
              <w:marBottom w:val="0"/>
              <w:divBdr>
                <w:top w:val="none" w:sz="0" w:space="0" w:color="auto"/>
                <w:left w:val="none" w:sz="0" w:space="0" w:color="auto"/>
                <w:bottom w:val="none" w:sz="0" w:space="0" w:color="auto"/>
                <w:right w:val="none" w:sz="0" w:space="0" w:color="auto"/>
              </w:divBdr>
              <w:divsChild>
                <w:div w:id="858738089">
                  <w:marLeft w:val="0"/>
                  <w:marRight w:val="0"/>
                  <w:marTop w:val="0"/>
                  <w:marBottom w:val="0"/>
                  <w:divBdr>
                    <w:top w:val="none" w:sz="0" w:space="0" w:color="auto"/>
                    <w:left w:val="none" w:sz="0" w:space="0" w:color="auto"/>
                    <w:bottom w:val="none" w:sz="0" w:space="0" w:color="auto"/>
                    <w:right w:val="none" w:sz="0" w:space="0" w:color="auto"/>
                  </w:divBdr>
                  <w:divsChild>
                    <w:div w:id="1268856340">
                      <w:marLeft w:val="0"/>
                      <w:marRight w:val="0"/>
                      <w:marTop w:val="0"/>
                      <w:marBottom w:val="0"/>
                      <w:divBdr>
                        <w:top w:val="none" w:sz="0" w:space="0" w:color="auto"/>
                        <w:left w:val="none" w:sz="0" w:space="0" w:color="auto"/>
                        <w:bottom w:val="none" w:sz="0" w:space="0" w:color="auto"/>
                        <w:right w:val="none" w:sz="0" w:space="0" w:color="auto"/>
                      </w:divBdr>
                      <w:divsChild>
                        <w:div w:id="1944995790">
                          <w:marLeft w:val="0"/>
                          <w:marRight w:val="0"/>
                          <w:marTop w:val="0"/>
                          <w:marBottom w:val="0"/>
                          <w:divBdr>
                            <w:top w:val="none" w:sz="0" w:space="0" w:color="auto"/>
                            <w:left w:val="none" w:sz="0" w:space="0" w:color="auto"/>
                            <w:bottom w:val="none" w:sz="0" w:space="0" w:color="auto"/>
                            <w:right w:val="none" w:sz="0" w:space="0" w:color="auto"/>
                          </w:divBdr>
                          <w:divsChild>
                            <w:div w:id="11711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61965">
      <w:bodyDiv w:val="1"/>
      <w:marLeft w:val="0"/>
      <w:marRight w:val="0"/>
      <w:marTop w:val="0"/>
      <w:marBottom w:val="0"/>
      <w:divBdr>
        <w:top w:val="none" w:sz="0" w:space="0" w:color="auto"/>
        <w:left w:val="none" w:sz="0" w:space="0" w:color="auto"/>
        <w:bottom w:val="none" w:sz="0" w:space="0" w:color="auto"/>
        <w:right w:val="none" w:sz="0" w:space="0" w:color="auto"/>
      </w:divBdr>
    </w:div>
    <w:div w:id="1188327363">
      <w:bodyDiv w:val="1"/>
      <w:marLeft w:val="0"/>
      <w:marRight w:val="0"/>
      <w:marTop w:val="0"/>
      <w:marBottom w:val="0"/>
      <w:divBdr>
        <w:top w:val="none" w:sz="0" w:space="0" w:color="auto"/>
        <w:left w:val="none" w:sz="0" w:space="0" w:color="auto"/>
        <w:bottom w:val="none" w:sz="0" w:space="0" w:color="auto"/>
        <w:right w:val="none" w:sz="0" w:space="0" w:color="auto"/>
      </w:divBdr>
    </w:div>
    <w:div w:id="1188713406">
      <w:bodyDiv w:val="1"/>
      <w:marLeft w:val="0"/>
      <w:marRight w:val="0"/>
      <w:marTop w:val="0"/>
      <w:marBottom w:val="0"/>
      <w:divBdr>
        <w:top w:val="none" w:sz="0" w:space="0" w:color="auto"/>
        <w:left w:val="none" w:sz="0" w:space="0" w:color="auto"/>
        <w:bottom w:val="none" w:sz="0" w:space="0" w:color="auto"/>
        <w:right w:val="none" w:sz="0" w:space="0" w:color="auto"/>
      </w:divBdr>
    </w:div>
    <w:div w:id="1201480559">
      <w:bodyDiv w:val="1"/>
      <w:marLeft w:val="0"/>
      <w:marRight w:val="0"/>
      <w:marTop w:val="0"/>
      <w:marBottom w:val="0"/>
      <w:divBdr>
        <w:top w:val="none" w:sz="0" w:space="0" w:color="auto"/>
        <w:left w:val="none" w:sz="0" w:space="0" w:color="auto"/>
        <w:bottom w:val="none" w:sz="0" w:space="0" w:color="auto"/>
        <w:right w:val="none" w:sz="0" w:space="0" w:color="auto"/>
      </w:divBdr>
    </w:div>
    <w:div w:id="1236234490">
      <w:bodyDiv w:val="1"/>
      <w:marLeft w:val="0"/>
      <w:marRight w:val="0"/>
      <w:marTop w:val="0"/>
      <w:marBottom w:val="0"/>
      <w:divBdr>
        <w:top w:val="none" w:sz="0" w:space="0" w:color="auto"/>
        <w:left w:val="none" w:sz="0" w:space="0" w:color="auto"/>
        <w:bottom w:val="none" w:sz="0" w:space="0" w:color="auto"/>
        <w:right w:val="none" w:sz="0" w:space="0" w:color="auto"/>
      </w:divBdr>
    </w:div>
    <w:div w:id="1287353703">
      <w:bodyDiv w:val="1"/>
      <w:marLeft w:val="0"/>
      <w:marRight w:val="0"/>
      <w:marTop w:val="0"/>
      <w:marBottom w:val="0"/>
      <w:divBdr>
        <w:top w:val="none" w:sz="0" w:space="0" w:color="auto"/>
        <w:left w:val="none" w:sz="0" w:space="0" w:color="auto"/>
        <w:bottom w:val="none" w:sz="0" w:space="0" w:color="auto"/>
        <w:right w:val="none" w:sz="0" w:space="0" w:color="auto"/>
      </w:divBdr>
    </w:div>
    <w:div w:id="1287734118">
      <w:bodyDiv w:val="1"/>
      <w:marLeft w:val="0"/>
      <w:marRight w:val="0"/>
      <w:marTop w:val="0"/>
      <w:marBottom w:val="0"/>
      <w:divBdr>
        <w:top w:val="none" w:sz="0" w:space="0" w:color="auto"/>
        <w:left w:val="none" w:sz="0" w:space="0" w:color="auto"/>
        <w:bottom w:val="none" w:sz="0" w:space="0" w:color="auto"/>
        <w:right w:val="none" w:sz="0" w:space="0" w:color="auto"/>
      </w:divBdr>
    </w:div>
    <w:div w:id="1304700581">
      <w:bodyDiv w:val="1"/>
      <w:marLeft w:val="0"/>
      <w:marRight w:val="0"/>
      <w:marTop w:val="0"/>
      <w:marBottom w:val="0"/>
      <w:divBdr>
        <w:top w:val="none" w:sz="0" w:space="0" w:color="auto"/>
        <w:left w:val="none" w:sz="0" w:space="0" w:color="auto"/>
        <w:bottom w:val="none" w:sz="0" w:space="0" w:color="auto"/>
        <w:right w:val="none" w:sz="0" w:space="0" w:color="auto"/>
      </w:divBdr>
      <w:divsChild>
        <w:div w:id="310401317">
          <w:marLeft w:val="0"/>
          <w:marRight w:val="0"/>
          <w:marTop w:val="0"/>
          <w:marBottom w:val="0"/>
          <w:divBdr>
            <w:top w:val="none" w:sz="0" w:space="0" w:color="auto"/>
            <w:left w:val="none" w:sz="0" w:space="0" w:color="auto"/>
            <w:bottom w:val="none" w:sz="0" w:space="0" w:color="auto"/>
            <w:right w:val="none" w:sz="0" w:space="0" w:color="auto"/>
          </w:divBdr>
          <w:divsChild>
            <w:div w:id="773863979">
              <w:marLeft w:val="0"/>
              <w:marRight w:val="0"/>
              <w:marTop w:val="0"/>
              <w:marBottom w:val="0"/>
              <w:divBdr>
                <w:top w:val="none" w:sz="0" w:space="0" w:color="auto"/>
                <w:left w:val="none" w:sz="0" w:space="0" w:color="auto"/>
                <w:bottom w:val="none" w:sz="0" w:space="0" w:color="auto"/>
                <w:right w:val="none" w:sz="0" w:space="0" w:color="auto"/>
              </w:divBdr>
              <w:divsChild>
                <w:div w:id="1120997255">
                  <w:marLeft w:val="0"/>
                  <w:marRight w:val="0"/>
                  <w:marTop w:val="0"/>
                  <w:marBottom w:val="0"/>
                  <w:divBdr>
                    <w:top w:val="none" w:sz="0" w:space="0" w:color="auto"/>
                    <w:left w:val="none" w:sz="0" w:space="0" w:color="auto"/>
                    <w:bottom w:val="none" w:sz="0" w:space="0" w:color="auto"/>
                    <w:right w:val="none" w:sz="0" w:space="0" w:color="auto"/>
                  </w:divBdr>
                  <w:divsChild>
                    <w:div w:id="6216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17092">
          <w:marLeft w:val="0"/>
          <w:marRight w:val="0"/>
          <w:marTop w:val="0"/>
          <w:marBottom w:val="0"/>
          <w:divBdr>
            <w:top w:val="none" w:sz="0" w:space="0" w:color="auto"/>
            <w:left w:val="none" w:sz="0" w:space="0" w:color="auto"/>
            <w:bottom w:val="none" w:sz="0" w:space="0" w:color="auto"/>
            <w:right w:val="none" w:sz="0" w:space="0" w:color="auto"/>
          </w:divBdr>
          <w:divsChild>
            <w:div w:id="963271206">
              <w:marLeft w:val="0"/>
              <w:marRight w:val="0"/>
              <w:marTop w:val="0"/>
              <w:marBottom w:val="0"/>
              <w:divBdr>
                <w:top w:val="none" w:sz="0" w:space="0" w:color="auto"/>
                <w:left w:val="none" w:sz="0" w:space="0" w:color="auto"/>
                <w:bottom w:val="none" w:sz="0" w:space="0" w:color="auto"/>
                <w:right w:val="none" w:sz="0" w:space="0" w:color="auto"/>
              </w:divBdr>
              <w:divsChild>
                <w:div w:id="1837722429">
                  <w:marLeft w:val="0"/>
                  <w:marRight w:val="0"/>
                  <w:marTop w:val="0"/>
                  <w:marBottom w:val="0"/>
                  <w:divBdr>
                    <w:top w:val="none" w:sz="0" w:space="0" w:color="auto"/>
                    <w:left w:val="none" w:sz="0" w:space="0" w:color="auto"/>
                    <w:bottom w:val="none" w:sz="0" w:space="0" w:color="auto"/>
                    <w:right w:val="none" w:sz="0" w:space="0" w:color="auto"/>
                  </w:divBdr>
                  <w:divsChild>
                    <w:div w:id="205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80531">
      <w:bodyDiv w:val="1"/>
      <w:marLeft w:val="0"/>
      <w:marRight w:val="0"/>
      <w:marTop w:val="0"/>
      <w:marBottom w:val="0"/>
      <w:divBdr>
        <w:top w:val="none" w:sz="0" w:space="0" w:color="auto"/>
        <w:left w:val="none" w:sz="0" w:space="0" w:color="auto"/>
        <w:bottom w:val="none" w:sz="0" w:space="0" w:color="auto"/>
        <w:right w:val="none" w:sz="0" w:space="0" w:color="auto"/>
      </w:divBdr>
    </w:div>
    <w:div w:id="1345089537">
      <w:bodyDiv w:val="1"/>
      <w:marLeft w:val="0"/>
      <w:marRight w:val="0"/>
      <w:marTop w:val="0"/>
      <w:marBottom w:val="0"/>
      <w:divBdr>
        <w:top w:val="none" w:sz="0" w:space="0" w:color="auto"/>
        <w:left w:val="none" w:sz="0" w:space="0" w:color="auto"/>
        <w:bottom w:val="none" w:sz="0" w:space="0" w:color="auto"/>
        <w:right w:val="none" w:sz="0" w:space="0" w:color="auto"/>
      </w:divBdr>
      <w:divsChild>
        <w:div w:id="12657628">
          <w:marLeft w:val="0"/>
          <w:marRight w:val="0"/>
          <w:marTop w:val="0"/>
          <w:marBottom w:val="0"/>
          <w:divBdr>
            <w:top w:val="none" w:sz="0" w:space="0" w:color="auto"/>
            <w:left w:val="none" w:sz="0" w:space="0" w:color="auto"/>
            <w:bottom w:val="none" w:sz="0" w:space="0" w:color="auto"/>
            <w:right w:val="none" w:sz="0" w:space="0" w:color="auto"/>
          </w:divBdr>
          <w:divsChild>
            <w:div w:id="1729576347">
              <w:marLeft w:val="0"/>
              <w:marRight w:val="0"/>
              <w:marTop w:val="0"/>
              <w:marBottom w:val="0"/>
              <w:divBdr>
                <w:top w:val="none" w:sz="0" w:space="0" w:color="auto"/>
                <w:left w:val="none" w:sz="0" w:space="0" w:color="auto"/>
                <w:bottom w:val="none" w:sz="0" w:space="0" w:color="auto"/>
                <w:right w:val="none" w:sz="0" w:space="0" w:color="auto"/>
              </w:divBdr>
              <w:divsChild>
                <w:div w:id="606735263">
                  <w:marLeft w:val="0"/>
                  <w:marRight w:val="0"/>
                  <w:marTop w:val="0"/>
                  <w:marBottom w:val="0"/>
                  <w:divBdr>
                    <w:top w:val="none" w:sz="0" w:space="0" w:color="auto"/>
                    <w:left w:val="none" w:sz="0" w:space="0" w:color="auto"/>
                    <w:bottom w:val="none" w:sz="0" w:space="0" w:color="auto"/>
                    <w:right w:val="none" w:sz="0" w:space="0" w:color="auto"/>
                  </w:divBdr>
                  <w:divsChild>
                    <w:div w:id="744256651">
                      <w:marLeft w:val="0"/>
                      <w:marRight w:val="0"/>
                      <w:marTop w:val="0"/>
                      <w:marBottom w:val="0"/>
                      <w:divBdr>
                        <w:top w:val="none" w:sz="0" w:space="0" w:color="auto"/>
                        <w:left w:val="none" w:sz="0" w:space="0" w:color="auto"/>
                        <w:bottom w:val="none" w:sz="0" w:space="0" w:color="auto"/>
                        <w:right w:val="none" w:sz="0" w:space="0" w:color="auto"/>
                      </w:divBdr>
                      <w:divsChild>
                        <w:div w:id="1717467539">
                          <w:marLeft w:val="0"/>
                          <w:marRight w:val="0"/>
                          <w:marTop w:val="0"/>
                          <w:marBottom w:val="0"/>
                          <w:divBdr>
                            <w:top w:val="none" w:sz="0" w:space="0" w:color="auto"/>
                            <w:left w:val="none" w:sz="0" w:space="0" w:color="auto"/>
                            <w:bottom w:val="none" w:sz="0" w:space="0" w:color="auto"/>
                            <w:right w:val="none" w:sz="0" w:space="0" w:color="auto"/>
                          </w:divBdr>
                          <w:divsChild>
                            <w:div w:id="21137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801548">
      <w:bodyDiv w:val="1"/>
      <w:marLeft w:val="0"/>
      <w:marRight w:val="0"/>
      <w:marTop w:val="0"/>
      <w:marBottom w:val="0"/>
      <w:divBdr>
        <w:top w:val="none" w:sz="0" w:space="0" w:color="auto"/>
        <w:left w:val="none" w:sz="0" w:space="0" w:color="auto"/>
        <w:bottom w:val="none" w:sz="0" w:space="0" w:color="auto"/>
        <w:right w:val="none" w:sz="0" w:space="0" w:color="auto"/>
      </w:divBdr>
      <w:divsChild>
        <w:div w:id="313921419">
          <w:marLeft w:val="0"/>
          <w:marRight w:val="0"/>
          <w:marTop w:val="0"/>
          <w:marBottom w:val="0"/>
          <w:divBdr>
            <w:top w:val="none" w:sz="0" w:space="0" w:color="auto"/>
            <w:left w:val="none" w:sz="0" w:space="0" w:color="auto"/>
            <w:bottom w:val="none" w:sz="0" w:space="0" w:color="auto"/>
            <w:right w:val="none" w:sz="0" w:space="0" w:color="auto"/>
          </w:divBdr>
          <w:divsChild>
            <w:div w:id="710618789">
              <w:marLeft w:val="0"/>
              <w:marRight w:val="0"/>
              <w:marTop w:val="0"/>
              <w:marBottom w:val="0"/>
              <w:divBdr>
                <w:top w:val="none" w:sz="0" w:space="0" w:color="auto"/>
                <w:left w:val="none" w:sz="0" w:space="0" w:color="auto"/>
                <w:bottom w:val="none" w:sz="0" w:space="0" w:color="auto"/>
                <w:right w:val="none" w:sz="0" w:space="0" w:color="auto"/>
              </w:divBdr>
              <w:divsChild>
                <w:div w:id="1752433105">
                  <w:marLeft w:val="0"/>
                  <w:marRight w:val="0"/>
                  <w:marTop w:val="0"/>
                  <w:marBottom w:val="0"/>
                  <w:divBdr>
                    <w:top w:val="none" w:sz="0" w:space="0" w:color="auto"/>
                    <w:left w:val="none" w:sz="0" w:space="0" w:color="auto"/>
                    <w:bottom w:val="none" w:sz="0" w:space="0" w:color="auto"/>
                    <w:right w:val="none" w:sz="0" w:space="0" w:color="auto"/>
                  </w:divBdr>
                  <w:divsChild>
                    <w:div w:id="19955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79337">
          <w:marLeft w:val="0"/>
          <w:marRight w:val="0"/>
          <w:marTop w:val="0"/>
          <w:marBottom w:val="0"/>
          <w:divBdr>
            <w:top w:val="none" w:sz="0" w:space="0" w:color="auto"/>
            <w:left w:val="none" w:sz="0" w:space="0" w:color="auto"/>
            <w:bottom w:val="none" w:sz="0" w:space="0" w:color="auto"/>
            <w:right w:val="none" w:sz="0" w:space="0" w:color="auto"/>
          </w:divBdr>
          <w:divsChild>
            <w:div w:id="1924952348">
              <w:marLeft w:val="0"/>
              <w:marRight w:val="0"/>
              <w:marTop w:val="0"/>
              <w:marBottom w:val="0"/>
              <w:divBdr>
                <w:top w:val="none" w:sz="0" w:space="0" w:color="auto"/>
                <w:left w:val="none" w:sz="0" w:space="0" w:color="auto"/>
                <w:bottom w:val="none" w:sz="0" w:space="0" w:color="auto"/>
                <w:right w:val="none" w:sz="0" w:space="0" w:color="auto"/>
              </w:divBdr>
              <w:divsChild>
                <w:div w:id="1861555">
                  <w:marLeft w:val="0"/>
                  <w:marRight w:val="0"/>
                  <w:marTop w:val="0"/>
                  <w:marBottom w:val="0"/>
                  <w:divBdr>
                    <w:top w:val="none" w:sz="0" w:space="0" w:color="auto"/>
                    <w:left w:val="none" w:sz="0" w:space="0" w:color="auto"/>
                    <w:bottom w:val="none" w:sz="0" w:space="0" w:color="auto"/>
                    <w:right w:val="none" w:sz="0" w:space="0" w:color="auto"/>
                  </w:divBdr>
                  <w:divsChild>
                    <w:div w:id="8806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71500">
      <w:bodyDiv w:val="1"/>
      <w:marLeft w:val="0"/>
      <w:marRight w:val="0"/>
      <w:marTop w:val="0"/>
      <w:marBottom w:val="0"/>
      <w:divBdr>
        <w:top w:val="none" w:sz="0" w:space="0" w:color="auto"/>
        <w:left w:val="none" w:sz="0" w:space="0" w:color="auto"/>
        <w:bottom w:val="none" w:sz="0" w:space="0" w:color="auto"/>
        <w:right w:val="none" w:sz="0" w:space="0" w:color="auto"/>
      </w:divBdr>
    </w:div>
    <w:div w:id="1378629891">
      <w:bodyDiv w:val="1"/>
      <w:marLeft w:val="0"/>
      <w:marRight w:val="0"/>
      <w:marTop w:val="0"/>
      <w:marBottom w:val="0"/>
      <w:divBdr>
        <w:top w:val="none" w:sz="0" w:space="0" w:color="auto"/>
        <w:left w:val="none" w:sz="0" w:space="0" w:color="auto"/>
        <w:bottom w:val="none" w:sz="0" w:space="0" w:color="auto"/>
        <w:right w:val="none" w:sz="0" w:space="0" w:color="auto"/>
      </w:divBdr>
    </w:div>
    <w:div w:id="1414350505">
      <w:bodyDiv w:val="1"/>
      <w:marLeft w:val="0"/>
      <w:marRight w:val="0"/>
      <w:marTop w:val="0"/>
      <w:marBottom w:val="0"/>
      <w:divBdr>
        <w:top w:val="none" w:sz="0" w:space="0" w:color="auto"/>
        <w:left w:val="none" w:sz="0" w:space="0" w:color="auto"/>
        <w:bottom w:val="none" w:sz="0" w:space="0" w:color="auto"/>
        <w:right w:val="none" w:sz="0" w:space="0" w:color="auto"/>
      </w:divBdr>
    </w:div>
    <w:div w:id="1434126103">
      <w:bodyDiv w:val="1"/>
      <w:marLeft w:val="0"/>
      <w:marRight w:val="0"/>
      <w:marTop w:val="0"/>
      <w:marBottom w:val="0"/>
      <w:divBdr>
        <w:top w:val="none" w:sz="0" w:space="0" w:color="auto"/>
        <w:left w:val="none" w:sz="0" w:space="0" w:color="auto"/>
        <w:bottom w:val="none" w:sz="0" w:space="0" w:color="auto"/>
        <w:right w:val="none" w:sz="0" w:space="0" w:color="auto"/>
      </w:divBdr>
    </w:div>
    <w:div w:id="1452093850">
      <w:bodyDiv w:val="1"/>
      <w:marLeft w:val="0"/>
      <w:marRight w:val="0"/>
      <w:marTop w:val="0"/>
      <w:marBottom w:val="0"/>
      <w:divBdr>
        <w:top w:val="none" w:sz="0" w:space="0" w:color="auto"/>
        <w:left w:val="none" w:sz="0" w:space="0" w:color="auto"/>
        <w:bottom w:val="none" w:sz="0" w:space="0" w:color="auto"/>
        <w:right w:val="none" w:sz="0" w:space="0" w:color="auto"/>
      </w:divBdr>
    </w:div>
    <w:div w:id="1475180324">
      <w:bodyDiv w:val="1"/>
      <w:marLeft w:val="0"/>
      <w:marRight w:val="0"/>
      <w:marTop w:val="0"/>
      <w:marBottom w:val="0"/>
      <w:divBdr>
        <w:top w:val="none" w:sz="0" w:space="0" w:color="auto"/>
        <w:left w:val="none" w:sz="0" w:space="0" w:color="auto"/>
        <w:bottom w:val="none" w:sz="0" w:space="0" w:color="auto"/>
        <w:right w:val="none" w:sz="0" w:space="0" w:color="auto"/>
      </w:divBdr>
    </w:div>
    <w:div w:id="1501238454">
      <w:bodyDiv w:val="1"/>
      <w:marLeft w:val="0"/>
      <w:marRight w:val="0"/>
      <w:marTop w:val="0"/>
      <w:marBottom w:val="0"/>
      <w:divBdr>
        <w:top w:val="none" w:sz="0" w:space="0" w:color="auto"/>
        <w:left w:val="none" w:sz="0" w:space="0" w:color="auto"/>
        <w:bottom w:val="none" w:sz="0" w:space="0" w:color="auto"/>
        <w:right w:val="none" w:sz="0" w:space="0" w:color="auto"/>
      </w:divBdr>
    </w:div>
    <w:div w:id="1521042479">
      <w:bodyDiv w:val="1"/>
      <w:marLeft w:val="0"/>
      <w:marRight w:val="0"/>
      <w:marTop w:val="0"/>
      <w:marBottom w:val="0"/>
      <w:divBdr>
        <w:top w:val="none" w:sz="0" w:space="0" w:color="auto"/>
        <w:left w:val="none" w:sz="0" w:space="0" w:color="auto"/>
        <w:bottom w:val="none" w:sz="0" w:space="0" w:color="auto"/>
        <w:right w:val="none" w:sz="0" w:space="0" w:color="auto"/>
      </w:divBdr>
    </w:div>
    <w:div w:id="1556309916">
      <w:bodyDiv w:val="1"/>
      <w:marLeft w:val="0"/>
      <w:marRight w:val="0"/>
      <w:marTop w:val="0"/>
      <w:marBottom w:val="0"/>
      <w:divBdr>
        <w:top w:val="none" w:sz="0" w:space="0" w:color="auto"/>
        <w:left w:val="none" w:sz="0" w:space="0" w:color="auto"/>
        <w:bottom w:val="none" w:sz="0" w:space="0" w:color="auto"/>
        <w:right w:val="none" w:sz="0" w:space="0" w:color="auto"/>
      </w:divBdr>
    </w:div>
    <w:div w:id="1558512207">
      <w:bodyDiv w:val="1"/>
      <w:marLeft w:val="0"/>
      <w:marRight w:val="0"/>
      <w:marTop w:val="0"/>
      <w:marBottom w:val="0"/>
      <w:divBdr>
        <w:top w:val="none" w:sz="0" w:space="0" w:color="auto"/>
        <w:left w:val="none" w:sz="0" w:space="0" w:color="auto"/>
        <w:bottom w:val="none" w:sz="0" w:space="0" w:color="auto"/>
        <w:right w:val="none" w:sz="0" w:space="0" w:color="auto"/>
      </w:divBdr>
    </w:div>
    <w:div w:id="1581141550">
      <w:bodyDiv w:val="1"/>
      <w:marLeft w:val="0"/>
      <w:marRight w:val="0"/>
      <w:marTop w:val="0"/>
      <w:marBottom w:val="0"/>
      <w:divBdr>
        <w:top w:val="none" w:sz="0" w:space="0" w:color="auto"/>
        <w:left w:val="none" w:sz="0" w:space="0" w:color="auto"/>
        <w:bottom w:val="none" w:sz="0" w:space="0" w:color="auto"/>
        <w:right w:val="none" w:sz="0" w:space="0" w:color="auto"/>
      </w:divBdr>
    </w:div>
    <w:div w:id="1601330568">
      <w:bodyDiv w:val="1"/>
      <w:marLeft w:val="0"/>
      <w:marRight w:val="0"/>
      <w:marTop w:val="0"/>
      <w:marBottom w:val="0"/>
      <w:divBdr>
        <w:top w:val="none" w:sz="0" w:space="0" w:color="auto"/>
        <w:left w:val="none" w:sz="0" w:space="0" w:color="auto"/>
        <w:bottom w:val="none" w:sz="0" w:space="0" w:color="auto"/>
        <w:right w:val="none" w:sz="0" w:space="0" w:color="auto"/>
      </w:divBdr>
    </w:div>
    <w:div w:id="1606304249">
      <w:bodyDiv w:val="1"/>
      <w:marLeft w:val="0"/>
      <w:marRight w:val="0"/>
      <w:marTop w:val="0"/>
      <w:marBottom w:val="0"/>
      <w:divBdr>
        <w:top w:val="none" w:sz="0" w:space="0" w:color="auto"/>
        <w:left w:val="none" w:sz="0" w:space="0" w:color="auto"/>
        <w:bottom w:val="none" w:sz="0" w:space="0" w:color="auto"/>
        <w:right w:val="none" w:sz="0" w:space="0" w:color="auto"/>
      </w:divBdr>
      <w:divsChild>
        <w:div w:id="1817455671">
          <w:marLeft w:val="0"/>
          <w:marRight w:val="0"/>
          <w:marTop w:val="0"/>
          <w:marBottom w:val="0"/>
          <w:divBdr>
            <w:top w:val="none" w:sz="0" w:space="0" w:color="auto"/>
            <w:left w:val="none" w:sz="0" w:space="0" w:color="auto"/>
            <w:bottom w:val="none" w:sz="0" w:space="0" w:color="auto"/>
            <w:right w:val="none" w:sz="0" w:space="0" w:color="auto"/>
          </w:divBdr>
          <w:divsChild>
            <w:div w:id="1881242255">
              <w:marLeft w:val="0"/>
              <w:marRight w:val="0"/>
              <w:marTop w:val="0"/>
              <w:marBottom w:val="0"/>
              <w:divBdr>
                <w:top w:val="none" w:sz="0" w:space="0" w:color="auto"/>
                <w:left w:val="none" w:sz="0" w:space="0" w:color="auto"/>
                <w:bottom w:val="none" w:sz="0" w:space="0" w:color="auto"/>
                <w:right w:val="none" w:sz="0" w:space="0" w:color="auto"/>
              </w:divBdr>
              <w:divsChild>
                <w:div w:id="811403928">
                  <w:marLeft w:val="0"/>
                  <w:marRight w:val="0"/>
                  <w:marTop w:val="0"/>
                  <w:marBottom w:val="0"/>
                  <w:divBdr>
                    <w:top w:val="none" w:sz="0" w:space="0" w:color="auto"/>
                    <w:left w:val="none" w:sz="0" w:space="0" w:color="auto"/>
                    <w:bottom w:val="none" w:sz="0" w:space="0" w:color="auto"/>
                    <w:right w:val="none" w:sz="0" w:space="0" w:color="auto"/>
                  </w:divBdr>
                  <w:divsChild>
                    <w:div w:id="364063194">
                      <w:marLeft w:val="0"/>
                      <w:marRight w:val="0"/>
                      <w:marTop w:val="0"/>
                      <w:marBottom w:val="0"/>
                      <w:divBdr>
                        <w:top w:val="none" w:sz="0" w:space="0" w:color="auto"/>
                        <w:left w:val="none" w:sz="0" w:space="0" w:color="auto"/>
                        <w:bottom w:val="none" w:sz="0" w:space="0" w:color="auto"/>
                        <w:right w:val="none" w:sz="0" w:space="0" w:color="auto"/>
                      </w:divBdr>
                      <w:divsChild>
                        <w:div w:id="98526749">
                          <w:marLeft w:val="0"/>
                          <w:marRight w:val="0"/>
                          <w:marTop w:val="0"/>
                          <w:marBottom w:val="0"/>
                          <w:divBdr>
                            <w:top w:val="none" w:sz="0" w:space="0" w:color="auto"/>
                            <w:left w:val="none" w:sz="0" w:space="0" w:color="auto"/>
                            <w:bottom w:val="none" w:sz="0" w:space="0" w:color="auto"/>
                            <w:right w:val="none" w:sz="0" w:space="0" w:color="auto"/>
                          </w:divBdr>
                          <w:divsChild>
                            <w:div w:id="110974388">
                              <w:marLeft w:val="0"/>
                              <w:marRight w:val="0"/>
                              <w:marTop w:val="0"/>
                              <w:marBottom w:val="0"/>
                              <w:divBdr>
                                <w:top w:val="none" w:sz="0" w:space="0" w:color="auto"/>
                                <w:left w:val="none" w:sz="0" w:space="0" w:color="auto"/>
                                <w:bottom w:val="none" w:sz="0" w:space="0" w:color="auto"/>
                                <w:right w:val="none" w:sz="0" w:space="0" w:color="auto"/>
                              </w:divBdr>
                              <w:divsChild>
                                <w:div w:id="403920959">
                                  <w:marLeft w:val="0"/>
                                  <w:marRight w:val="0"/>
                                  <w:marTop w:val="0"/>
                                  <w:marBottom w:val="0"/>
                                  <w:divBdr>
                                    <w:top w:val="none" w:sz="0" w:space="0" w:color="auto"/>
                                    <w:left w:val="none" w:sz="0" w:space="0" w:color="auto"/>
                                    <w:bottom w:val="none" w:sz="0" w:space="0" w:color="auto"/>
                                    <w:right w:val="none" w:sz="0" w:space="0" w:color="auto"/>
                                  </w:divBdr>
                                </w:div>
                                <w:div w:id="927662714">
                                  <w:marLeft w:val="0"/>
                                  <w:marRight w:val="0"/>
                                  <w:marTop w:val="0"/>
                                  <w:marBottom w:val="0"/>
                                  <w:divBdr>
                                    <w:top w:val="none" w:sz="0" w:space="0" w:color="auto"/>
                                    <w:left w:val="none" w:sz="0" w:space="0" w:color="auto"/>
                                    <w:bottom w:val="none" w:sz="0" w:space="0" w:color="auto"/>
                                    <w:right w:val="none" w:sz="0" w:space="0" w:color="auto"/>
                                  </w:divBdr>
                                </w:div>
                                <w:div w:id="1014650994">
                                  <w:marLeft w:val="0"/>
                                  <w:marRight w:val="0"/>
                                  <w:marTop w:val="0"/>
                                  <w:marBottom w:val="0"/>
                                  <w:divBdr>
                                    <w:top w:val="none" w:sz="0" w:space="0" w:color="auto"/>
                                    <w:left w:val="none" w:sz="0" w:space="0" w:color="auto"/>
                                    <w:bottom w:val="none" w:sz="0" w:space="0" w:color="auto"/>
                                    <w:right w:val="none" w:sz="0" w:space="0" w:color="auto"/>
                                  </w:divBdr>
                                </w:div>
                              </w:divsChild>
                            </w:div>
                            <w:div w:id="1944610558">
                              <w:marLeft w:val="0"/>
                              <w:marRight w:val="0"/>
                              <w:marTop w:val="0"/>
                              <w:marBottom w:val="0"/>
                              <w:divBdr>
                                <w:top w:val="none" w:sz="0" w:space="0" w:color="auto"/>
                                <w:left w:val="none" w:sz="0" w:space="0" w:color="auto"/>
                                <w:bottom w:val="none" w:sz="0" w:space="0" w:color="auto"/>
                                <w:right w:val="none" w:sz="0" w:space="0" w:color="auto"/>
                              </w:divBdr>
                            </w:div>
                          </w:divsChild>
                        </w:div>
                        <w:div w:id="1276988293">
                          <w:marLeft w:val="0"/>
                          <w:marRight w:val="0"/>
                          <w:marTop w:val="0"/>
                          <w:marBottom w:val="0"/>
                          <w:divBdr>
                            <w:top w:val="none" w:sz="0" w:space="0" w:color="auto"/>
                            <w:left w:val="none" w:sz="0" w:space="0" w:color="auto"/>
                            <w:bottom w:val="none" w:sz="0" w:space="0" w:color="auto"/>
                            <w:right w:val="none" w:sz="0" w:space="0" w:color="auto"/>
                          </w:divBdr>
                        </w:div>
                        <w:div w:id="2007970779">
                          <w:marLeft w:val="0"/>
                          <w:marRight w:val="0"/>
                          <w:marTop w:val="0"/>
                          <w:marBottom w:val="0"/>
                          <w:divBdr>
                            <w:top w:val="none" w:sz="0" w:space="0" w:color="auto"/>
                            <w:left w:val="none" w:sz="0" w:space="0" w:color="auto"/>
                            <w:bottom w:val="none" w:sz="0" w:space="0" w:color="auto"/>
                            <w:right w:val="none" w:sz="0" w:space="0" w:color="auto"/>
                          </w:divBdr>
                        </w:div>
                        <w:div w:id="207018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211956">
      <w:bodyDiv w:val="1"/>
      <w:marLeft w:val="0"/>
      <w:marRight w:val="0"/>
      <w:marTop w:val="0"/>
      <w:marBottom w:val="0"/>
      <w:divBdr>
        <w:top w:val="none" w:sz="0" w:space="0" w:color="auto"/>
        <w:left w:val="none" w:sz="0" w:space="0" w:color="auto"/>
        <w:bottom w:val="none" w:sz="0" w:space="0" w:color="auto"/>
        <w:right w:val="none" w:sz="0" w:space="0" w:color="auto"/>
      </w:divBdr>
    </w:div>
    <w:div w:id="1723476547">
      <w:bodyDiv w:val="1"/>
      <w:marLeft w:val="0"/>
      <w:marRight w:val="0"/>
      <w:marTop w:val="0"/>
      <w:marBottom w:val="0"/>
      <w:divBdr>
        <w:top w:val="none" w:sz="0" w:space="0" w:color="auto"/>
        <w:left w:val="none" w:sz="0" w:space="0" w:color="auto"/>
        <w:bottom w:val="none" w:sz="0" w:space="0" w:color="auto"/>
        <w:right w:val="none" w:sz="0" w:space="0" w:color="auto"/>
      </w:divBdr>
      <w:divsChild>
        <w:div w:id="806363491">
          <w:marLeft w:val="0"/>
          <w:marRight w:val="0"/>
          <w:marTop w:val="0"/>
          <w:marBottom w:val="0"/>
          <w:divBdr>
            <w:top w:val="none" w:sz="0" w:space="0" w:color="auto"/>
            <w:left w:val="none" w:sz="0" w:space="0" w:color="auto"/>
            <w:bottom w:val="none" w:sz="0" w:space="0" w:color="auto"/>
            <w:right w:val="none" w:sz="0" w:space="0" w:color="auto"/>
          </w:divBdr>
          <w:divsChild>
            <w:div w:id="1008681493">
              <w:marLeft w:val="0"/>
              <w:marRight w:val="0"/>
              <w:marTop w:val="0"/>
              <w:marBottom w:val="0"/>
              <w:divBdr>
                <w:top w:val="none" w:sz="0" w:space="0" w:color="auto"/>
                <w:left w:val="none" w:sz="0" w:space="0" w:color="auto"/>
                <w:bottom w:val="none" w:sz="0" w:space="0" w:color="auto"/>
                <w:right w:val="none" w:sz="0" w:space="0" w:color="auto"/>
              </w:divBdr>
              <w:divsChild>
                <w:div w:id="154419676">
                  <w:marLeft w:val="0"/>
                  <w:marRight w:val="0"/>
                  <w:marTop w:val="0"/>
                  <w:marBottom w:val="0"/>
                  <w:divBdr>
                    <w:top w:val="none" w:sz="0" w:space="0" w:color="auto"/>
                    <w:left w:val="none" w:sz="0" w:space="0" w:color="auto"/>
                    <w:bottom w:val="none" w:sz="0" w:space="0" w:color="auto"/>
                    <w:right w:val="none" w:sz="0" w:space="0" w:color="auto"/>
                  </w:divBdr>
                  <w:divsChild>
                    <w:div w:id="17366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830249">
          <w:marLeft w:val="0"/>
          <w:marRight w:val="0"/>
          <w:marTop w:val="0"/>
          <w:marBottom w:val="0"/>
          <w:divBdr>
            <w:top w:val="none" w:sz="0" w:space="0" w:color="auto"/>
            <w:left w:val="none" w:sz="0" w:space="0" w:color="auto"/>
            <w:bottom w:val="none" w:sz="0" w:space="0" w:color="auto"/>
            <w:right w:val="none" w:sz="0" w:space="0" w:color="auto"/>
          </w:divBdr>
          <w:divsChild>
            <w:div w:id="1679427486">
              <w:marLeft w:val="0"/>
              <w:marRight w:val="0"/>
              <w:marTop w:val="0"/>
              <w:marBottom w:val="0"/>
              <w:divBdr>
                <w:top w:val="none" w:sz="0" w:space="0" w:color="auto"/>
                <w:left w:val="none" w:sz="0" w:space="0" w:color="auto"/>
                <w:bottom w:val="none" w:sz="0" w:space="0" w:color="auto"/>
                <w:right w:val="none" w:sz="0" w:space="0" w:color="auto"/>
              </w:divBdr>
              <w:divsChild>
                <w:div w:id="1728869577">
                  <w:marLeft w:val="0"/>
                  <w:marRight w:val="0"/>
                  <w:marTop w:val="0"/>
                  <w:marBottom w:val="0"/>
                  <w:divBdr>
                    <w:top w:val="none" w:sz="0" w:space="0" w:color="auto"/>
                    <w:left w:val="none" w:sz="0" w:space="0" w:color="auto"/>
                    <w:bottom w:val="none" w:sz="0" w:space="0" w:color="auto"/>
                    <w:right w:val="none" w:sz="0" w:space="0" w:color="auto"/>
                  </w:divBdr>
                  <w:divsChild>
                    <w:div w:id="248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85375">
      <w:bodyDiv w:val="1"/>
      <w:marLeft w:val="0"/>
      <w:marRight w:val="0"/>
      <w:marTop w:val="0"/>
      <w:marBottom w:val="0"/>
      <w:divBdr>
        <w:top w:val="none" w:sz="0" w:space="0" w:color="auto"/>
        <w:left w:val="none" w:sz="0" w:space="0" w:color="auto"/>
        <w:bottom w:val="none" w:sz="0" w:space="0" w:color="auto"/>
        <w:right w:val="none" w:sz="0" w:space="0" w:color="auto"/>
      </w:divBdr>
    </w:div>
    <w:div w:id="1813670957">
      <w:bodyDiv w:val="1"/>
      <w:marLeft w:val="0"/>
      <w:marRight w:val="0"/>
      <w:marTop w:val="0"/>
      <w:marBottom w:val="0"/>
      <w:divBdr>
        <w:top w:val="none" w:sz="0" w:space="0" w:color="auto"/>
        <w:left w:val="none" w:sz="0" w:space="0" w:color="auto"/>
        <w:bottom w:val="none" w:sz="0" w:space="0" w:color="auto"/>
        <w:right w:val="none" w:sz="0" w:space="0" w:color="auto"/>
      </w:divBdr>
    </w:div>
    <w:div w:id="1862816865">
      <w:bodyDiv w:val="1"/>
      <w:marLeft w:val="0"/>
      <w:marRight w:val="0"/>
      <w:marTop w:val="0"/>
      <w:marBottom w:val="0"/>
      <w:divBdr>
        <w:top w:val="none" w:sz="0" w:space="0" w:color="auto"/>
        <w:left w:val="none" w:sz="0" w:space="0" w:color="auto"/>
        <w:bottom w:val="none" w:sz="0" w:space="0" w:color="auto"/>
        <w:right w:val="none" w:sz="0" w:space="0" w:color="auto"/>
      </w:divBdr>
    </w:div>
    <w:div w:id="1869446319">
      <w:bodyDiv w:val="1"/>
      <w:marLeft w:val="0"/>
      <w:marRight w:val="0"/>
      <w:marTop w:val="0"/>
      <w:marBottom w:val="0"/>
      <w:divBdr>
        <w:top w:val="none" w:sz="0" w:space="0" w:color="auto"/>
        <w:left w:val="none" w:sz="0" w:space="0" w:color="auto"/>
        <w:bottom w:val="none" w:sz="0" w:space="0" w:color="auto"/>
        <w:right w:val="none" w:sz="0" w:space="0" w:color="auto"/>
      </w:divBdr>
    </w:div>
    <w:div w:id="1900431818">
      <w:bodyDiv w:val="1"/>
      <w:marLeft w:val="0"/>
      <w:marRight w:val="0"/>
      <w:marTop w:val="0"/>
      <w:marBottom w:val="0"/>
      <w:divBdr>
        <w:top w:val="none" w:sz="0" w:space="0" w:color="auto"/>
        <w:left w:val="none" w:sz="0" w:space="0" w:color="auto"/>
        <w:bottom w:val="none" w:sz="0" w:space="0" w:color="auto"/>
        <w:right w:val="none" w:sz="0" w:space="0" w:color="auto"/>
      </w:divBdr>
    </w:div>
    <w:div w:id="1922712343">
      <w:bodyDiv w:val="1"/>
      <w:marLeft w:val="0"/>
      <w:marRight w:val="0"/>
      <w:marTop w:val="0"/>
      <w:marBottom w:val="0"/>
      <w:divBdr>
        <w:top w:val="none" w:sz="0" w:space="0" w:color="auto"/>
        <w:left w:val="none" w:sz="0" w:space="0" w:color="auto"/>
        <w:bottom w:val="none" w:sz="0" w:space="0" w:color="auto"/>
        <w:right w:val="none" w:sz="0" w:space="0" w:color="auto"/>
      </w:divBdr>
    </w:div>
    <w:div w:id="1930918821">
      <w:bodyDiv w:val="1"/>
      <w:marLeft w:val="0"/>
      <w:marRight w:val="0"/>
      <w:marTop w:val="0"/>
      <w:marBottom w:val="0"/>
      <w:divBdr>
        <w:top w:val="none" w:sz="0" w:space="0" w:color="auto"/>
        <w:left w:val="none" w:sz="0" w:space="0" w:color="auto"/>
        <w:bottom w:val="none" w:sz="0" w:space="0" w:color="auto"/>
        <w:right w:val="none" w:sz="0" w:space="0" w:color="auto"/>
      </w:divBdr>
    </w:div>
    <w:div w:id="1969703780">
      <w:bodyDiv w:val="1"/>
      <w:marLeft w:val="0"/>
      <w:marRight w:val="0"/>
      <w:marTop w:val="0"/>
      <w:marBottom w:val="0"/>
      <w:divBdr>
        <w:top w:val="none" w:sz="0" w:space="0" w:color="auto"/>
        <w:left w:val="none" w:sz="0" w:space="0" w:color="auto"/>
        <w:bottom w:val="none" w:sz="0" w:space="0" w:color="auto"/>
        <w:right w:val="none" w:sz="0" w:space="0" w:color="auto"/>
      </w:divBdr>
    </w:div>
    <w:div w:id="2024621523">
      <w:bodyDiv w:val="1"/>
      <w:marLeft w:val="0"/>
      <w:marRight w:val="0"/>
      <w:marTop w:val="0"/>
      <w:marBottom w:val="0"/>
      <w:divBdr>
        <w:top w:val="none" w:sz="0" w:space="0" w:color="auto"/>
        <w:left w:val="none" w:sz="0" w:space="0" w:color="auto"/>
        <w:bottom w:val="none" w:sz="0" w:space="0" w:color="auto"/>
        <w:right w:val="none" w:sz="0" w:space="0" w:color="auto"/>
      </w:divBdr>
    </w:div>
    <w:div w:id="2076080540">
      <w:bodyDiv w:val="1"/>
      <w:marLeft w:val="0"/>
      <w:marRight w:val="0"/>
      <w:marTop w:val="0"/>
      <w:marBottom w:val="0"/>
      <w:divBdr>
        <w:top w:val="none" w:sz="0" w:space="0" w:color="auto"/>
        <w:left w:val="none" w:sz="0" w:space="0" w:color="auto"/>
        <w:bottom w:val="none" w:sz="0" w:space="0" w:color="auto"/>
        <w:right w:val="none" w:sz="0" w:space="0" w:color="auto"/>
      </w:divBdr>
    </w:div>
    <w:div w:id="2091004461">
      <w:bodyDiv w:val="1"/>
      <w:marLeft w:val="0"/>
      <w:marRight w:val="0"/>
      <w:marTop w:val="0"/>
      <w:marBottom w:val="0"/>
      <w:divBdr>
        <w:top w:val="none" w:sz="0" w:space="0" w:color="auto"/>
        <w:left w:val="none" w:sz="0" w:space="0" w:color="auto"/>
        <w:bottom w:val="none" w:sz="0" w:space="0" w:color="auto"/>
        <w:right w:val="none" w:sz="0" w:space="0" w:color="auto"/>
      </w:divBdr>
      <w:divsChild>
        <w:div w:id="1159005851">
          <w:marLeft w:val="0"/>
          <w:marRight w:val="0"/>
          <w:marTop w:val="0"/>
          <w:marBottom w:val="0"/>
          <w:divBdr>
            <w:top w:val="none" w:sz="0" w:space="0" w:color="auto"/>
            <w:left w:val="none" w:sz="0" w:space="0" w:color="auto"/>
            <w:bottom w:val="none" w:sz="0" w:space="0" w:color="auto"/>
            <w:right w:val="none" w:sz="0" w:space="0" w:color="auto"/>
          </w:divBdr>
        </w:div>
        <w:div w:id="1651248377">
          <w:marLeft w:val="0"/>
          <w:marRight w:val="0"/>
          <w:marTop w:val="0"/>
          <w:marBottom w:val="0"/>
          <w:divBdr>
            <w:top w:val="none" w:sz="0" w:space="0" w:color="auto"/>
            <w:left w:val="none" w:sz="0" w:space="0" w:color="auto"/>
            <w:bottom w:val="none" w:sz="0" w:space="0" w:color="auto"/>
            <w:right w:val="none" w:sz="0" w:space="0" w:color="auto"/>
          </w:divBdr>
        </w:div>
      </w:divsChild>
    </w:div>
    <w:div w:id="2111120406">
      <w:bodyDiv w:val="1"/>
      <w:marLeft w:val="0"/>
      <w:marRight w:val="0"/>
      <w:marTop w:val="0"/>
      <w:marBottom w:val="0"/>
      <w:divBdr>
        <w:top w:val="none" w:sz="0" w:space="0" w:color="auto"/>
        <w:left w:val="none" w:sz="0" w:space="0" w:color="auto"/>
        <w:bottom w:val="none" w:sz="0" w:space="0" w:color="auto"/>
        <w:right w:val="none" w:sz="0" w:space="0" w:color="auto"/>
      </w:divBdr>
    </w:div>
    <w:div w:id="2111317536">
      <w:bodyDiv w:val="1"/>
      <w:marLeft w:val="0"/>
      <w:marRight w:val="0"/>
      <w:marTop w:val="0"/>
      <w:marBottom w:val="0"/>
      <w:divBdr>
        <w:top w:val="none" w:sz="0" w:space="0" w:color="auto"/>
        <w:left w:val="none" w:sz="0" w:space="0" w:color="auto"/>
        <w:bottom w:val="none" w:sz="0" w:space="0" w:color="auto"/>
        <w:right w:val="none" w:sz="0" w:space="0" w:color="auto"/>
      </w:divBdr>
    </w:div>
    <w:div w:id="2116820711">
      <w:bodyDiv w:val="1"/>
      <w:marLeft w:val="0"/>
      <w:marRight w:val="0"/>
      <w:marTop w:val="0"/>
      <w:marBottom w:val="0"/>
      <w:divBdr>
        <w:top w:val="none" w:sz="0" w:space="0" w:color="auto"/>
        <w:left w:val="none" w:sz="0" w:space="0" w:color="auto"/>
        <w:bottom w:val="none" w:sz="0" w:space="0" w:color="auto"/>
        <w:right w:val="none" w:sz="0" w:space="0" w:color="auto"/>
      </w:divBdr>
    </w:div>
    <w:div w:id="2117822282">
      <w:bodyDiv w:val="1"/>
      <w:marLeft w:val="0"/>
      <w:marRight w:val="0"/>
      <w:marTop w:val="0"/>
      <w:marBottom w:val="0"/>
      <w:divBdr>
        <w:top w:val="none" w:sz="0" w:space="0" w:color="auto"/>
        <w:left w:val="none" w:sz="0" w:space="0" w:color="auto"/>
        <w:bottom w:val="none" w:sz="0" w:space="0" w:color="auto"/>
        <w:right w:val="none" w:sz="0" w:space="0" w:color="auto"/>
      </w:divBdr>
      <w:divsChild>
        <w:div w:id="296031622">
          <w:marLeft w:val="0"/>
          <w:marRight w:val="0"/>
          <w:marTop w:val="0"/>
          <w:marBottom w:val="0"/>
          <w:divBdr>
            <w:top w:val="none" w:sz="0" w:space="0" w:color="auto"/>
            <w:left w:val="none" w:sz="0" w:space="0" w:color="auto"/>
            <w:bottom w:val="none" w:sz="0" w:space="0" w:color="auto"/>
            <w:right w:val="none" w:sz="0" w:space="0" w:color="auto"/>
          </w:divBdr>
        </w:div>
        <w:div w:id="937639997">
          <w:marLeft w:val="0"/>
          <w:marRight w:val="0"/>
          <w:marTop w:val="0"/>
          <w:marBottom w:val="0"/>
          <w:divBdr>
            <w:top w:val="none" w:sz="0" w:space="0" w:color="auto"/>
            <w:left w:val="none" w:sz="0" w:space="0" w:color="auto"/>
            <w:bottom w:val="none" w:sz="0" w:space="0" w:color="auto"/>
            <w:right w:val="none" w:sz="0" w:space="0" w:color="auto"/>
          </w:divBdr>
        </w:div>
        <w:div w:id="1217428957">
          <w:marLeft w:val="0"/>
          <w:marRight w:val="0"/>
          <w:marTop w:val="0"/>
          <w:marBottom w:val="0"/>
          <w:divBdr>
            <w:top w:val="none" w:sz="0" w:space="0" w:color="auto"/>
            <w:left w:val="none" w:sz="0" w:space="0" w:color="auto"/>
            <w:bottom w:val="none" w:sz="0" w:space="0" w:color="auto"/>
            <w:right w:val="none" w:sz="0" w:space="0" w:color="auto"/>
          </w:divBdr>
        </w:div>
        <w:div w:id="1869027037">
          <w:marLeft w:val="0"/>
          <w:marRight w:val="0"/>
          <w:marTop w:val="0"/>
          <w:marBottom w:val="0"/>
          <w:divBdr>
            <w:top w:val="none" w:sz="0" w:space="0" w:color="auto"/>
            <w:left w:val="none" w:sz="0" w:space="0" w:color="auto"/>
            <w:bottom w:val="none" w:sz="0" w:space="0" w:color="auto"/>
            <w:right w:val="none" w:sz="0" w:space="0" w:color="auto"/>
          </w:divBdr>
        </w:div>
      </w:divsChild>
    </w:div>
    <w:div w:id="21406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17</Pages>
  <Words>5885</Words>
  <Characters>32370</Characters>
  <Application>Microsoft Office Word</Application>
  <DocSecurity>0</DocSecurity>
  <Lines>269</Lines>
  <Paragraphs>76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Cherry</dc:creator>
  <cp:keywords/>
  <dc:description/>
  <cp:lastModifiedBy>Georges Cherry</cp:lastModifiedBy>
  <cp:revision>3</cp:revision>
  <cp:lastPrinted>2024-10-21T07:08:00Z</cp:lastPrinted>
  <dcterms:created xsi:type="dcterms:W3CDTF">2026-08-12T16:49:00Z</dcterms:created>
  <dcterms:modified xsi:type="dcterms:W3CDTF">2026-08-12T16:57:00Z</dcterms:modified>
</cp:coreProperties>
</file>