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2E4FD" w14:textId="7F8D7B29" w:rsidR="00B9030D" w:rsidRPr="00B9030D" w:rsidRDefault="00B9030D" w:rsidP="00466688">
      <w:pPr>
        <w:pStyle w:val="Titre1"/>
        <w:spacing w:before="0" w:after="0" w:line="240" w:lineRule="auto"/>
        <w:jc w:val="both"/>
        <w:rPr>
          <w:rFonts w:eastAsia="Times New Roman"/>
          <w:lang w:eastAsia="fr-FR"/>
        </w:rPr>
      </w:pPr>
      <w:hyperlink r:id="rId7" w:tgtFrame="_new" w:history="1">
        <w:r w:rsidRPr="00B9030D">
          <w:rPr>
            <w:rFonts w:eastAsia="Times New Roman"/>
            <w:color w:val="0000FF"/>
            <w:u w:val="single"/>
            <w:lang w:eastAsia="fr-FR"/>
          </w:rPr>
          <w:t>Que sont les SMACS</w:t>
        </w:r>
        <w:r w:rsidR="00466688">
          <w:rPr>
            <w:rFonts w:eastAsia="Times New Roman"/>
            <w:color w:val="0000FF"/>
            <w:u w:val="single"/>
            <w:lang w:eastAsia="fr-FR"/>
          </w:rPr>
          <w:t> ?</w:t>
        </w:r>
      </w:hyperlink>
    </w:p>
    <w:p w14:paraId="7697974C" w14:textId="4B0BCA4E" w:rsidR="00B9030D" w:rsidRPr="00B9030D" w:rsidRDefault="00B9030D" w:rsidP="00466688">
      <w:pPr>
        <w:spacing w:after="0" w:line="240" w:lineRule="auto"/>
        <w:jc w:val="both"/>
        <w:rPr>
          <w:rFonts w:ascii="Times New Roman" w:eastAsia="Times New Roman" w:hAnsi="Times New Roman" w:cs="Times New Roman"/>
          <w:kern w:val="0"/>
          <w:sz w:val="24"/>
          <w:szCs w:val="24"/>
          <w:lang w:eastAsia="fr-FR"/>
          <w14:ligatures w14:val="none"/>
        </w:rPr>
      </w:pPr>
      <w:r w:rsidRPr="00B9030D">
        <w:rPr>
          <w:rFonts w:ascii="Times New Roman" w:eastAsia="Times New Roman" w:hAnsi="Times New Roman" w:cs="Times New Roman"/>
          <w:b/>
          <w:bCs/>
          <w:kern w:val="0"/>
          <w:sz w:val="24"/>
          <w:szCs w:val="24"/>
          <w:lang w:eastAsia="fr-FR"/>
          <w14:ligatures w14:val="none"/>
        </w:rPr>
        <w:t>URL complète</w:t>
      </w:r>
      <w:r w:rsidR="00466688">
        <w:rPr>
          <w:rFonts w:ascii="Times New Roman" w:eastAsia="Times New Roman" w:hAnsi="Times New Roman" w:cs="Times New Roman"/>
          <w:b/>
          <w:bCs/>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 xml:space="preserve"> </w:t>
      </w:r>
      <w:hyperlink r:id="rId8" w:tgtFrame="_new" w:history="1">
        <w:r w:rsidRPr="00B9030D">
          <w:rPr>
            <w:rFonts w:ascii="Times New Roman" w:eastAsia="Times New Roman" w:hAnsi="Times New Roman" w:cs="Times New Roman"/>
            <w:color w:val="0000FF"/>
            <w:kern w:val="0"/>
            <w:sz w:val="24"/>
            <w:szCs w:val="24"/>
            <w:u w:val="single"/>
            <w:lang w:eastAsia="fr-FR"/>
            <w14:ligatures w14:val="none"/>
          </w:rPr>
          <w:t>https://www.cadremploi.fr/editorial/conseils/conseils-carriere/detail/article/jose-pas-demander-mais-que-sont-les-smacs.html</w:t>
        </w:r>
      </w:hyperlink>
    </w:p>
    <w:p w14:paraId="407CF748" w14:textId="27817397" w:rsidR="00B9030D" w:rsidRPr="00B9030D" w:rsidRDefault="00B9030D" w:rsidP="00466688">
      <w:pPr>
        <w:spacing w:after="0" w:line="240" w:lineRule="auto"/>
        <w:jc w:val="both"/>
        <w:rPr>
          <w:rFonts w:ascii="Times New Roman" w:eastAsia="Times New Roman" w:hAnsi="Times New Roman" w:cs="Times New Roman"/>
          <w:kern w:val="0"/>
          <w:sz w:val="24"/>
          <w:szCs w:val="24"/>
          <w:lang w:eastAsia="fr-FR"/>
          <w14:ligatures w14:val="none"/>
        </w:rPr>
      </w:pPr>
      <w:r w:rsidRPr="00B9030D">
        <w:rPr>
          <w:rFonts w:ascii="Times New Roman" w:eastAsia="Times New Roman" w:hAnsi="Times New Roman" w:cs="Times New Roman"/>
          <w:kern w:val="0"/>
          <w:sz w:val="24"/>
          <w:szCs w:val="24"/>
          <w:lang w:eastAsia="fr-FR"/>
          <w14:ligatures w14:val="none"/>
        </w:rPr>
        <w:t xml:space="preserve">SMAC désigne historiquement un regroupement de technologies (Social, Mobile, Analytics, Cloud). L’ajout de S pour Security conduit à la variante </w:t>
      </w:r>
      <w:r w:rsidR="00466688">
        <w:rPr>
          <w:rFonts w:ascii="Times New Roman" w:eastAsia="Times New Roman" w:hAnsi="Times New Roman" w:cs="Times New Roman"/>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SMACS</w:t>
      </w:r>
      <w:r w:rsidR="00466688">
        <w:rPr>
          <w:rFonts w:ascii="Times New Roman" w:eastAsia="Times New Roman" w:hAnsi="Times New Roman" w:cs="Times New Roman"/>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 xml:space="preserve"> utilisée ici comme aide-mémoire pédagogique, et non comme architecture normalisée ou norme de sécurité. Ces dimensions doivent être articulées avec les processus, les données et la gouvernance de l’organisation.</w:t>
      </w:r>
    </w:p>
    <w:p w14:paraId="15275123" w14:textId="77777777" w:rsidR="00B9030D" w:rsidRPr="00B9030D" w:rsidRDefault="00B9030D" w:rsidP="00466688">
      <w:pPr>
        <w:pStyle w:val="Titre1"/>
        <w:rPr>
          <w:rFonts w:eastAsia="Times New Roman"/>
          <w:lang w:eastAsia="fr-FR"/>
        </w:rPr>
      </w:pPr>
      <w:r w:rsidRPr="00B9030D">
        <w:rPr>
          <w:rFonts w:eastAsia="Times New Roman"/>
          <w:lang w:eastAsia="fr-FR"/>
        </w:rPr>
        <w:t>1. Social</w:t>
      </w:r>
    </w:p>
    <w:p w14:paraId="2060663C" w14:textId="77777777" w:rsidR="00B9030D" w:rsidRPr="00B9030D" w:rsidRDefault="00B9030D" w:rsidP="00466688">
      <w:pPr>
        <w:spacing w:after="0" w:line="240" w:lineRule="auto"/>
        <w:jc w:val="both"/>
        <w:rPr>
          <w:rFonts w:ascii="Times New Roman" w:eastAsia="Times New Roman" w:hAnsi="Times New Roman" w:cs="Times New Roman"/>
          <w:kern w:val="0"/>
          <w:sz w:val="24"/>
          <w:szCs w:val="24"/>
          <w:lang w:eastAsia="fr-FR"/>
          <w14:ligatures w14:val="none"/>
        </w:rPr>
      </w:pPr>
      <w:r w:rsidRPr="00B9030D">
        <w:rPr>
          <w:rFonts w:ascii="Times New Roman" w:eastAsia="Times New Roman" w:hAnsi="Times New Roman" w:cs="Times New Roman"/>
          <w:kern w:val="0"/>
          <w:sz w:val="24"/>
          <w:szCs w:val="24"/>
          <w:lang w:eastAsia="fr-FR"/>
          <w14:ligatures w14:val="none"/>
        </w:rPr>
        <w:t>Les outils collaboratifs (messagerie, partage documentaire, espaces d’équipe, réseaux sociaux internes) soutiennent la coordination. Leur valeur dépend de règles de partage, de gestion des accès, de conservation des documents et d’accompagnement des utilisateurs.</w:t>
      </w:r>
    </w:p>
    <w:p w14:paraId="2D3EE051" w14:textId="77777777" w:rsidR="00B9030D" w:rsidRPr="00B9030D" w:rsidRDefault="00B9030D" w:rsidP="00466688">
      <w:pPr>
        <w:pStyle w:val="Titre1"/>
        <w:rPr>
          <w:rFonts w:eastAsia="Times New Roman"/>
          <w:lang w:eastAsia="fr-FR"/>
        </w:rPr>
      </w:pPr>
      <w:r w:rsidRPr="00B9030D">
        <w:rPr>
          <w:rFonts w:eastAsia="Times New Roman"/>
          <w:lang w:eastAsia="fr-FR"/>
        </w:rPr>
        <w:t>2. Mobilité</w:t>
      </w:r>
    </w:p>
    <w:p w14:paraId="60305911" w14:textId="77777777" w:rsidR="00B9030D" w:rsidRPr="00B9030D" w:rsidRDefault="00B9030D" w:rsidP="00466688">
      <w:pPr>
        <w:spacing w:after="0" w:line="240" w:lineRule="auto"/>
        <w:jc w:val="both"/>
        <w:rPr>
          <w:rFonts w:ascii="Times New Roman" w:eastAsia="Times New Roman" w:hAnsi="Times New Roman" w:cs="Times New Roman"/>
          <w:kern w:val="0"/>
          <w:sz w:val="24"/>
          <w:szCs w:val="24"/>
          <w:lang w:eastAsia="fr-FR"/>
          <w14:ligatures w14:val="none"/>
        </w:rPr>
      </w:pPr>
      <w:r w:rsidRPr="00B9030D">
        <w:rPr>
          <w:rFonts w:ascii="Times New Roman" w:eastAsia="Times New Roman" w:hAnsi="Times New Roman" w:cs="Times New Roman"/>
          <w:kern w:val="0"/>
          <w:sz w:val="24"/>
          <w:szCs w:val="24"/>
          <w:lang w:eastAsia="fr-FR"/>
          <w14:ligatures w14:val="none"/>
        </w:rPr>
        <w:t>La mobilité donne accès aux applications et aux données depuis différents lieux et terminaux, selon les habilitations et les contraintes métiers. Elle exige une gestion des équipements, des mises à jour, du chiffrement et, le cas échéant, des terminaux personnels (BYOD). Elle ne signifie pas un accès sans restriction.</w:t>
      </w:r>
    </w:p>
    <w:p w14:paraId="39D5D29E" w14:textId="77777777" w:rsidR="00B9030D" w:rsidRPr="00B9030D" w:rsidRDefault="00B9030D" w:rsidP="00466688">
      <w:pPr>
        <w:pStyle w:val="Titre1"/>
        <w:rPr>
          <w:rFonts w:eastAsia="Times New Roman"/>
          <w:lang w:eastAsia="fr-FR"/>
        </w:rPr>
      </w:pPr>
      <w:r w:rsidRPr="00B9030D">
        <w:rPr>
          <w:rFonts w:eastAsia="Times New Roman"/>
          <w:lang w:eastAsia="fr-FR"/>
        </w:rPr>
        <w:t>3. Analytique</w:t>
      </w:r>
    </w:p>
    <w:p w14:paraId="5AFDD163" w14:textId="703EB09A" w:rsidR="00B9030D" w:rsidRPr="00B9030D" w:rsidRDefault="00B9030D" w:rsidP="00466688">
      <w:pPr>
        <w:spacing w:after="0" w:line="240" w:lineRule="auto"/>
        <w:jc w:val="both"/>
        <w:rPr>
          <w:rFonts w:ascii="Times New Roman" w:eastAsia="Times New Roman" w:hAnsi="Times New Roman" w:cs="Times New Roman"/>
          <w:kern w:val="0"/>
          <w:sz w:val="24"/>
          <w:szCs w:val="24"/>
          <w:lang w:eastAsia="fr-FR"/>
          <w14:ligatures w14:val="none"/>
        </w:rPr>
      </w:pPr>
      <w:r w:rsidRPr="00B9030D">
        <w:rPr>
          <w:rFonts w:ascii="Times New Roman" w:eastAsia="Times New Roman" w:hAnsi="Times New Roman" w:cs="Times New Roman"/>
          <w:kern w:val="0"/>
          <w:sz w:val="24"/>
          <w:szCs w:val="24"/>
          <w:lang w:eastAsia="fr-FR"/>
          <w14:ligatures w14:val="none"/>
        </w:rPr>
        <w:t>L’analytique exploite des données qualifiées afin de décrire une activité, expliquer des écarts ou aider à la décision. Les outils de BI et d’IA peuvent compléter l’analyse, mais leurs résultats restent à contrôler</w:t>
      </w:r>
      <w:r w:rsidR="00466688">
        <w:rPr>
          <w:rFonts w:ascii="Times New Roman" w:eastAsia="Times New Roman" w:hAnsi="Times New Roman" w:cs="Times New Roman"/>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 xml:space="preserve"> provenance, fraîcheur, biais et pertinence des indicateurs.</w:t>
      </w:r>
    </w:p>
    <w:p w14:paraId="5656A293" w14:textId="77777777" w:rsidR="00B9030D" w:rsidRPr="00B9030D" w:rsidRDefault="00B9030D" w:rsidP="00466688">
      <w:pPr>
        <w:pStyle w:val="Titre1"/>
        <w:rPr>
          <w:rFonts w:eastAsia="Times New Roman"/>
          <w:lang w:eastAsia="fr-FR"/>
        </w:rPr>
      </w:pPr>
      <w:r w:rsidRPr="00B9030D">
        <w:rPr>
          <w:rFonts w:eastAsia="Times New Roman"/>
          <w:lang w:eastAsia="fr-FR"/>
        </w:rPr>
        <w:t>4. Cloud</w:t>
      </w:r>
    </w:p>
    <w:p w14:paraId="54A7B28C" w14:textId="77777777" w:rsidR="00B9030D" w:rsidRPr="00B9030D" w:rsidRDefault="00B9030D" w:rsidP="00466688">
      <w:pPr>
        <w:spacing w:after="0" w:line="240" w:lineRule="auto"/>
        <w:jc w:val="both"/>
        <w:rPr>
          <w:rFonts w:ascii="Times New Roman" w:eastAsia="Times New Roman" w:hAnsi="Times New Roman" w:cs="Times New Roman"/>
          <w:kern w:val="0"/>
          <w:sz w:val="24"/>
          <w:szCs w:val="24"/>
          <w:lang w:eastAsia="fr-FR"/>
          <w14:ligatures w14:val="none"/>
        </w:rPr>
      </w:pPr>
      <w:r w:rsidRPr="00B9030D">
        <w:rPr>
          <w:rFonts w:ascii="Times New Roman" w:eastAsia="Times New Roman" w:hAnsi="Times New Roman" w:cs="Times New Roman"/>
          <w:kern w:val="0"/>
          <w:sz w:val="24"/>
          <w:szCs w:val="24"/>
          <w:lang w:eastAsia="fr-FR"/>
          <w14:ligatures w14:val="none"/>
        </w:rPr>
        <w:t>L’informatique en nuage fournit à la demande des ressources ou services mutualisés ou dédiés (IaaS, PaaS, SaaS). Elle peut améliorer l’élasticité, mais ne réduit pas automatiquement les coûts et ne garantit pas à elle seule la continuité. L’organisation conserve des responsabilités en matière de données, d’accès, de contrats et de réversibilité.</w:t>
      </w:r>
    </w:p>
    <w:p w14:paraId="40799A33" w14:textId="77777777" w:rsidR="00B9030D" w:rsidRPr="00B9030D" w:rsidRDefault="00B9030D" w:rsidP="00466688">
      <w:pPr>
        <w:pStyle w:val="Titre1"/>
        <w:rPr>
          <w:rFonts w:eastAsia="Times New Roman"/>
          <w:lang w:eastAsia="fr-FR"/>
        </w:rPr>
      </w:pPr>
      <w:r w:rsidRPr="00B9030D">
        <w:rPr>
          <w:rFonts w:eastAsia="Times New Roman"/>
          <w:lang w:eastAsia="fr-FR"/>
        </w:rPr>
        <w:t>5. Sécurité</w:t>
      </w:r>
    </w:p>
    <w:p w14:paraId="141D5B3D" w14:textId="1ED399C9" w:rsidR="00B9030D" w:rsidRPr="00B9030D" w:rsidRDefault="00B9030D" w:rsidP="00466688">
      <w:pPr>
        <w:spacing w:after="0" w:line="240" w:lineRule="auto"/>
        <w:jc w:val="both"/>
        <w:rPr>
          <w:rFonts w:ascii="Times New Roman" w:eastAsia="Times New Roman" w:hAnsi="Times New Roman" w:cs="Times New Roman"/>
          <w:kern w:val="0"/>
          <w:sz w:val="24"/>
          <w:szCs w:val="24"/>
          <w:lang w:eastAsia="fr-FR"/>
          <w14:ligatures w14:val="none"/>
        </w:rPr>
      </w:pPr>
      <w:r w:rsidRPr="00B9030D">
        <w:rPr>
          <w:rFonts w:ascii="Times New Roman" w:eastAsia="Times New Roman" w:hAnsi="Times New Roman" w:cs="Times New Roman"/>
          <w:kern w:val="0"/>
          <w:sz w:val="24"/>
          <w:szCs w:val="24"/>
          <w:lang w:eastAsia="fr-FR"/>
          <w14:ligatures w14:val="none"/>
        </w:rPr>
        <w:t>La sécurité est une dimension transversale</w:t>
      </w:r>
      <w:r w:rsidR="00466688">
        <w:rPr>
          <w:rFonts w:ascii="Times New Roman" w:eastAsia="Times New Roman" w:hAnsi="Times New Roman" w:cs="Times New Roman"/>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 xml:space="preserve"> analyse des risques, gestion des identités et habilitations, sauvegardes testées, supervision et préparation aux incidents. Dans </w:t>
      </w:r>
      <w:r w:rsidR="00466688">
        <w:rPr>
          <w:rFonts w:ascii="Times New Roman" w:eastAsia="Times New Roman" w:hAnsi="Times New Roman" w:cs="Times New Roman"/>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SMACS</w:t>
      </w:r>
      <w:r w:rsidR="00466688">
        <w:rPr>
          <w:rFonts w:ascii="Times New Roman" w:eastAsia="Times New Roman" w:hAnsi="Times New Roman" w:cs="Times New Roman"/>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 le S final explicite cette exigence</w:t>
      </w:r>
      <w:r w:rsidR="00466688">
        <w:rPr>
          <w:rFonts w:ascii="Times New Roman" w:eastAsia="Times New Roman" w:hAnsi="Times New Roman" w:cs="Times New Roman"/>
          <w:kern w:val="0"/>
          <w:sz w:val="24"/>
          <w:szCs w:val="24"/>
          <w:lang w:eastAsia="fr-FR"/>
          <w14:ligatures w14:val="none"/>
        </w:rPr>
        <w:t> ;</w:t>
      </w:r>
      <w:r w:rsidRPr="00B9030D">
        <w:rPr>
          <w:rFonts w:ascii="Times New Roman" w:eastAsia="Times New Roman" w:hAnsi="Times New Roman" w:cs="Times New Roman"/>
          <w:kern w:val="0"/>
          <w:sz w:val="24"/>
          <w:szCs w:val="24"/>
          <w:lang w:eastAsia="fr-FR"/>
          <w14:ligatures w14:val="none"/>
        </w:rPr>
        <w:t xml:space="preserve"> il ne transforme pas l’acronyme en référentiel certifiable.</w:t>
      </w:r>
    </w:p>
    <w:p w14:paraId="4541FC4A" w14:textId="0D5F78B9" w:rsidR="0045152A" w:rsidRDefault="00000000" w:rsidP="00466688">
      <w:pPr>
        <w:spacing w:after="0" w:line="240" w:lineRule="auto"/>
        <w:jc w:val="both"/>
      </w:pPr>
      <w:r>
        <w:t>Exemple</w:t>
      </w:r>
      <w:r w:rsidR="00466688">
        <w:t> :</w:t>
      </w:r>
      <w:r>
        <w:t xml:space="preserve"> une PME utilisant un CRM cloud et un tableau de bord doit maîtriser les droits d’accès, la qualité des données et tester la restauration des sauvegardes.</w:t>
      </w:r>
    </w:p>
    <w:sectPr w:rsidR="0045152A" w:rsidSect="00466688">
      <w:footerReference w:type="default" r:id="rId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38CA5" w14:textId="77777777" w:rsidR="00500A7F" w:rsidRDefault="00500A7F" w:rsidP="00580F46">
      <w:pPr>
        <w:spacing w:after="0" w:line="240" w:lineRule="auto"/>
      </w:pPr>
      <w:r>
        <w:separator/>
      </w:r>
    </w:p>
  </w:endnote>
  <w:endnote w:type="continuationSeparator" w:id="0">
    <w:p w14:paraId="1B3E99EA" w14:textId="77777777" w:rsidR="00500A7F" w:rsidRDefault="00500A7F" w:rsidP="00580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71778" w14:textId="77777777" w:rsidR="00580F46" w:rsidRPr="00580F46" w:rsidRDefault="00580F46" w:rsidP="00580F46">
    <w:pPr>
      <w:pStyle w:val="Pieddepage"/>
      <w:tabs>
        <w:tab w:val="clear" w:pos="9072"/>
        <w:tab w:val="right" w:pos="10348"/>
      </w:tabs>
      <w:rPr>
        <w:b/>
        <w:bCs/>
      </w:rPr>
    </w:pPr>
    <w:r w:rsidRPr="00580F46">
      <w:rPr>
        <w:noProof/>
        <w:color w:val="156082" w:themeColor="accent1"/>
        <w:sz w:val="20"/>
        <w:szCs w:val="20"/>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sz w:val="20"/>
        <w:szCs w:val="20"/>
      </w:rPr>
      <w:t xml:space="preserve"> </w:t>
    </w:r>
    <w:r>
      <w:rPr>
        <w:color w:val="156082" w:themeColor="accent1"/>
        <w:sz w:val="20"/>
        <w:szCs w:val="20"/>
      </w:rPr>
      <w:tab/>
    </w:r>
    <w:r>
      <w:rPr>
        <w:color w:val="156082" w:themeColor="accent1"/>
        <w:sz w:val="20"/>
        <w:szCs w:val="20"/>
      </w:rPr>
      <w:tab/>
    </w:r>
    <w:r w:rsidRPr="00580F46">
      <w:rPr>
        <w:b/>
        <w:bCs/>
        <w:sz w:val="20"/>
        <w:szCs w:val="20"/>
      </w:rPr>
      <w:t xml:space="preserve">p. </w:t>
    </w:r>
    <w:r w:rsidRPr="00580F46">
      <w:rPr>
        <w:b/>
        <w:bCs/>
        <w:sz w:val="20"/>
        <w:szCs w:val="20"/>
      </w:rPr>
      <w:fldChar w:fldCharType="begin"/>
    </w:r>
    <w:r w:rsidRPr="00580F46">
      <w:rPr>
        <w:b/>
        <w:bCs/>
        <w:sz w:val="20"/>
        <w:szCs w:val="20"/>
      </w:rPr>
      <w:instrText>PAGE  \* Arabic</w:instrText>
    </w:r>
    <w:r w:rsidRPr="00580F46">
      <w:rPr>
        <w:b/>
        <w:bCs/>
        <w:sz w:val="20"/>
        <w:szCs w:val="20"/>
      </w:rPr>
      <w:fldChar w:fldCharType="separate"/>
    </w:r>
    <w:r w:rsidRPr="00580F46">
      <w:rPr>
        <w:b/>
        <w:bCs/>
        <w:sz w:val="20"/>
        <w:szCs w:val="20"/>
      </w:rPr>
      <w:t>1</w:t>
    </w:r>
    <w:r w:rsidRPr="00580F46">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1B9EB" w14:textId="77777777" w:rsidR="00500A7F" w:rsidRDefault="00500A7F" w:rsidP="00580F46">
      <w:pPr>
        <w:spacing w:after="0" w:line="240" w:lineRule="auto"/>
      </w:pPr>
      <w:r>
        <w:separator/>
      </w:r>
    </w:p>
  </w:footnote>
  <w:footnote w:type="continuationSeparator" w:id="0">
    <w:p w14:paraId="6E702BC7" w14:textId="77777777" w:rsidR="00500A7F" w:rsidRDefault="00500A7F" w:rsidP="00580F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326D2"/>
    <w:rsid w:val="0013594E"/>
    <w:rsid w:val="00135CDD"/>
    <w:rsid w:val="001666DB"/>
    <w:rsid w:val="001F5435"/>
    <w:rsid w:val="001F64D4"/>
    <w:rsid w:val="002F2663"/>
    <w:rsid w:val="00305E8E"/>
    <w:rsid w:val="00342567"/>
    <w:rsid w:val="00375473"/>
    <w:rsid w:val="003D4892"/>
    <w:rsid w:val="003E639A"/>
    <w:rsid w:val="0045152A"/>
    <w:rsid w:val="00466688"/>
    <w:rsid w:val="004A6242"/>
    <w:rsid w:val="004D247E"/>
    <w:rsid w:val="004E074F"/>
    <w:rsid w:val="00500A7F"/>
    <w:rsid w:val="0050112B"/>
    <w:rsid w:val="00580F46"/>
    <w:rsid w:val="005962A0"/>
    <w:rsid w:val="005B4561"/>
    <w:rsid w:val="006460AB"/>
    <w:rsid w:val="006C0415"/>
    <w:rsid w:val="006C6336"/>
    <w:rsid w:val="00713AC4"/>
    <w:rsid w:val="007E1FF6"/>
    <w:rsid w:val="00821279"/>
    <w:rsid w:val="008476EE"/>
    <w:rsid w:val="00867FF2"/>
    <w:rsid w:val="009115B1"/>
    <w:rsid w:val="00911C39"/>
    <w:rsid w:val="00931ED3"/>
    <w:rsid w:val="00991621"/>
    <w:rsid w:val="009B0B53"/>
    <w:rsid w:val="00A662DC"/>
    <w:rsid w:val="00A94D14"/>
    <w:rsid w:val="00AA6814"/>
    <w:rsid w:val="00B649B3"/>
    <w:rsid w:val="00B9030D"/>
    <w:rsid w:val="00BA73A4"/>
    <w:rsid w:val="00BB2B03"/>
    <w:rsid w:val="00BD4995"/>
    <w:rsid w:val="00CA4633"/>
    <w:rsid w:val="00CC4DE7"/>
    <w:rsid w:val="00D503E9"/>
    <w:rsid w:val="00DA6E3D"/>
    <w:rsid w:val="00DD2902"/>
    <w:rsid w:val="00DE760B"/>
    <w:rsid w:val="00E9016D"/>
    <w:rsid w:val="00F4784B"/>
    <w:rsid w:val="00F47F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BDBC7"/>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247E"/>
    <w:pPr>
      <w:keepNext/>
      <w:keepLines/>
      <w:spacing w:before="8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247E"/>
    <w:pPr>
      <w:keepNext/>
      <w:keepLines/>
      <w:spacing w:before="8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semiHidden/>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dremploi.fr/editorial/conseils/conseils-carriere/detail/article/jose-pas-demander-mais-que-sont-les-smacs.html" TargetMode="External"/><Relationship Id="rId3" Type="http://schemas.openxmlformats.org/officeDocument/2006/relationships/settings" Target="settings.xml"/><Relationship Id="rId7" Type="http://schemas.openxmlformats.org/officeDocument/2006/relationships/hyperlink" Target="https://www.cadremploi.fr/editorial/conseils/conseils-carriere/detail/article/jose-pas-demander-mais-que-sont-les-smac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390</Words>
  <Characters>2151</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3</cp:revision>
  <cp:lastPrinted>2024-10-21T07:08:00Z</cp:lastPrinted>
  <dcterms:created xsi:type="dcterms:W3CDTF">2024-11-16T11:26:00Z</dcterms:created>
  <dcterms:modified xsi:type="dcterms:W3CDTF">2026-10-19T06:24:00Z</dcterms:modified>
</cp:coreProperties>
</file>