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7FD2" w14:textId="77777777" w:rsidR="00837911" w:rsidRPr="00837911" w:rsidRDefault="00837911" w:rsidP="00837911">
      <w:pPr>
        <w:pStyle w:val="Titre1"/>
      </w:pPr>
      <w:r w:rsidRPr="00837911">
        <w:t>Intelligence artificielle – Synthèse 2025 : impacts économiques, juridiques et techniques</w:t>
      </w:r>
    </w:p>
    <w:p w14:paraId="4068F494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t>1) Impacts économiques &amp; emploi (2025)</w:t>
      </w:r>
    </w:p>
    <w:p w14:paraId="157BB280" w14:textId="77777777" w:rsidR="00837911" w:rsidRPr="00837911" w:rsidRDefault="00837911" w:rsidP="00837911">
      <w:pPr>
        <w:numPr>
          <w:ilvl w:val="0"/>
          <w:numId w:val="17"/>
        </w:numPr>
      </w:pPr>
      <w:r w:rsidRPr="00837911">
        <w:rPr>
          <w:b/>
          <w:bCs/>
        </w:rPr>
        <w:t>Pas de “bulle IA”</w:t>
      </w:r>
      <w:r w:rsidRPr="00837911">
        <w:t xml:space="preserve"> selon plusieurs analystes : la demande reste tirée par des usages concrets (supply chain, services financiers, productivité), mais avec un </w:t>
      </w:r>
      <w:r w:rsidRPr="00837911">
        <w:rPr>
          <w:b/>
          <w:bCs/>
        </w:rPr>
        <w:t>risque de surcapacité</w:t>
      </w:r>
      <w:r w:rsidRPr="00837911">
        <w:t xml:space="preserve"> si l’offre de calcul dépasse les cas d’usage réels.</w:t>
      </w:r>
    </w:p>
    <w:p w14:paraId="457B9F15" w14:textId="77777777" w:rsidR="00837911" w:rsidRPr="00837911" w:rsidRDefault="00837911" w:rsidP="00837911">
      <w:pPr>
        <w:numPr>
          <w:ilvl w:val="0"/>
          <w:numId w:val="17"/>
        </w:numPr>
      </w:pPr>
      <w:r w:rsidRPr="00837911">
        <w:rPr>
          <w:b/>
          <w:bCs/>
        </w:rPr>
        <w:t>Coûts d’infrastructure en hausse</w:t>
      </w:r>
      <w:r w:rsidRPr="00837911">
        <w:t xml:space="preserve"> : + jusqu’à </w:t>
      </w:r>
      <w:r w:rsidRPr="00837911">
        <w:rPr>
          <w:b/>
          <w:bCs/>
        </w:rPr>
        <w:t>18 %</w:t>
      </w:r>
      <w:r w:rsidRPr="00837911">
        <w:t xml:space="preserve"> pour les datacenters en Europe (capex foncier, refroidissement, énergie, sécurisation).</w:t>
      </w:r>
    </w:p>
    <w:p w14:paraId="3292C684" w14:textId="77777777" w:rsidR="00837911" w:rsidRPr="00837911" w:rsidRDefault="00837911" w:rsidP="00837911">
      <w:pPr>
        <w:numPr>
          <w:ilvl w:val="0"/>
          <w:numId w:val="17"/>
        </w:numPr>
      </w:pPr>
      <w:r w:rsidRPr="00837911">
        <w:rPr>
          <w:b/>
          <w:bCs/>
        </w:rPr>
        <w:t>Pression énergétique</w:t>
      </w:r>
      <w:r w:rsidRPr="00837911">
        <w:t xml:space="preserve"> : capacité électrique des </w:t>
      </w:r>
      <w:proofErr w:type="spellStart"/>
      <w:r w:rsidRPr="00837911">
        <w:t>DCs</w:t>
      </w:r>
      <w:proofErr w:type="spellEnd"/>
      <w:r w:rsidRPr="00837911">
        <w:t xml:space="preserve"> estimée </w:t>
      </w:r>
      <w:r w:rsidRPr="00837911">
        <w:rPr>
          <w:b/>
          <w:bCs/>
        </w:rPr>
        <w:t>62 GW → 92 GW en 2027</w:t>
      </w:r>
      <w:r w:rsidRPr="00837911">
        <w:t xml:space="preserve"> (+ 50 %) portée par l’IA ; trajectoires CO₂ en tension.</w:t>
      </w:r>
    </w:p>
    <w:p w14:paraId="43D68048" w14:textId="77777777" w:rsidR="00837911" w:rsidRPr="00837911" w:rsidRDefault="00837911" w:rsidP="00837911">
      <w:pPr>
        <w:numPr>
          <w:ilvl w:val="0"/>
          <w:numId w:val="17"/>
        </w:numPr>
      </w:pPr>
      <w:proofErr w:type="spellStart"/>
      <w:r w:rsidRPr="00837911">
        <w:rPr>
          <w:b/>
          <w:bCs/>
        </w:rPr>
        <w:t>Rarete</w:t>
      </w:r>
      <w:proofErr w:type="spellEnd"/>
      <w:r w:rsidRPr="00837911">
        <w:rPr>
          <w:b/>
          <w:bCs/>
        </w:rPr>
        <w:t>́ des données</w:t>
      </w:r>
      <w:r w:rsidRPr="00837911">
        <w:t xml:space="preserve"> : pénurie de données d’entraînement “de qualité” → montée des </w:t>
      </w:r>
      <w:r w:rsidRPr="00837911">
        <w:rPr>
          <w:b/>
          <w:bCs/>
        </w:rPr>
        <w:t>données synthétiques</w:t>
      </w:r>
      <w:r w:rsidRPr="00837911">
        <w:t xml:space="preserve"> et de la valorisation des </w:t>
      </w:r>
      <w:r w:rsidRPr="00837911">
        <w:rPr>
          <w:b/>
          <w:bCs/>
        </w:rPr>
        <w:t>données internes</w:t>
      </w:r>
      <w:r w:rsidRPr="00837911">
        <w:t>.</w:t>
      </w:r>
    </w:p>
    <w:p w14:paraId="17042B31" w14:textId="77777777" w:rsidR="00837911" w:rsidRPr="00837911" w:rsidRDefault="00837911" w:rsidP="00837911">
      <w:pPr>
        <w:numPr>
          <w:ilvl w:val="0"/>
          <w:numId w:val="17"/>
        </w:numPr>
      </w:pPr>
      <w:r w:rsidRPr="00837911">
        <w:rPr>
          <w:b/>
          <w:bCs/>
        </w:rPr>
        <w:t>Productivité</w:t>
      </w:r>
      <w:r w:rsidRPr="00837911">
        <w:t xml:space="preserve"> : gains réels mais hétérogènes ; l’effet dépend des </w:t>
      </w:r>
      <w:r w:rsidRPr="00837911">
        <w:rPr>
          <w:b/>
          <w:bCs/>
        </w:rPr>
        <w:t>fondations data</w:t>
      </w:r>
      <w:r w:rsidRPr="00837911">
        <w:t>, de la qualité des prompts, et de l’intégration aux processus.</w:t>
      </w:r>
    </w:p>
    <w:p w14:paraId="15F9B2E5" w14:textId="77777777" w:rsidR="00837911" w:rsidRPr="00837911" w:rsidRDefault="00837911" w:rsidP="00837911">
      <w:r w:rsidRPr="00837911">
        <w:rPr>
          <w:b/>
          <w:bCs/>
        </w:rPr>
        <w:t>À retenir 2025</w:t>
      </w:r>
      <w:r w:rsidRPr="00837911">
        <w:t xml:space="preserve"> : la valeur provient moins des « modèles » que de la </w:t>
      </w:r>
      <w:r w:rsidRPr="00837911">
        <w:rPr>
          <w:b/>
          <w:bCs/>
        </w:rPr>
        <w:t>maturité data</w:t>
      </w:r>
      <w:r w:rsidRPr="00837911">
        <w:t xml:space="preserve"> (gouvernance, qualité, sécurité) et de l’</w:t>
      </w:r>
      <w:r w:rsidRPr="00837911">
        <w:rPr>
          <w:b/>
          <w:bCs/>
        </w:rPr>
        <w:t>intégration process</w:t>
      </w:r>
      <w:r w:rsidRPr="00837911">
        <w:t>.</w:t>
      </w:r>
    </w:p>
    <w:p w14:paraId="2750C898" w14:textId="77777777" w:rsidR="00837911" w:rsidRPr="00837911" w:rsidRDefault="00837911" w:rsidP="00837911">
      <w:r w:rsidRPr="00837911">
        <w:pict w14:anchorId="1FD2E0F3">
          <v:rect id="_x0000_i1118" style="width:0;height:1.5pt" o:hralign="center" o:hrstd="t" o:hr="t" fillcolor="#a0a0a0" stroked="f"/>
        </w:pict>
      </w:r>
    </w:p>
    <w:p w14:paraId="612C3B0B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t>2) Gouvernance de la donnée &amp; stratégie IA</w:t>
      </w:r>
    </w:p>
    <w:p w14:paraId="78E20E4D" w14:textId="77777777" w:rsidR="00837911" w:rsidRPr="00837911" w:rsidRDefault="00837911" w:rsidP="00837911">
      <w:pPr>
        <w:numPr>
          <w:ilvl w:val="0"/>
          <w:numId w:val="18"/>
        </w:numPr>
      </w:pPr>
      <w:r w:rsidRPr="00837911">
        <w:rPr>
          <w:b/>
          <w:bCs/>
        </w:rPr>
        <w:t>Gouvernance &amp; conformité</w:t>
      </w:r>
      <w:r w:rsidRPr="00837911">
        <w:t xml:space="preserve"> : explosion des </w:t>
      </w:r>
      <w:r w:rsidRPr="00837911">
        <w:rPr>
          <w:b/>
          <w:bCs/>
        </w:rPr>
        <w:t>données non structurées</w:t>
      </w:r>
      <w:r w:rsidRPr="00837911">
        <w:t xml:space="preserve"> → nécessité de politiques de </w:t>
      </w:r>
      <w:r w:rsidRPr="00837911">
        <w:rPr>
          <w:b/>
          <w:bCs/>
        </w:rPr>
        <w:t>classification, rétention et audit</w:t>
      </w:r>
      <w:r w:rsidRPr="00837911">
        <w:t xml:space="preserve"> outillées.</w:t>
      </w:r>
    </w:p>
    <w:p w14:paraId="134BA31A" w14:textId="77777777" w:rsidR="00837911" w:rsidRPr="00837911" w:rsidRDefault="00837911" w:rsidP="00837911">
      <w:pPr>
        <w:numPr>
          <w:ilvl w:val="0"/>
          <w:numId w:val="18"/>
        </w:numPr>
      </w:pPr>
      <w:r w:rsidRPr="00837911">
        <w:rPr>
          <w:b/>
          <w:bCs/>
        </w:rPr>
        <w:t>“Shadow AI”</w:t>
      </w:r>
      <w:r w:rsidRPr="00837911">
        <w:t xml:space="preserve"> : ~1 incident sur 5 implique des usages IA non-référencés (copilotes, agents, extensions) → il est utile d’instaurer </w:t>
      </w:r>
      <w:r w:rsidRPr="00837911">
        <w:rPr>
          <w:b/>
          <w:bCs/>
        </w:rPr>
        <w:t>registre d’usages</w:t>
      </w:r>
      <w:r w:rsidRPr="00837911">
        <w:t xml:space="preserve">, </w:t>
      </w:r>
      <w:r w:rsidRPr="00837911">
        <w:rPr>
          <w:b/>
          <w:bCs/>
        </w:rPr>
        <w:t>revue de prompts</w:t>
      </w:r>
      <w:r w:rsidRPr="00837911">
        <w:t xml:space="preserve"> et </w:t>
      </w:r>
      <w:r w:rsidRPr="00837911">
        <w:rPr>
          <w:b/>
          <w:bCs/>
        </w:rPr>
        <w:t>contrôles d’accès</w:t>
      </w:r>
      <w:r w:rsidRPr="00837911">
        <w:t>.</w:t>
      </w:r>
    </w:p>
    <w:p w14:paraId="57BCCB20" w14:textId="77777777" w:rsidR="00837911" w:rsidRPr="00837911" w:rsidRDefault="00837911" w:rsidP="00837911">
      <w:pPr>
        <w:numPr>
          <w:ilvl w:val="0"/>
          <w:numId w:val="18"/>
        </w:numPr>
      </w:pPr>
      <w:r w:rsidRPr="00837911">
        <w:rPr>
          <w:b/>
          <w:bCs/>
        </w:rPr>
        <w:t>IA responsable</w:t>
      </w:r>
      <w:r w:rsidRPr="00837911">
        <w:t xml:space="preserve"> : demandes accrues d’</w:t>
      </w:r>
      <w:r w:rsidRPr="00837911">
        <w:rPr>
          <w:b/>
          <w:bCs/>
        </w:rPr>
        <w:t>explicabilité</w:t>
      </w:r>
      <w:r w:rsidRPr="00837911">
        <w:t>, d’</w:t>
      </w:r>
      <w:r w:rsidRPr="00837911">
        <w:rPr>
          <w:b/>
          <w:bCs/>
        </w:rPr>
        <w:t>équité</w:t>
      </w:r>
      <w:r w:rsidRPr="00837911">
        <w:t xml:space="preserve"> et de </w:t>
      </w:r>
      <w:r w:rsidRPr="00837911">
        <w:rPr>
          <w:b/>
          <w:bCs/>
        </w:rPr>
        <w:t>traçabilité</w:t>
      </w:r>
      <w:r w:rsidRPr="00837911">
        <w:t xml:space="preserve"> (</w:t>
      </w:r>
      <w:proofErr w:type="spellStart"/>
      <w:r w:rsidRPr="00837911">
        <w:t>datasets</w:t>
      </w:r>
      <w:proofErr w:type="spellEnd"/>
      <w:r w:rsidRPr="00837911">
        <w:t>, versions de modèles, garde-fous humains).</w:t>
      </w:r>
    </w:p>
    <w:p w14:paraId="00C96AB0" w14:textId="77777777" w:rsidR="00837911" w:rsidRPr="00837911" w:rsidRDefault="00837911" w:rsidP="00837911">
      <w:pPr>
        <w:numPr>
          <w:ilvl w:val="0"/>
          <w:numId w:val="18"/>
        </w:numPr>
      </w:pPr>
      <w:r w:rsidRPr="00837911">
        <w:rPr>
          <w:b/>
          <w:bCs/>
        </w:rPr>
        <w:t>Stratégie data 2025</w:t>
      </w:r>
      <w:r w:rsidRPr="00837911">
        <w:t xml:space="preserve"> : passage de POC épars à des </w:t>
      </w:r>
      <w:r w:rsidRPr="00837911">
        <w:rPr>
          <w:b/>
          <w:bCs/>
        </w:rPr>
        <w:t>lignes produits IA</w:t>
      </w:r>
      <w:r w:rsidRPr="00837911">
        <w:t xml:space="preserve"> (agents, copilotes) sur socle commun : </w:t>
      </w:r>
      <w:r w:rsidRPr="00837911">
        <w:rPr>
          <w:b/>
          <w:bCs/>
        </w:rPr>
        <w:t>catalogue de données</w:t>
      </w:r>
      <w:r w:rsidRPr="00837911">
        <w:t xml:space="preserve">, </w:t>
      </w:r>
      <w:r w:rsidRPr="00837911">
        <w:rPr>
          <w:b/>
          <w:bCs/>
        </w:rPr>
        <w:t>métriques de qualité</w:t>
      </w:r>
      <w:r w:rsidRPr="00837911">
        <w:t xml:space="preserve">, </w:t>
      </w:r>
      <w:r w:rsidRPr="00837911">
        <w:rPr>
          <w:b/>
          <w:bCs/>
        </w:rPr>
        <w:t>observabilité</w:t>
      </w:r>
      <w:r w:rsidRPr="00837911">
        <w:t xml:space="preserve"> des modèles.</w:t>
      </w:r>
    </w:p>
    <w:p w14:paraId="4A0E902B" w14:textId="77777777" w:rsidR="00837911" w:rsidRPr="00837911" w:rsidRDefault="00837911" w:rsidP="00837911">
      <w:r w:rsidRPr="00837911">
        <w:rPr>
          <w:b/>
          <w:bCs/>
        </w:rPr>
        <w:t>À retenir 2025</w:t>
      </w:r>
      <w:r w:rsidRPr="00837911">
        <w:t xml:space="preserve"> : la </w:t>
      </w:r>
      <w:r w:rsidRPr="00837911">
        <w:rPr>
          <w:b/>
          <w:bCs/>
        </w:rPr>
        <w:t>plateformisation</w:t>
      </w:r>
      <w:r w:rsidRPr="00837911">
        <w:t xml:space="preserve"> (catalogue + </w:t>
      </w:r>
      <w:proofErr w:type="spellStart"/>
      <w:r w:rsidRPr="00837911">
        <w:t>features</w:t>
      </w:r>
      <w:proofErr w:type="spellEnd"/>
      <w:r w:rsidRPr="00837911">
        <w:t xml:space="preserve"> store + gouvernance + </w:t>
      </w:r>
      <w:proofErr w:type="spellStart"/>
      <w:r w:rsidRPr="00837911">
        <w:t>MLOps</w:t>
      </w:r>
      <w:proofErr w:type="spellEnd"/>
      <w:r w:rsidRPr="00837911">
        <w:t>) devient l’actif stratégique.</w:t>
      </w:r>
    </w:p>
    <w:p w14:paraId="2BBD9E3C" w14:textId="77777777" w:rsidR="00837911" w:rsidRPr="00837911" w:rsidRDefault="00837911" w:rsidP="00837911">
      <w:r w:rsidRPr="00837911">
        <w:pict w14:anchorId="780C9354">
          <v:rect id="_x0000_i1119" style="width:0;height:1.5pt" o:hralign="center" o:hrstd="t" o:hr="t" fillcolor="#a0a0a0" stroked="f"/>
        </w:pict>
      </w:r>
    </w:p>
    <w:p w14:paraId="246C3638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t>3) Cadre juridique &amp; régulation (UE, France)</w:t>
      </w:r>
    </w:p>
    <w:p w14:paraId="6668D4B0" w14:textId="77777777" w:rsidR="00837911" w:rsidRPr="00837911" w:rsidRDefault="00837911" w:rsidP="00837911">
      <w:pPr>
        <w:numPr>
          <w:ilvl w:val="0"/>
          <w:numId w:val="19"/>
        </w:numPr>
      </w:pPr>
      <w:r w:rsidRPr="00837911">
        <w:rPr>
          <w:b/>
          <w:bCs/>
        </w:rPr>
        <w:t xml:space="preserve">AI </w:t>
      </w:r>
      <w:proofErr w:type="spellStart"/>
      <w:r w:rsidRPr="00837911">
        <w:rPr>
          <w:b/>
          <w:bCs/>
        </w:rPr>
        <w:t>Act</w:t>
      </w:r>
      <w:proofErr w:type="spellEnd"/>
      <w:r w:rsidRPr="00837911">
        <w:t xml:space="preserve"> (règlement UE) : entrée en application progressive (2024-2027) avec </w:t>
      </w:r>
      <w:r w:rsidRPr="00837911">
        <w:rPr>
          <w:b/>
          <w:bCs/>
        </w:rPr>
        <w:t>classification par risques</w:t>
      </w:r>
      <w:r w:rsidRPr="00837911">
        <w:t xml:space="preserve">, obligations de </w:t>
      </w:r>
      <w:r w:rsidRPr="00837911">
        <w:rPr>
          <w:b/>
          <w:bCs/>
        </w:rPr>
        <w:t>supervision humaine</w:t>
      </w:r>
      <w:r w:rsidRPr="00837911">
        <w:t xml:space="preserve">, </w:t>
      </w:r>
      <w:r w:rsidRPr="00837911">
        <w:rPr>
          <w:b/>
          <w:bCs/>
        </w:rPr>
        <w:t>tests</w:t>
      </w:r>
      <w:r w:rsidRPr="00837911">
        <w:t xml:space="preserve">, </w:t>
      </w:r>
      <w:r w:rsidRPr="00837911">
        <w:rPr>
          <w:b/>
          <w:bCs/>
        </w:rPr>
        <w:t>documentation</w:t>
      </w:r>
      <w:r w:rsidRPr="00837911">
        <w:t xml:space="preserve"> et </w:t>
      </w:r>
      <w:r w:rsidRPr="00837911">
        <w:rPr>
          <w:b/>
          <w:bCs/>
        </w:rPr>
        <w:t>transparence</w:t>
      </w:r>
      <w:r w:rsidRPr="00837911">
        <w:t xml:space="preserve">. Sanctions possibles jusqu’à </w:t>
      </w:r>
      <w:r w:rsidRPr="00837911">
        <w:rPr>
          <w:b/>
          <w:bCs/>
        </w:rPr>
        <w:t>7 % du CA mondial</w:t>
      </w:r>
      <w:r w:rsidRPr="00837911">
        <w:t>. Des autorités nationales (CNIL, DGCCRF, ARCOM, ANSSI) sont mobilisées selon les volets.</w:t>
      </w:r>
    </w:p>
    <w:p w14:paraId="5EB455AD" w14:textId="77777777" w:rsidR="00837911" w:rsidRPr="00837911" w:rsidRDefault="00837911" w:rsidP="00837911">
      <w:pPr>
        <w:numPr>
          <w:ilvl w:val="0"/>
          <w:numId w:val="19"/>
        </w:numPr>
      </w:pPr>
      <w:r w:rsidRPr="00837911">
        <w:rPr>
          <w:b/>
          <w:bCs/>
        </w:rPr>
        <w:t xml:space="preserve">Data </w:t>
      </w:r>
      <w:proofErr w:type="spellStart"/>
      <w:r w:rsidRPr="00837911">
        <w:rPr>
          <w:b/>
          <w:bCs/>
        </w:rPr>
        <w:t>Act</w:t>
      </w:r>
      <w:proofErr w:type="spellEnd"/>
      <w:r w:rsidRPr="00837911">
        <w:t xml:space="preserve"> (UE) : </w:t>
      </w:r>
      <w:r w:rsidRPr="00837911">
        <w:rPr>
          <w:b/>
          <w:bCs/>
        </w:rPr>
        <w:t>en vigueur au 12/09/2025</w:t>
      </w:r>
      <w:r w:rsidRPr="00837911">
        <w:t xml:space="preserve"> ; objectifs : </w:t>
      </w:r>
      <w:r w:rsidRPr="00837911">
        <w:rPr>
          <w:b/>
          <w:bCs/>
        </w:rPr>
        <w:t>portabilité/interopérabilité cloud</w:t>
      </w:r>
      <w:r w:rsidRPr="00837911">
        <w:t xml:space="preserve">, fin des </w:t>
      </w:r>
      <w:r w:rsidRPr="00837911">
        <w:rPr>
          <w:b/>
          <w:bCs/>
        </w:rPr>
        <w:t>frais de sortie</w:t>
      </w:r>
      <w:r w:rsidRPr="00837911">
        <w:t xml:space="preserve"> (échéancier), </w:t>
      </w:r>
      <w:r w:rsidRPr="00837911">
        <w:rPr>
          <w:b/>
          <w:bCs/>
        </w:rPr>
        <w:t>accès encadré</w:t>
      </w:r>
      <w:r w:rsidRPr="00837911">
        <w:t xml:space="preserve"> aux données IoT (B2B/B2C), mécanismes d’accès public en cas de crise.</w:t>
      </w:r>
    </w:p>
    <w:p w14:paraId="4747C3B6" w14:textId="77777777" w:rsidR="00837911" w:rsidRPr="00837911" w:rsidRDefault="00837911" w:rsidP="00837911">
      <w:pPr>
        <w:numPr>
          <w:ilvl w:val="0"/>
          <w:numId w:val="19"/>
        </w:numPr>
      </w:pPr>
      <w:r w:rsidRPr="00837911">
        <w:rPr>
          <w:b/>
          <w:bCs/>
        </w:rPr>
        <w:t>Marchés &amp; services numériques</w:t>
      </w:r>
      <w:r w:rsidRPr="00837911">
        <w:t xml:space="preserve"> (DMA/DSA) : 2025 voit la </w:t>
      </w:r>
      <w:r w:rsidRPr="00837911">
        <w:rPr>
          <w:b/>
          <w:bCs/>
        </w:rPr>
        <w:t>consolidation de l’exécution</w:t>
      </w:r>
      <w:r w:rsidRPr="00837911">
        <w:t xml:space="preserve"> (interopérabilité, transparence, modération de contenus).</w:t>
      </w:r>
    </w:p>
    <w:p w14:paraId="272BEC3E" w14:textId="77777777" w:rsidR="00837911" w:rsidRPr="00837911" w:rsidRDefault="00837911" w:rsidP="00837911">
      <w:pPr>
        <w:numPr>
          <w:ilvl w:val="0"/>
          <w:numId w:val="19"/>
        </w:numPr>
      </w:pPr>
      <w:r w:rsidRPr="00837911">
        <w:rPr>
          <w:b/>
          <w:bCs/>
        </w:rPr>
        <w:t>Cookies &amp; consentement</w:t>
      </w:r>
      <w:r w:rsidRPr="00837911">
        <w:t xml:space="preserve"> : discussions 2025 sur une simplification des bannières (intégration plus étroite au RGPD) ; suivre l’articulation avec les navigateurs et les paramétrages système.</w:t>
      </w:r>
    </w:p>
    <w:p w14:paraId="5B12D92B" w14:textId="77777777" w:rsidR="00837911" w:rsidRPr="00837911" w:rsidRDefault="00837911" w:rsidP="00837911">
      <w:r w:rsidRPr="00837911">
        <w:rPr>
          <w:b/>
          <w:bCs/>
        </w:rPr>
        <w:lastRenderedPageBreak/>
        <w:t>À retenir 2025</w:t>
      </w:r>
      <w:r w:rsidRPr="00837911">
        <w:t xml:space="preserve"> : pour déployer l’IA en production, il est pertinent d’aligner </w:t>
      </w:r>
      <w:r w:rsidRPr="00837911">
        <w:rPr>
          <w:b/>
          <w:bCs/>
        </w:rPr>
        <w:t>cartographie des cas d’usage</w:t>
      </w:r>
      <w:r w:rsidRPr="00837911">
        <w:t xml:space="preserve"> ↔ </w:t>
      </w:r>
      <w:r w:rsidRPr="00837911">
        <w:rPr>
          <w:b/>
          <w:bCs/>
        </w:rPr>
        <w:t xml:space="preserve">niveaux de risque AI </w:t>
      </w:r>
      <w:proofErr w:type="spellStart"/>
      <w:r w:rsidRPr="00837911">
        <w:rPr>
          <w:b/>
          <w:bCs/>
        </w:rPr>
        <w:t>Act</w:t>
      </w:r>
      <w:proofErr w:type="spellEnd"/>
      <w:r w:rsidRPr="00837911">
        <w:t xml:space="preserve"> + </w:t>
      </w:r>
      <w:r w:rsidRPr="00837911">
        <w:rPr>
          <w:b/>
          <w:bCs/>
        </w:rPr>
        <w:t xml:space="preserve">contrats cloud conformes Data </w:t>
      </w:r>
      <w:proofErr w:type="spellStart"/>
      <w:r w:rsidRPr="00837911">
        <w:rPr>
          <w:b/>
          <w:bCs/>
        </w:rPr>
        <w:t>Act</w:t>
      </w:r>
      <w:proofErr w:type="spellEnd"/>
      <w:r w:rsidRPr="00837911">
        <w:t>.</w:t>
      </w:r>
    </w:p>
    <w:p w14:paraId="7D222DDE" w14:textId="77777777" w:rsidR="00837911" w:rsidRPr="00837911" w:rsidRDefault="00837911" w:rsidP="00837911">
      <w:r w:rsidRPr="00837911">
        <w:pict w14:anchorId="157D018B">
          <v:rect id="_x0000_i1120" style="width:0;height:1.5pt" o:hralign="center" o:hrstd="t" o:hr="t" fillcolor="#a0a0a0" stroked="f"/>
        </w:pict>
      </w:r>
    </w:p>
    <w:p w14:paraId="2346A964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t>4) Sécurité technique &amp; risques liés à l’IA</w:t>
      </w:r>
    </w:p>
    <w:p w14:paraId="68DD3206" w14:textId="77777777" w:rsidR="00837911" w:rsidRPr="00837911" w:rsidRDefault="00837911" w:rsidP="00837911">
      <w:pPr>
        <w:numPr>
          <w:ilvl w:val="0"/>
          <w:numId w:val="20"/>
        </w:numPr>
      </w:pPr>
      <w:r w:rsidRPr="00837911">
        <w:rPr>
          <w:b/>
          <w:bCs/>
        </w:rPr>
        <w:t xml:space="preserve">Agents IA &amp; </w:t>
      </w:r>
      <w:proofErr w:type="spellStart"/>
      <w:r w:rsidRPr="00837911">
        <w:rPr>
          <w:b/>
          <w:bCs/>
        </w:rPr>
        <w:t>LLMOps</w:t>
      </w:r>
      <w:proofErr w:type="spellEnd"/>
      <w:r w:rsidRPr="00837911">
        <w:t xml:space="preserve"> : cas d’</w:t>
      </w:r>
      <w:r w:rsidRPr="00837911">
        <w:rPr>
          <w:b/>
          <w:bCs/>
        </w:rPr>
        <w:t>injection de prompts</w:t>
      </w:r>
      <w:r w:rsidRPr="00837911">
        <w:t xml:space="preserve"> exploités contre des agents connectés au SI (CRM, formulaires) → l’on doit filtrer </w:t>
      </w:r>
      <w:r w:rsidRPr="00837911">
        <w:rPr>
          <w:b/>
          <w:bCs/>
        </w:rPr>
        <w:t>entrées utilisateur</w:t>
      </w:r>
      <w:r w:rsidRPr="00837911">
        <w:t xml:space="preserve">, </w:t>
      </w:r>
      <w:r w:rsidRPr="00837911">
        <w:rPr>
          <w:b/>
          <w:bCs/>
        </w:rPr>
        <w:t>sorties modèle</w:t>
      </w:r>
      <w:r w:rsidRPr="00837911">
        <w:t xml:space="preserve"> et cloisonner les </w:t>
      </w:r>
      <w:r w:rsidRPr="00837911">
        <w:rPr>
          <w:b/>
          <w:bCs/>
        </w:rPr>
        <w:t>actions à privilèges</w:t>
      </w:r>
      <w:r w:rsidRPr="00837911">
        <w:t>.</w:t>
      </w:r>
    </w:p>
    <w:p w14:paraId="08D50213" w14:textId="77777777" w:rsidR="00837911" w:rsidRPr="00837911" w:rsidRDefault="00837911" w:rsidP="00837911">
      <w:pPr>
        <w:numPr>
          <w:ilvl w:val="0"/>
          <w:numId w:val="20"/>
        </w:numPr>
      </w:pPr>
      <w:r w:rsidRPr="00837911">
        <w:rPr>
          <w:b/>
          <w:bCs/>
        </w:rPr>
        <w:t xml:space="preserve">Chaîne </w:t>
      </w:r>
      <w:proofErr w:type="spellStart"/>
      <w:r w:rsidRPr="00837911">
        <w:rPr>
          <w:b/>
          <w:bCs/>
        </w:rPr>
        <w:t>OAuth</w:t>
      </w:r>
      <w:proofErr w:type="spellEnd"/>
      <w:r w:rsidRPr="00837911">
        <w:rPr>
          <w:b/>
          <w:bCs/>
        </w:rPr>
        <w:t xml:space="preserve"> / autorisations SaaS</w:t>
      </w:r>
      <w:r w:rsidRPr="00837911">
        <w:t xml:space="preserve"> : failles côté </w:t>
      </w:r>
      <w:r w:rsidRPr="00837911">
        <w:rPr>
          <w:b/>
          <w:bCs/>
        </w:rPr>
        <w:t xml:space="preserve">file </w:t>
      </w:r>
      <w:proofErr w:type="spellStart"/>
      <w:r w:rsidRPr="00837911">
        <w:rPr>
          <w:b/>
          <w:bCs/>
        </w:rPr>
        <w:t>pickers</w:t>
      </w:r>
      <w:proofErr w:type="spellEnd"/>
      <w:r w:rsidRPr="00837911">
        <w:rPr>
          <w:b/>
          <w:bCs/>
        </w:rPr>
        <w:t>/APIs</w:t>
      </w:r>
      <w:r w:rsidRPr="00837911">
        <w:t xml:space="preserve"> (ex. OneDrive) rappellent d’auditer scopes, jetons et redirections.</w:t>
      </w:r>
    </w:p>
    <w:p w14:paraId="6EBD49F9" w14:textId="77777777" w:rsidR="00837911" w:rsidRPr="00837911" w:rsidRDefault="00837911" w:rsidP="00837911">
      <w:pPr>
        <w:numPr>
          <w:ilvl w:val="0"/>
          <w:numId w:val="20"/>
        </w:numPr>
      </w:pPr>
      <w:r w:rsidRPr="00837911">
        <w:rPr>
          <w:b/>
          <w:bCs/>
        </w:rPr>
        <w:t>Menaces sectorielles</w:t>
      </w:r>
      <w:r w:rsidRPr="00837911">
        <w:t xml:space="preserve"> : incidents notables 2025 (luxe, télécoms, institutions européennes) ; importance de la </w:t>
      </w:r>
      <w:r w:rsidRPr="00837911">
        <w:rPr>
          <w:b/>
          <w:bCs/>
        </w:rPr>
        <w:t>détection comportementale</w:t>
      </w:r>
      <w:r w:rsidRPr="00837911">
        <w:t xml:space="preserve"> (NDR/EDR), </w:t>
      </w:r>
      <w:r w:rsidRPr="00837911">
        <w:rPr>
          <w:b/>
          <w:bCs/>
        </w:rPr>
        <w:t>SOAR</w:t>
      </w:r>
      <w:r w:rsidRPr="00837911">
        <w:t xml:space="preserve"> et </w:t>
      </w:r>
      <w:r w:rsidRPr="00837911">
        <w:rPr>
          <w:b/>
          <w:bCs/>
        </w:rPr>
        <w:t>exercices de crise</w:t>
      </w:r>
      <w:r w:rsidRPr="00837911">
        <w:t>.</w:t>
      </w:r>
    </w:p>
    <w:p w14:paraId="6ECBC2B3" w14:textId="77777777" w:rsidR="00837911" w:rsidRPr="00837911" w:rsidRDefault="00837911" w:rsidP="00837911">
      <w:pPr>
        <w:numPr>
          <w:ilvl w:val="0"/>
          <w:numId w:val="20"/>
        </w:numPr>
      </w:pPr>
      <w:r w:rsidRPr="00837911">
        <w:rPr>
          <w:b/>
          <w:bCs/>
        </w:rPr>
        <w:t>Post-quantique</w:t>
      </w:r>
      <w:r w:rsidRPr="00837911">
        <w:t xml:space="preserve"> : la trajectoire </w:t>
      </w:r>
      <w:r w:rsidRPr="00837911">
        <w:rPr>
          <w:b/>
          <w:bCs/>
        </w:rPr>
        <w:t>ANSSI</w:t>
      </w:r>
      <w:r w:rsidRPr="00837911">
        <w:t xml:space="preserve"> se précise → planifier </w:t>
      </w:r>
      <w:r w:rsidRPr="00837911">
        <w:rPr>
          <w:b/>
          <w:bCs/>
        </w:rPr>
        <w:t>inventaire cryptographique</w:t>
      </w:r>
      <w:r w:rsidRPr="00837911">
        <w:t xml:space="preserve">, </w:t>
      </w:r>
      <w:r w:rsidRPr="00837911">
        <w:rPr>
          <w:b/>
          <w:bCs/>
        </w:rPr>
        <w:t>priorisation</w:t>
      </w:r>
      <w:r w:rsidRPr="00837911">
        <w:t xml:space="preserve"> et </w:t>
      </w:r>
      <w:r w:rsidRPr="00837911">
        <w:rPr>
          <w:b/>
          <w:bCs/>
        </w:rPr>
        <w:t>tests de migration</w:t>
      </w:r>
      <w:r w:rsidRPr="00837911">
        <w:t xml:space="preserve"> (PQC) avant 2027-2030.</w:t>
      </w:r>
    </w:p>
    <w:p w14:paraId="19F946F0" w14:textId="77777777" w:rsidR="00837911" w:rsidRPr="00837911" w:rsidRDefault="00837911" w:rsidP="00837911">
      <w:pPr>
        <w:numPr>
          <w:ilvl w:val="0"/>
          <w:numId w:val="20"/>
        </w:numPr>
      </w:pPr>
      <w:r w:rsidRPr="00837911">
        <w:rPr>
          <w:b/>
          <w:bCs/>
        </w:rPr>
        <w:t>IA dans les violations</w:t>
      </w:r>
      <w:r w:rsidRPr="00837911">
        <w:t xml:space="preserve"> : l’IA est </w:t>
      </w:r>
      <w:r w:rsidRPr="00837911">
        <w:rPr>
          <w:b/>
          <w:bCs/>
        </w:rPr>
        <w:t>à la fois</w:t>
      </w:r>
      <w:r w:rsidRPr="00837911">
        <w:t xml:space="preserve"> vecteur (phishing, </w:t>
      </w:r>
      <w:proofErr w:type="spellStart"/>
      <w:r w:rsidRPr="00837911">
        <w:t>deepfakes</w:t>
      </w:r>
      <w:proofErr w:type="spellEnd"/>
      <w:r w:rsidRPr="00837911">
        <w:t xml:space="preserve">, automatisation) et </w:t>
      </w:r>
      <w:r w:rsidRPr="00837911">
        <w:rPr>
          <w:b/>
          <w:bCs/>
        </w:rPr>
        <w:t>remède</w:t>
      </w:r>
      <w:r w:rsidRPr="00837911">
        <w:t xml:space="preserve"> (détection/priorisation). Les coûts moyens d’incident restent élevés en France.</w:t>
      </w:r>
    </w:p>
    <w:p w14:paraId="0B232D0C" w14:textId="77777777" w:rsidR="00837911" w:rsidRPr="00837911" w:rsidRDefault="00837911" w:rsidP="00837911">
      <w:r w:rsidRPr="00837911">
        <w:rPr>
          <w:b/>
          <w:bCs/>
        </w:rPr>
        <w:t>À retenir 2025</w:t>
      </w:r>
      <w:r w:rsidRPr="00837911">
        <w:t xml:space="preserve"> : sécuriser </w:t>
      </w:r>
      <w:r w:rsidRPr="00837911">
        <w:rPr>
          <w:b/>
          <w:bCs/>
        </w:rPr>
        <w:t>les intégrations IA</w:t>
      </w:r>
      <w:r w:rsidRPr="00837911">
        <w:t xml:space="preserve"> (agents, plugins, connecteurs) avec </w:t>
      </w:r>
      <w:r w:rsidRPr="00837911">
        <w:rPr>
          <w:b/>
          <w:bCs/>
        </w:rPr>
        <w:t>principe du moindre privilège</w:t>
      </w:r>
      <w:r w:rsidRPr="00837911">
        <w:t xml:space="preserve">, </w:t>
      </w:r>
      <w:r w:rsidRPr="00837911">
        <w:rPr>
          <w:b/>
          <w:bCs/>
        </w:rPr>
        <w:t>journaux complets</w:t>
      </w:r>
      <w:r w:rsidRPr="00837911">
        <w:t xml:space="preserve"> et </w:t>
      </w:r>
      <w:r w:rsidRPr="00837911">
        <w:rPr>
          <w:b/>
          <w:bCs/>
        </w:rPr>
        <w:t>tests d’attaque par prompt</w:t>
      </w:r>
      <w:r w:rsidRPr="00837911">
        <w:t>.</w:t>
      </w:r>
    </w:p>
    <w:p w14:paraId="5F83E040" w14:textId="77777777" w:rsidR="00837911" w:rsidRPr="00837911" w:rsidRDefault="00837911" w:rsidP="00837911">
      <w:r w:rsidRPr="00837911">
        <w:pict w14:anchorId="77B0E711">
          <v:rect id="_x0000_i1121" style="width:0;height:1.5pt" o:hralign="center" o:hrstd="t" o:hr="t" fillcolor="#a0a0a0" stroked="f"/>
        </w:pict>
      </w:r>
    </w:p>
    <w:p w14:paraId="613EEE9C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t>5) Cloud, énergie &amp; durabilité</w:t>
      </w:r>
    </w:p>
    <w:p w14:paraId="4654BE13" w14:textId="77777777" w:rsidR="00837911" w:rsidRPr="00837911" w:rsidRDefault="00837911" w:rsidP="00837911">
      <w:pPr>
        <w:numPr>
          <w:ilvl w:val="0"/>
          <w:numId w:val="21"/>
        </w:numPr>
      </w:pPr>
      <w:r w:rsidRPr="00837911">
        <w:rPr>
          <w:b/>
          <w:bCs/>
        </w:rPr>
        <w:t>Énergie</w:t>
      </w:r>
      <w:r w:rsidRPr="00837911">
        <w:t xml:space="preserve"> : montée des </w:t>
      </w:r>
      <w:r w:rsidRPr="00837911">
        <w:rPr>
          <w:b/>
          <w:bCs/>
        </w:rPr>
        <w:t>PPA décarbonés</w:t>
      </w:r>
      <w:r w:rsidRPr="00837911">
        <w:t xml:space="preserve"> (ex. nucléaire) pour l’IA ; tension sur </w:t>
      </w:r>
      <w:r w:rsidRPr="00837911">
        <w:rPr>
          <w:b/>
          <w:bCs/>
        </w:rPr>
        <w:t>capacités électriques</w:t>
      </w:r>
      <w:r w:rsidRPr="00837911">
        <w:t xml:space="preserve"> en Europe.</w:t>
      </w:r>
    </w:p>
    <w:p w14:paraId="3C0CABDB" w14:textId="77777777" w:rsidR="00837911" w:rsidRPr="00837911" w:rsidRDefault="00837911" w:rsidP="00837911">
      <w:pPr>
        <w:numPr>
          <w:ilvl w:val="0"/>
          <w:numId w:val="21"/>
        </w:numPr>
      </w:pPr>
      <w:r w:rsidRPr="00837911">
        <w:rPr>
          <w:b/>
          <w:bCs/>
        </w:rPr>
        <w:t>Eau &amp; refroidissement</w:t>
      </w:r>
      <w:r w:rsidRPr="00837911">
        <w:t xml:space="preserve"> : cadre européen à venir (échéance 2026) pousse à instrumenter la </w:t>
      </w:r>
      <w:r w:rsidRPr="00837911">
        <w:rPr>
          <w:b/>
          <w:bCs/>
        </w:rPr>
        <w:t>consommation d’eau</w:t>
      </w:r>
      <w:r w:rsidRPr="00837911">
        <w:t xml:space="preserve"> (capteurs, réutilisation), tout en évitant la fuite d’investissements.</w:t>
      </w:r>
    </w:p>
    <w:p w14:paraId="4D29B8F0" w14:textId="77777777" w:rsidR="00837911" w:rsidRPr="00837911" w:rsidRDefault="00837911" w:rsidP="00837911">
      <w:pPr>
        <w:numPr>
          <w:ilvl w:val="0"/>
          <w:numId w:val="21"/>
        </w:numPr>
      </w:pPr>
      <w:r w:rsidRPr="00837911">
        <w:rPr>
          <w:b/>
          <w:bCs/>
        </w:rPr>
        <w:t>Coûts &amp; localisation</w:t>
      </w:r>
      <w:r w:rsidRPr="00837911">
        <w:t xml:space="preserve"> : hausse sensible des </w:t>
      </w:r>
      <w:r w:rsidRPr="00837911">
        <w:rPr>
          <w:b/>
          <w:bCs/>
        </w:rPr>
        <w:t>loyers DC</w:t>
      </w:r>
      <w:r w:rsidRPr="00837911">
        <w:t xml:space="preserve"> et </w:t>
      </w:r>
      <w:r w:rsidRPr="00837911">
        <w:rPr>
          <w:b/>
          <w:bCs/>
        </w:rPr>
        <w:t>coûts d’exploitation</w:t>
      </w:r>
      <w:r w:rsidRPr="00837911">
        <w:t xml:space="preserve"> ; Paris parmi les marchés majeurs.</w:t>
      </w:r>
    </w:p>
    <w:p w14:paraId="54A8BADC" w14:textId="77777777" w:rsidR="00837911" w:rsidRPr="00837911" w:rsidRDefault="00837911" w:rsidP="00837911">
      <w:pPr>
        <w:numPr>
          <w:ilvl w:val="0"/>
          <w:numId w:val="21"/>
        </w:numPr>
      </w:pPr>
      <w:r w:rsidRPr="00837911">
        <w:rPr>
          <w:b/>
          <w:bCs/>
        </w:rPr>
        <w:t>Souveraineté &amp; extraterritorialité</w:t>
      </w:r>
      <w:r w:rsidRPr="00837911">
        <w:t xml:space="preserve"> : progrès des </w:t>
      </w:r>
      <w:r w:rsidRPr="00837911">
        <w:rPr>
          <w:b/>
          <w:bCs/>
        </w:rPr>
        <w:t>clouds souverains</w:t>
      </w:r>
      <w:r w:rsidRPr="00837911">
        <w:t xml:space="preserve"> et stratégies “de confiance”, mais </w:t>
      </w:r>
      <w:r w:rsidRPr="00837911">
        <w:rPr>
          <w:b/>
          <w:bCs/>
        </w:rPr>
        <w:t>risque de coupures</w:t>
      </w:r>
      <w:r w:rsidRPr="00837911">
        <w:t xml:space="preserve"> en cas de sanctions juridiques extraterritoriales.</w:t>
      </w:r>
    </w:p>
    <w:p w14:paraId="6815646F" w14:textId="77777777" w:rsidR="00837911" w:rsidRPr="00837911" w:rsidRDefault="00837911" w:rsidP="00837911">
      <w:pPr>
        <w:numPr>
          <w:ilvl w:val="0"/>
          <w:numId w:val="21"/>
        </w:numPr>
      </w:pPr>
      <w:r w:rsidRPr="00837911">
        <w:rPr>
          <w:b/>
          <w:bCs/>
        </w:rPr>
        <w:t>Tech cloud 2025</w:t>
      </w:r>
      <w:r w:rsidRPr="00837911">
        <w:t xml:space="preserve"> : accélération </w:t>
      </w:r>
      <w:proofErr w:type="spellStart"/>
      <w:r w:rsidRPr="00837911">
        <w:rPr>
          <w:b/>
          <w:bCs/>
        </w:rPr>
        <w:t>confidential</w:t>
      </w:r>
      <w:proofErr w:type="spellEnd"/>
      <w:r w:rsidRPr="00837911">
        <w:rPr>
          <w:b/>
          <w:bCs/>
        </w:rPr>
        <w:t xml:space="preserve"> computing</w:t>
      </w:r>
      <w:r w:rsidRPr="00837911">
        <w:t>, mises à jour des stacks open source (ex. orchestrations, sécurisation identités).</w:t>
      </w:r>
    </w:p>
    <w:p w14:paraId="17BAE05A" w14:textId="77777777" w:rsidR="00837911" w:rsidRPr="00837911" w:rsidRDefault="00837911" w:rsidP="00837911">
      <w:r w:rsidRPr="00837911">
        <w:rPr>
          <w:b/>
          <w:bCs/>
        </w:rPr>
        <w:t>À retenir 2025</w:t>
      </w:r>
      <w:r w:rsidRPr="00837911">
        <w:t xml:space="preserve"> : arbitrer </w:t>
      </w:r>
      <w:r w:rsidRPr="00837911">
        <w:rPr>
          <w:b/>
          <w:bCs/>
        </w:rPr>
        <w:t>performance-coût-CO₂-risque juridique</w:t>
      </w:r>
      <w:r w:rsidRPr="00837911">
        <w:t xml:space="preserve"> devient incontournable pour les charges IA (choix DC, contrats, cryptographie, localisation).</w:t>
      </w:r>
    </w:p>
    <w:p w14:paraId="773D90FE" w14:textId="77777777" w:rsidR="00837911" w:rsidRPr="00837911" w:rsidRDefault="00837911" w:rsidP="00837911">
      <w:r w:rsidRPr="00837911">
        <w:pict w14:anchorId="589D7282">
          <v:rect id="_x0000_i1122" style="width:0;height:1.5pt" o:hralign="center" o:hrstd="t" o:hr="t" fillcolor="#a0a0a0" stroked="f"/>
        </w:pict>
      </w:r>
    </w:p>
    <w:p w14:paraId="0FF0583D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t>6) ERP, GED &amp; outils métiers (IA appliquée)</w:t>
      </w:r>
    </w:p>
    <w:p w14:paraId="1275C84C" w14:textId="77777777" w:rsidR="00837911" w:rsidRPr="00837911" w:rsidRDefault="00837911" w:rsidP="00837911">
      <w:pPr>
        <w:numPr>
          <w:ilvl w:val="0"/>
          <w:numId w:val="22"/>
        </w:numPr>
      </w:pPr>
      <w:r w:rsidRPr="00837911">
        <w:rPr>
          <w:b/>
          <w:bCs/>
        </w:rPr>
        <w:t>ERP “augmentés”</w:t>
      </w:r>
      <w:r w:rsidRPr="00837911">
        <w:t xml:space="preserve"> : copilotes (prévisions, rapprochements, automatisations comptables), tendance vers des </w:t>
      </w:r>
      <w:r w:rsidRPr="00837911">
        <w:rPr>
          <w:b/>
          <w:bCs/>
        </w:rPr>
        <w:t>ERP modulaires</w:t>
      </w:r>
      <w:r w:rsidRPr="00837911">
        <w:t xml:space="preserve"> et </w:t>
      </w:r>
      <w:r w:rsidRPr="00837911">
        <w:rPr>
          <w:b/>
          <w:bCs/>
        </w:rPr>
        <w:t>agents</w:t>
      </w:r>
      <w:r w:rsidRPr="00837911">
        <w:t>.</w:t>
      </w:r>
    </w:p>
    <w:p w14:paraId="4B91BE8F" w14:textId="77777777" w:rsidR="00837911" w:rsidRPr="00837911" w:rsidRDefault="00837911" w:rsidP="00837911">
      <w:pPr>
        <w:numPr>
          <w:ilvl w:val="0"/>
          <w:numId w:val="22"/>
        </w:numPr>
      </w:pPr>
      <w:r w:rsidRPr="00837911">
        <w:rPr>
          <w:b/>
          <w:bCs/>
        </w:rPr>
        <w:t>IDP / GED</w:t>
      </w:r>
      <w:r w:rsidRPr="00837911">
        <w:t xml:space="preserve"> : l’</w:t>
      </w:r>
      <w:r w:rsidRPr="00837911">
        <w:rPr>
          <w:b/>
          <w:bCs/>
        </w:rPr>
        <w:t xml:space="preserve">Intelligent Document </w:t>
      </w:r>
      <w:proofErr w:type="spellStart"/>
      <w:r w:rsidRPr="00837911">
        <w:rPr>
          <w:b/>
          <w:bCs/>
        </w:rPr>
        <w:t>Processing</w:t>
      </w:r>
      <w:proofErr w:type="spellEnd"/>
      <w:r w:rsidRPr="00837911">
        <w:t xml:space="preserve"> (OCR+NLP) gagne en maturité (factures, contrats, conformité) avec contrôles humains intégrés.</w:t>
      </w:r>
    </w:p>
    <w:p w14:paraId="31486192" w14:textId="77777777" w:rsidR="00837911" w:rsidRPr="00837911" w:rsidRDefault="00837911" w:rsidP="00837911">
      <w:pPr>
        <w:numPr>
          <w:ilvl w:val="0"/>
          <w:numId w:val="22"/>
        </w:numPr>
      </w:pPr>
      <w:r w:rsidRPr="00837911">
        <w:rPr>
          <w:b/>
          <w:bCs/>
        </w:rPr>
        <w:t>Éditeurs</w:t>
      </w:r>
      <w:r w:rsidRPr="00837911">
        <w:t xml:space="preserve"> : réorganisations et offres “durables” (comparateurs carbone IT) émergent côté écosystème.</w:t>
      </w:r>
    </w:p>
    <w:p w14:paraId="40D3EDEA" w14:textId="77777777" w:rsidR="00837911" w:rsidRPr="00837911" w:rsidRDefault="00837911" w:rsidP="00837911">
      <w:r w:rsidRPr="00837911">
        <w:rPr>
          <w:b/>
          <w:bCs/>
        </w:rPr>
        <w:t>À retenir 2025</w:t>
      </w:r>
      <w:r w:rsidRPr="00837911">
        <w:t xml:space="preserve"> : les gains concrets se trouvent dans les </w:t>
      </w:r>
      <w:r w:rsidRPr="00837911">
        <w:rPr>
          <w:b/>
          <w:bCs/>
        </w:rPr>
        <w:t>processus documentaires</w:t>
      </w:r>
      <w:r w:rsidRPr="00837911">
        <w:t xml:space="preserve"> (facture, contrat, achat) et les </w:t>
      </w:r>
      <w:r w:rsidRPr="00837911">
        <w:rPr>
          <w:b/>
          <w:bCs/>
        </w:rPr>
        <w:t>copilotes métiers</w:t>
      </w:r>
      <w:r w:rsidRPr="00837911">
        <w:t xml:space="preserve"> bien gouvernés.</w:t>
      </w:r>
    </w:p>
    <w:p w14:paraId="1D5AF59D" w14:textId="77777777" w:rsidR="00837911" w:rsidRPr="00837911" w:rsidRDefault="00837911" w:rsidP="00837911">
      <w:r w:rsidRPr="00837911">
        <w:pict w14:anchorId="2B3EBE78">
          <v:rect id="_x0000_i1123" style="width:0;height:1.5pt" o:hralign="center" o:hrstd="t" o:hr="t" fillcolor="#a0a0a0" stroked="f"/>
        </w:pict>
      </w:r>
    </w:p>
    <w:p w14:paraId="458D4613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lastRenderedPageBreak/>
        <w:t>7) Formation, compétences &amp; change</w:t>
      </w:r>
    </w:p>
    <w:p w14:paraId="57C63007" w14:textId="77777777" w:rsidR="00837911" w:rsidRPr="00837911" w:rsidRDefault="00837911" w:rsidP="00837911">
      <w:pPr>
        <w:numPr>
          <w:ilvl w:val="0"/>
          <w:numId w:val="23"/>
        </w:numPr>
      </w:pPr>
      <w:r w:rsidRPr="00837911">
        <w:rPr>
          <w:b/>
          <w:bCs/>
        </w:rPr>
        <w:t>Projets IA en hausse</w:t>
      </w:r>
      <w:r w:rsidRPr="00837911">
        <w:t xml:space="preserve"> (tendance 2025) mais </w:t>
      </w:r>
      <w:r w:rsidRPr="00837911">
        <w:rPr>
          <w:b/>
          <w:bCs/>
        </w:rPr>
        <w:t>déficit de gouvernance/data engineering/cybersécurité</w:t>
      </w:r>
      <w:r w:rsidRPr="00837911">
        <w:t>.</w:t>
      </w:r>
    </w:p>
    <w:p w14:paraId="692D5050" w14:textId="77777777" w:rsidR="00837911" w:rsidRPr="00837911" w:rsidRDefault="00837911" w:rsidP="00837911">
      <w:pPr>
        <w:numPr>
          <w:ilvl w:val="0"/>
          <w:numId w:val="23"/>
        </w:numPr>
      </w:pPr>
      <w:r w:rsidRPr="00837911">
        <w:rPr>
          <w:b/>
          <w:bCs/>
        </w:rPr>
        <w:t>Fonction sécurité</w:t>
      </w:r>
      <w:r w:rsidRPr="00837911">
        <w:t xml:space="preserve"> : </w:t>
      </w:r>
      <w:r w:rsidRPr="00837911">
        <w:rPr>
          <w:b/>
          <w:bCs/>
        </w:rPr>
        <w:t>pénurie de compétences</w:t>
      </w:r>
      <w:r w:rsidRPr="00837911">
        <w:t xml:space="preserve"> et élargissement des responsabilités (post-quantique, </w:t>
      </w:r>
      <w:proofErr w:type="spellStart"/>
      <w:r w:rsidRPr="00837911">
        <w:t>insider</w:t>
      </w:r>
      <w:proofErr w:type="spellEnd"/>
      <w:r w:rsidRPr="00837911">
        <w:t>, IA offensive/défensive).</w:t>
      </w:r>
    </w:p>
    <w:p w14:paraId="0A6EE9C1" w14:textId="77777777" w:rsidR="00837911" w:rsidRPr="00837911" w:rsidRDefault="00837911" w:rsidP="00837911">
      <w:pPr>
        <w:numPr>
          <w:ilvl w:val="0"/>
          <w:numId w:val="23"/>
        </w:numPr>
      </w:pPr>
      <w:r w:rsidRPr="00837911">
        <w:rPr>
          <w:b/>
          <w:bCs/>
        </w:rPr>
        <w:t>Montée en compétences</w:t>
      </w:r>
      <w:r w:rsidRPr="00837911">
        <w:t xml:space="preserve"> : il est utile de structurer des </w:t>
      </w:r>
      <w:r w:rsidRPr="00837911">
        <w:rPr>
          <w:b/>
          <w:bCs/>
        </w:rPr>
        <w:t>parcours</w:t>
      </w:r>
      <w:r w:rsidRPr="00837911">
        <w:t xml:space="preserve"> mêlant </w:t>
      </w:r>
      <w:r w:rsidRPr="00837911">
        <w:rPr>
          <w:b/>
          <w:bCs/>
        </w:rPr>
        <w:t xml:space="preserve">data </w:t>
      </w:r>
      <w:proofErr w:type="spellStart"/>
      <w:r w:rsidRPr="00837911">
        <w:rPr>
          <w:b/>
          <w:bCs/>
        </w:rPr>
        <w:t>literacy</w:t>
      </w:r>
      <w:proofErr w:type="spellEnd"/>
      <w:r w:rsidRPr="00837911">
        <w:t xml:space="preserve">, </w:t>
      </w:r>
      <w:r w:rsidRPr="00837911">
        <w:rPr>
          <w:b/>
          <w:bCs/>
        </w:rPr>
        <w:t>sécurité des IA</w:t>
      </w:r>
      <w:r w:rsidRPr="00837911">
        <w:t xml:space="preserve"> (</w:t>
      </w:r>
      <w:proofErr w:type="spellStart"/>
      <w:r w:rsidRPr="00837911">
        <w:t>LLMOps</w:t>
      </w:r>
      <w:proofErr w:type="spellEnd"/>
      <w:r w:rsidRPr="00837911">
        <w:t xml:space="preserve">), </w:t>
      </w:r>
      <w:r w:rsidRPr="00837911">
        <w:rPr>
          <w:b/>
          <w:bCs/>
        </w:rPr>
        <w:t>juridique</w:t>
      </w:r>
      <w:r w:rsidRPr="00837911">
        <w:t xml:space="preserve"> (AI </w:t>
      </w:r>
      <w:proofErr w:type="spellStart"/>
      <w:r w:rsidRPr="00837911">
        <w:t>Act</w:t>
      </w:r>
      <w:proofErr w:type="spellEnd"/>
      <w:r w:rsidRPr="00837911">
        <w:t xml:space="preserve">/Data </w:t>
      </w:r>
      <w:proofErr w:type="spellStart"/>
      <w:r w:rsidRPr="00837911">
        <w:t>Act</w:t>
      </w:r>
      <w:proofErr w:type="spellEnd"/>
      <w:r w:rsidRPr="00837911">
        <w:t xml:space="preserve">) et </w:t>
      </w:r>
      <w:r w:rsidRPr="00837911">
        <w:rPr>
          <w:b/>
          <w:bCs/>
        </w:rPr>
        <w:t>management</w:t>
      </w:r>
      <w:r w:rsidRPr="00837911">
        <w:t xml:space="preserve"> (conduite du changement).</w:t>
      </w:r>
    </w:p>
    <w:p w14:paraId="5C0A38AD" w14:textId="77777777" w:rsidR="00837911" w:rsidRPr="00837911" w:rsidRDefault="00837911" w:rsidP="00837911">
      <w:r w:rsidRPr="00837911">
        <w:rPr>
          <w:b/>
          <w:bCs/>
        </w:rPr>
        <w:t>À retenir 2025</w:t>
      </w:r>
      <w:r w:rsidRPr="00837911">
        <w:t xml:space="preserve"> : former </w:t>
      </w:r>
      <w:r w:rsidRPr="00837911">
        <w:rPr>
          <w:b/>
          <w:bCs/>
        </w:rPr>
        <w:t>équipes hybrides</w:t>
      </w:r>
      <w:r w:rsidRPr="00837911">
        <w:t xml:space="preserve"> (métier x data x sécu x juridique) et installer une </w:t>
      </w:r>
      <w:r w:rsidRPr="00837911">
        <w:rPr>
          <w:b/>
          <w:bCs/>
        </w:rPr>
        <w:t>gouvernance de produit IA</w:t>
      </w:r>
      <w:r w:rsidRPr="00837911">
        <w:t>.</w:t>
      </w:r>
    </w:p>
    <w:p w14:paraId="0F2D1B18" w14:textId="77777777" w:rsidR="00837911" w:rsidRPr="00837911" w:rsidRDefault="00837911" w:rsidP="00837911">
      <w:r w:rsidRPr="00837911">
        <w:pict w14:anchorId="211DC1E2">
          <v:rect id="_x0000_i1124" style="width:0;height:1.5pt" o:hralign="center" o:hrstd="t" o:hr="t" fillcolor="#a0a0a0" stroked="f"/>
        </w:pict>
      </w:r>
    </w:p>
    <w:p w14:paraId="50751DD1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t>8) Secteur public, éducation &amp; souveraineté</w:t>
      </w:r>
    </w:p>
    <w:p w14:paraId="3805BA4F" w14:textId="77777777" w:rsidR="00837911" w:rsidRPr="00837911" w:rsidRDefault="00837911" w:rsidP="00837911">
      <w:pPr>
        <w:numPr>
          <w:ilvl w:val="0"/>
          <w:numId w:val="24"/>
        </w:numPr>
      </w:pPr>
      <w:r w:rsidRPr="00837911">
        <w:rPr>
          <w:b/>
          <w:bCs/>
        </w:rPr>
        <w:t>Universités</w:t>
      </w:r>
      <w:r w:rsidRPr="00837911">
        <w:t xml:space="preserve"> : pilotes d’</w:t>
      </w:r>
      <w:r w:rsidRPr="00837911">
        <w:rPr>
          <w:b/>
          <w:bCs/>
        </w:rPr>
        <w:t>agents IA</w:t>
      </w:r>
      <w:r w:rsidRPr="00837911">
        <w:t xml:space="preserve"> pour l’accompagnement des étudiants/enseignants (approche souveraine).</w:t>
      </w:r>
    </w:p>
    <w:p w14:paraId="4EC94B4E" w14:textId="77777777" w:rsidR="00837911" w:rsidRPr="00837911" w:rsidRDefault="00837911" w:rsidP="00837911">
      <w:pPr>
        <w:numPr>
          <w:ilvl w:val="0"/>
          <w:numId w:val="24"/>
        </w:numPr>
      </w:pPr>
      <w:r w:rsidRPr="00837911">
        <w:rPr>
          <w:b/>
          <w:bCs/>
        </w:rPr>
        <w:t>Administrations européennes</w:t>
      </w:r>
      <w:r w:rsidRPr="00837911">
        <w:t xml:space="preserve"> : migrations vers des </w:t>
      </w:r>
      <w:r w:rsidRPr="00837911">
        <w:rPr>
          <w:b/>
          <w:bCs/>
        </w:rPr>
        <w:t>solutions open source</w:t>
      </w:r>
      <w:r w:rsidRPr="00837911">
        <w:t xml:space="preserve"> et </w:t>
      </w:r>
      <w:r w:rsidRPr="00837911">
        <w:rPr>
          <w:b/>
          <w:bCs/>
        </w:rPr>
        <w:t>cloud européens</w:t>
      </w:r>
      <w:r w:rsidRPr="00837911">
        <w:t xml:space="preserve"> (interopérabilité, sécurité, coût).</w:t>
      </w:r>
    </w:p>
    <w:p w14:paraId="1B5ACAAD" w14:textId="77777777" w:rsidR="00837911" w:rsidRPr="00837911" w:rsidRDefault="00837911" w:rsidP="00837911">
      <w:r w:rsidRPr="00837911">
        <w:rPr>
          <w:b/>
          <w:bCs/>
        </w:rPr>
        <w:t>À retenir 2025</w:t>
      </w:r>
      <w:r w:rsidRPr="00837911">
        <w:t xml:space="preserve"> : l’IA publique avance à petits pas mais donne le ton sur la </w:t>
      </w:r>
      <w:r w:rsidRPr="00837911">
        <w:rPr>
          <w:b/>
          <w:bCs/>
        </w:rPr>
        <w:t>souveraineté</w:t>
      </w:r>
      <w:r w:rsidRPr="00837911">
        <w:t>, l’</w:t>
      </w:r>
      <w:r w:rsidRPr="00837911">
        <w:rPr>
          <w:b/>
          <w:bCs/>
        </w:rPr>
        <w:t>éthique</w:t>
      </w:r>
      <w:r w:rsidRPr="00837911">
        <w:t xml:space="preserve"> et la </w:t>
      </w:r>
      <w:r w:rsidRPr="00837911">
        <w:rPr>
          <w:b/>
          <w:bCs/>
        </w:rPr>
        <w:t>frugalité</w:t>
      </w:r>
      <w:r w:rsidRPr="00837911">
        <w:t>.</w:t>
      </w:r>
    </w:p>
    <w:p w14:paraId="051E1270" w14:textId="77777777" w:rsidR="00837911" w:rsidRPr="00837911" w:rsidRDefault="00837911" w:rsidP="00837911">
      <w:r w:rsidRPr="00837911">
        <w:pict w14:anchorId="0DA3CF19">
          <v:rect id="_x0000_i1125" style="width:0;height:1.5pt" o:hralign="center" o:hrstd="t" o:hr="t" fillcolor="#a0a0a0" stroked="f"/>
        </w:pict>
      </w:r>
    </w:p>
    <w:p w14:paraId="6DB60004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t>9) Responsabilité &amp; contentieux liés à l’IA (cas 2025)</w:t>
      </w:r>
    </w:p>
    <w:p w14:paraId="7A2B9588" w14:textId="77777777" w:rsidR="00837911" w:rsidRPr="00837911" w:rsidRDefault="00837911" w:rsidP="00837911">
      <w:pPr>
        <w:numPr>
          <w:ilvl w:val="0"/>
          <w:numId w:val="25"/>
        </w:numPr>
      </w:pPr>
      <w:r w:rsidRPr="00837911">
        <w:rPr>
          <w:b/>
          <w:bCs/>
        </w:rPr>
        <w:t>Assurabilité de l’IA</w:t>
      </w:r>
      <w:r w:rsidRPr="00837911">
        <w:t xml:space="preserve"> : marchés encore prudents (responsabilités, droits IP, biais, sécurité).</w:t>
      </w:r>
    </w:p>
    <w:p w14:paraId="75147AD0" w14:textId="77777777" w:rsidR="00837911" w:rsidRPr="00837911" w:rsidRDefault="00837911" w:rsidP="00837911">
      <w:pPr>
        <w:numPr>
          <w:ilvl w:val="0"/>
          <w:numId w:val="25"/>
        </w:numPr>
      </w:pPr>
      <w:r w:rsidRPr="00837911">
        <w:rPr>
          <w:b/>
          <w:bCs/>
        </w:rPr>
        <w:t>Hallucinations/fiabilité</w:t>
      </w:r>
      <w:r w:rsidRPr="00837911">
        <w:t xml:space="preserve"> : cas judiciaires rappellent l’obligation de </w:t>
      </w:r>
      <w:r w:rsidRPr="00837911">
        <w:rPr>
          <w:b/>
          <w:bCs/>
        </w:rPr>
        <w:t>contrôle humain</w:t>
      </w:r>
      <w:r w:rsidRPr="00837911">
        <w:t xml:space="preserve"> et de </w:t>
      </w:r>
      <w:r w:rsidRPr="00837911">
        <w:rPr>
          <w:b/>
          <w:bCs/>
        </w:rPr>
        <w:t>preuve</w:t>
      </w:r>
      <w:r w:rsidRPr="00837911">
        <w:t xml:space="preserve"> (journaux, sources, chaînes de décision).</w:t>
      </w:r>
    </w:p>
    <w:p w14:paraId="2DB879DF" w14:textId="77777777" w:rsidR="00837911" w:rsidRPr="00837911" w:rsidRDefault="00837911" w:rsidP="00837911">
      <w:pPr>
        <w:numPr>
          <w:ilvl w:val="0"/>
          <w:numId w:val="25"/>
        </w:numPr>
      </w:pPr>
      <w:r w:rsidRPr="00837911">
        <w:rPr>
          <w:b/>
          <w:bCs/>
        </w:rPr>
        <w:t>Contrats &amp; API</w:t>
      </w:r>
      <w:r w:rsidRPr="00837911">
        <w:t xml:space="preserve"> : vigilance sur </w:t>
      </w:r>
      <w:r w:rsidRPr="00837911">
        <w:rPr>
          <w:b/>
          <w:bCs/>
        </w:rPr>
        <w:t>clauses de responsabilité</w:t>
      </w:r>
      <w:r w:rsidRPr="00837911">
        <w:t xml:space="preserve">, </w:t>
      </w:r>
      <w:r w:rsidRPr="00837911">
        <w:rPr>
          <w:b/>
          <w:bCs/>
        </w:rPr>
        <w:t>propriété des données/outputs</w:t>
      </w:r>
      <w:r w:rsidRPr="00837911">
        <w:t xml:space="preserve">, </w:t>
      </w:r>
      <w:r w:rsidRPr="00837911">
        <w:rPr>
          <w:b/>
          <w:bCs/>
        </w:rPr>
        <w:t>limites d’usage</w:t>
      </w:r>
      <w:r w:rsidRPr="00837911">
        <w:t xml:space="preserve">, </w:t>
      </w:r>
      <w:r w:rsidRPr="00837911">
        <w:rPr>
          <w:b/>
          <w:bCs/>
        </w:rPr>
        <w:t>SLAs de sécurité</w:t>
      </w:r>
      <w:r w:rsidRPr="00837911">
        <w:t>.</w:t>
      </w:r>
    </w:p>
    <w:p w14:paraId="192820AD" w14:textId="77777777" w:rsidR="00837911" w:rsidRPr="00837911" w:rsidRDefault="00837911" w:rsidP="00837911">
      <w:r w:rsidRPr="00837911">
        <w:rPr>
          <w:b/>
          <w:bCs/>
        </w:rPr>
        <w:t>À retenir 2025</w:t>
      </w:r>
      <w:r w:rsidRPr="00837911">
        <w:t xml:space="preserve"> : documenter </w:t>
      </w:r>
      <w:proofErr w:type="spellStart"/>
      <w:r w:rsidRPr="00837911">
        <w:rPr>
          <w:b/>
          <w:bCs/>
        </w:rPr>
        <w:t>datasets</w:t>
      </w:r>
      <w:proofErr w:type="spellEnd"/>
      <w:r w:rsidRPr="00837911">
        <w:rPr>
          <w:b/>
          <w:bCs/>
        </w:rPr>
        <w:t>, prompts, versions, tests</w:t>
      </w:r>
      <w:r w:rsidRPr="00837911">
        <w:t xml:space="preserve"> et organiser la </w:t>
      </w:r>
      <w:r w:rsidRPr="00837911">
        <w:rPr>
          <w:b/>
          <w:bCs/>
        </w:rPr>
        <w:t>preuve</w:t>
      </w:r>
      <w:r w:rsidRPr="00837911">
        <w:t xml:space="preserve"> (qui a décidé quoi, sur quelle base).</w:t>
      </w:r>
    </w:p>
    <w:p w14:paraId="337A5D52" w14:textId="77777777" w:rsidR="00837911" w:rsidRPr="00837911" w:rsidRDefault="00837911" w:rsidP="00837911">
      <w:r w:rsidRPr="00837911">
        <w:pict w14:anchorId="604CBD4F">
          <v:rect id="_x0000_i1126" style="width:0;height:1.5pt" o:hralign="center" o:hrstd="t" o:hr="t" fillcolor="#a0a0a0" stroked="f"/>
        </w:pict>
      </w:r>
    </w:p>
    <w:p w14:paraId="785AEFC6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t>10) Feuille de route — ce que l’on peut prioriser en 2025</w:t>
      </w:r>
    </w:p>
    <w:p w14:paraId="53AD68BA" w14:textId="77777777" w:rsidR="00837911" w:rsidRPr="00837911" w:rsidRDefault="00837911" w:rsidP="00837911">
      <w:pPr>
        <w:numPr>
          <w:ilvl w:val="0"/>
          <w:numId w:val="26"/>
        </w:numPr>
      </w:pPr>
      <w:r w:rsidRPr="00837911">
        <w:rPr>
          <w:b/>
          <w:bCs/>
        </w:rPr>
        <w:t>Cartographier</w:t>
      </w:r>
      <w:r w:rsidRPr="00837911">
        <w:t xml:space="preserve"> cas d’usage ↔ </w:t>
      </w:r>
      <w:r w:rsidRPr="00837911">
        <w:rPr>
          <w:b/>
          <w:bCs/>
        </w:rPr>
        <w:t xml:space="preserve">niveaux de risque (AI </w:t>
      </w:r>
      <w:proofErr w:type="spellStart"/>
      <w:r w:rsidRPr="00837911">
        <w:rPr>
          <w:b/>
          <w:bCs/>
        </w:rPr>
        <w:t>Act</w:t>
      </w:r>
      <w:proofErr w:type="spellEnd"/>
      <w:r w:rsidRPr="00837911">
        <w:rPr>
          <w:b/>
          <w:bCs/>
        </w:rPr>
        <w:t>)</w:t>
      </w:r>
      <w:r w:rsidRPr="00837911">
        <w:t xml:space="preserve"> → définir contrôles, documentation et tests associés.</w:t>
      </w:r>
    </w:p>
    <w:p w14:paraId="3E9793B1" w14:textId="77777777" w:rsidR="00837911" w:rsidRPr="00837911" w:rsidRDefault="00837911" w:rsidP="00837911">
      <w:pPr>
        <w:numPr>
          <w:ilvl w:val="0"/>
          <w:numId w:val="26"/>
        </w:numPr>
      </w:pPr>
      <w:r w:rsidRPr="00837911">
        <w:t xml:space="preserve">Établir un </w:t>
      </w:r>
      <w:r w:rsidRPr="00837911">
        <w:rPr>
          <w:b/>
          <w:bCs/>
        </w:rPr>
        <w:t>registre des usages IA</w:t>
      </w:r>
      <w:r w:rsidRPr="00837911">
        <w:t xml:space="preserve"> (agents, copilotes, prompts, jeux de données) et un </w:t>
      </w:r>
      <w:r w:rsidRPr="00837911">
        <w:rPr>
          <w:b/>
          <w:bCs/>
        </w:rPr>
        <w:t>processus d’homologation</w:t>
      </w:r>
      <w:r w:rsidRPr="00837911">
        <w:t>.</w:t>
      </w:r>
    </w:p>
    <w:p w14:paraId="5809CB42" w14:textId="77777777" w:rsidR="00837911" w:rsidRPr="00837911" w:rsidRDefault="00837911" w:rsidP="00837911">
      <w:pPr>
        <w:numPr>
          <w:ilvl w:val="0"/>
          <w:numId w:val="26"/>
        </w:numPr>
      </w:pPr>
      <w:r w:rsidRPr="00837911">
        <w:t xml:space="preserve">Industrialiser la </w:t>
      </w:r>
      <w:r w:rsidRPr="00837911">
        <w:rPr>
          <w:b/>
          <w:bCs/>
        </w:rPr>
        <w:t>plateforme data/IA</w:t>
      </w:r>
      <w:r w:rsidRPr="00837911">
        <w:t xml:space="preserve"> : catalogue, qualité, </w:t>
      </w:r>
      <w:proofErr w:type="spellStart"/>
      <w:r w:rsidRPr="00837911">
        <w:t>features</w:t>
      </w:r>
      <w:proofErr w:type="spellEnd"/>
      <w:r w:rsidRPr="00837911">
        <w:t xml:space="preserve"> store, </w:t>
      </w:r>
      <w:proofErr w:type="spellStart"/>
      <w:r w:rsidRPr="00837911">
        <w:t>MLOps</w:t>
      </w:r>
      <w:proofErr w:type="spellEnd"/>
      <w:r w:rsidRPr="00837911">
        <w:t>/</w:t>
      </w:r>
      <w:proofErr w:type="spellStart"/>
      <w:r w:rsidRPr="00837911">
        <w:t>LLMOps</w:t>
      </w:r>
      <w:proofErr w:type="spellEnd"/>
      <w:r w:rsidRPr="00837911">
        <w:t xml:space="preserve">, </w:t>
      </w:r>
      <w:r w:rsidRPr="00837911">
        <w:rPr>
          <w:b/>
          <w:bCs/>
        </w:rPr>
        <w:t>observabilité</w:t>
      </w:r>
      <w:r w:rsidRPr="00837911">
        <w:t>.</w:t>
      </w:r>
    </w:p>
    <w:p w14:paraId="0AC79AA4" w14:textId="77777777" w:rsidR="00837911" w:rsidRPr="00837911" w:rsidRDefault="00837911" w:rsidP="00837911">
      <w:pPr>
        <w:numPr>
          <w:ilvl w:val="0"/>
          <w:numId w:val="26"/>
        </w:numPr>
      </w:pPr>
      <w:r w:rsidRPr="00837911">
        <w:t xml:space="preserve">Sécuriser les </w:t>
      </w:r>
      <w:r w:rsidRPr="00837911">
        <w:rPr>
          <w:b/>
          <w:bCs/>
        </w:rPr>
        <w:t>intégrations SaaS/API/</w:t>
      </w:r>
      <w:proofErr w:type="spellStart"/>
      <w:r w:rsidRPr="00837911">
        <w:rPr>
          <w:b/>
          <w:bCs/>
        </w:rPr>
        <w:t>OAuth</w:t>
      </w:r>
      <w:proofErr w:type="spellEnd"/>
      <w:r w:rsidRPr="00837911">
        <w:t xml:space="preserve">, appliquer </w:t>
      </w:r>
      <w:r w:rsidRPr="00837911">
        <w:rPr>
          <w:b/>
          <w:bCs/>
        </w:rPr>
        <w:t>moindre privilège</w:t>
      </w:r>
      <w:r w:rsidRPr="00837911">
        <w:t xml:space="preserve">, tester </w:t>
      </w:r>
      <w:r w:rsidRPr="00837911">
        <w:rPr>
          <w:b/>
          <w:bCs/>
        </w:rPr>
        <w:t>injections de prompt</w:t>
      </w:r>
      <w:r w:rsidRPr="00837911">
        <w:t xml:space="preserve"> et </w:t>
      </w:r>
      <w:r w:rsidRPr="00837911">
        <w:rPr>
          <w:b/>
          <w:bCs/>
        </w:rPr>
        <w:t>data exfiltration</w:t>
      </w:r>
      <w:r w:rsidRPr="00837911">
        <w:t>.</w:t>
      </w:r>
    </w:p>
    <w:p w14:paraId="26843C21" w14:textId="77777777" w:rsidR="00837911" w:rsidRPr="00837911" w:rsidRDefault="00837911" w:rsidP="00837911">
      <w:pPr>
        <w:numPr>
          <w:ilvl w:val="0"/>
          <w:numId w:val="26"/>
        </w:numPr>
      </w:pPr>
      <w:r w:rsidRPr="00837911">
        <w:t xml:space="preserve">Aligner </w:t>
      </w:r>
      <w:r w:rsidRPr="00837911">
        <w:rPr>
          <w:b/>
          <w:bCs/>
        </w:rPr>
        <w:t>contrats cloud</w:t>
      </w:r>
      <w:r w:rsidRPr="00837911">
        <w:t xml:space="preserve"> au </w:t>
      </w:r>
      <w:r w:rsidRPr="00837911">
        <w:rPr>
          <w:b/>
          <w:bCs/>
        </w:rPr>
        <w:t xml:space="preserve">Data </w:t>
      </w:r>
      <w:proofErr w:type="spellStart"/>
      <w:r w:rsidRPr="00837911">
        <w:rPr>
          <w:b/>
          <w:bCs/>
        </w:rPr>
        <w:t>Act</w:t>
      </w:r>
      <w:proofErr w:type="spellEnd"/>
      <w:r w:rsidRPr="00837911">
        <w:t xml:space="preserve"> (portabilité, interopérabilité, frais de sortie) ; prévoir </w:t>
      </w:r>
      <w:r w:rsidRPr="00837911">
        <w:rPr>
          <w:b/>
          <w:bCs/>
        </w:rPr>
        <w:t>plans d’emplacement</w:t>
      </w:r>
      <w:r w:rsidRPr="00837911">
        <w:t xml:space="preserve"> des données et </w:t>
      </w:r>
      <w:r w:rsidRPr="00837911">
        <w:rPr>
          <w:b/>
          <w:bCs/>
        </w:rPr>
        <w:t>plans de continuité</w:t>
      </w:r>
      <w:r w:rsidRPr="00837911">
        <w:t>.</w:t>
      </w:r>
    </w:p>
    <w:p w14:paraId="3A037A75" w14:textId="77777777" w:rsidR="00837911" w:rsidRPr="00837911" w:rsidRDefault="00837911" w:rsidP="00837911">
      <w:pPr>
        <w:numPr>
          <w:ilvl w:val="0"/>
          <w:numId w:val="26"/>
        </w:numPr>
      </w:pPr>
      <w:r w:rsidRPr="00837911">
        <w:t xml:space="preserve">Lancer le </w:t>
      </w:r>
      <w:r w:rsidRPr="00837911">
        <w:rPr>
          <w:b/>
          <w:bCs/>
        </w:rPr>
        <w:t>plan crypto post-quantique</w:t>
      </w:r>
      <w:r w:rsidRPr="00837911">
        <w:t xml:space="preserve"> (inventaire, priorisation, pilotes).</w:t>
      </w:r>
    </w:p>
    <w:p w14:paraId="327DA462" w14:textId="77777777" w:rsidR="00837911" w:rsidRPr="00837911" w:rsidRDefault="00837911" w:rsidP="00837911">
      <w:pPr>
        <w:numPr>
          <w:ilvl w:val="0"/>
          <w:numId w:val="26"/>
        </w:numPr>
      </w:pPr>
      <w:r w:rsidRPr="00837911">
        <w:t xml:space="preserve">Mettre en place les </w:t>
      </w:r>
      <w:r w:rsidRPr="00837911">
        <w:rPr>
          <w:b/>
          <w:bCs/>
        </w:rPr>
        <w:t>parcours de formation</w:t>
      </w:r>
      <w:r w:rsidRPr="00837911">
        <w:t xml:space="preserve"> (data </w:t>
      </w:r>
      <w:proofErr w:type="spellStart"/>
      <w:r w:rsidRPr="00837911">
        <w:t>literacy</w:t>
      </w:r>
      <w:proofErr w:type="spellEnd"/>
      <w:r w:rsidRPr="00837911">
        <w:t>, sécurité IA, juridique).</w:t>
      </w:r>
    </w:p>
    <w:p w14:paraId="19182131" w14:textId="77777777" w:rsidR="00837911" w:rsidRPr="00837911" w:rsidRDefault="00837911" w:rsidP="00837911">
      <w:pPr>
        <w:numPr>
          <w:ilvl w:val="0"/>
          <w:numId w:val="26"/>
        </w:numPr>
      </w:pPr>
      <w:r w:rsidRPr="00837911">
        <w:t xml:space="preserve">Définir des </w:t>
      </w:r>
      <w:r w:rsidRPr="00837911">
        <w:rPr>
          <w:b/>
          <w:bCs/>
        </w:rPr>
        <w:t>indicateurs de performance</w:t>
      </w:r>
      <w:r w:rsidRPr="00837911">
        <w:t xml:space="preserve"> : gain de temps, qualité, risques, coûts, </w:t>
      </w:r>
      <w:r w:rsidRPr="00837911">
        <w:rPr>
          <w:b/>
          <w:bCs/>
        </w:rPr>
        <w:t>énergie/eau</w:t>
      </w:r>
      <w:r w:rsidRPr="00837911">
        <w:t>.</w:t>
      </w:r>
    </w:p>
    <w:p w14:paraId="4DBE0341" w14:textId="77777777" w:rsidR="00837911" w:rsidRPr="00837911" w:rsidRDefault="00837911" w:rsidP="00837911">
      <w:r w:rsidRPr="00837911">
        <w:lastRenderedPageBreak/>
        <w:pict w14:anchorId="7B07679F">
          <v:rect id="_x0000_i1127" style="width:0;height:1.5pt" o:hralign="center" o:hrstd="t" o:hr="t" fillcolor="#a0a0a0" stroked="f"/>
        </w:pict>
      </w:r>
    </w:p>
    <w:p w14:paraId="0D8FC622" w14:textId="77777777" w:rsidR="00837911" w:rsidRPr="00837911" w:rsidRDefault="00837911" w:rsidP="00837911">
      <w:pPr>
        <w:rPr>
          <w:b/>
          <w:bCs/>
        </w:rPr>
      </w:pPr>
      <w:r w:rsidRPr="00837911">
        <w:rPr>
          <w:b/>
          <w:bCs/>
        </w:rPr>
        <w:t>Bibliographie minimale (2025, sélection)</w:t>
      </w:r>
    </w:p>
    <w:p w14:paraId="5FB0C0F2" w14:textId="77777777" w:rsidR="00837911" w:rsidRPr="00837911" w:rsidRDefault="00837911" w:rsidP="00837911">
      <w:pPr>
        <w:numPr>
          <w:ilvl w:val="0"/>
          <w:numId w:val="27"/>
        </w:numPr>
      </w:pPr>
      <w:r w:rsidRPr="00837911">
        <w:rPr>
          <w:b/>
          <w:bCs/>
        </w:rPr>
        <w:t xml:space="preserve">Data </w:t>
      </w:r>
      <w:proofErr w:type="spellStart"/>
      <w:r w:rsidRPr="00837911">
        <w:rPr>
          <w:b/>
          <w:bCs/>
        </w:rPr>
        <w:t>Act</w:t>
      </w:r>
      <w:proofErr w:type="spellEnd"/>
      <w:r w:rsidRPr="00837911">
        <w:rPr>
          <w:b/>
          <w:bCs/>
        </w:rPr>
        <w:t xml:space="preserve"> – entrée en vigueur 12/09/2025</w:t>
      </w:r>
      <w:r w:rsidRPr="00837911">
        <w:t xml:space="preserve"> : impacts cloud/IoT, portabilité et interopérabilité ; obligations et exemptions PME.</w:t>
      </w:r>
    </w:p>
    <w:p w14:paraId="1AE6DF67" w14:textId="77777777" w:rsidR="00837911" w:rsidRPr="00837911" w:rsidRDefault="00837911" w:rsidP="00837911">
      <w:pPr>
        <w:numPr>
          <w:ilvl w:val="0"/>
          <w:numId w:val="27"/>
        </w:numPr>
      </w:pPr>
      <w:r w:rsidRPr="00837911">
        <w:rPr>
          <w:b/>
          <w:bCs/>
        </w:rPr>
        <w:t xml:space="preserve">AI </w:t>
      </w:r>
      <w:proofErr w:type="spellStart"/>
      <w:r w:rsidRPr="00837911">
        <w:rPr>
          <w:b/>
          <w:bCs/>
        </w:rPr>
        <w:t>Act</w:t>
      </w:r>
      <w:proofErr w:type="spellEnd"/>
      <w:r w:rsidRPr="00837911">
        <w:rPr>
          <w:b/>
          <w:bCs/>
        </w:rPr>
        <w:t xml:space="preserve"> (UE)</w:t>
      </w:r>
      <w:r w:rsidRPr="00837911">
        <w:t xml:space="preserve"> – calendrier 2024-2027 : exigences par niveau de risque, transparence, gouvernance, sanctions max 7 % CA mondial.</w:t>
      </w:r>
    </w:p>
    <w:p w14:paraId="261543F1" w14:textId="77777777" w:rsidR="00837911" w:rsidRPr="00837911" w:rsidRDefault="00837911" w:rsidP="00837911">
      <w:pPr>
        <w:numPr>
          <w:ilvl w:val="0"/>
          <w:numId w:val="27"/>
        </w:numPr>
      </w:pPr>
      <w:r w:rsidRPr="00837911">
        <w:t>Études 2025 (</w:t>
      </w:r>
      <w:r w:rsidRPr="00837911">
        <w:rPr>
          <w:b/>
          <w:bCs/>
        </w:rPr>
        <w:t>Goldman Sachs</w:t>
      </w:r>
      <w:r w:rsidRPr="00837911">
        <w:t xml:space="preserve">, </w:t>
      </w:r>
      <w:r w:rsidRPr="00837911">
        <w:rPr>
          <w:b/>
          <w:bCs/>
        </w:rPr>
        <w:t>CBRE</w:t>
      </w:r>
      <w:r w:rsidRPr="00837911">
        <w:t xml:space="preserve">, </w:t>
      </w:r>
      <w:r w:rsidRPr="00837911">
        <w:rPr>
          <w:b/>
          <w:bCs/>
        </w:rPr>
        <w:t>IBM/</w:t>
      </w:r>
      <w:proofErr w:type="spellStart"/>
      <w:r w:rsidRPr="00837911">
        <w:rPr>
          <w:b/>
          <w:bCs/>
        </w:rPr>
        <w:t>Ponemon</w:t>
      </w:r>
      <w:proofErr w:type="spellEnd"/>
      <w:r w:rsidRPr="00837911">
        <w:t xml:space="preserve">), dossiers </w:t>
      </w:r>
      <w:r w:rsidRPr="00837911">
        <w:rPr>
          <w:b/>
          <w:bCs/>
        </w:rPr>
        <w:t>Le Monde Informatique</w:t>
      </w:r>
      <w:r w:rsidRPr="00837911">
        <w:t xml:space="preserve">, </w:t>
      </w:r>
      <w:r w:rsidRPr="00837911">
        <w:rPr>
          <w:b/>
          <w:bCs/>
        </w:rPr>
        <w:t>Usine Digitale</w:t>
      </w:r>
      <w:r w:rsidRPr="00837911">
        <w:t xml:space="preserve"> : coûts/énergie des </w:t>
      </w:r>
      <w:proofErr w:type="spellStart"/>
      <w:r w:rsidRPr="00837911">
        <w:t>DCs</w:t>
      </w:r>
      <w:proofErr w:type="spellEnd"/>
      <w:r w:rsidRPr="00837911">
        <w:t>, hausse des loyers, rôle de l’IA dans les violations, cas concrets d’attaques et de défenses.</w:t>
      </w:r>
    </w:p>
    <w:p w14:paraId="18DC4002" w14:textId="77777777" w:rsidR="00837911" w:rsidRPr="00837911" w:rsidRDefault="00837911" w:rsidP="00837911">
      <w:pPr>
        <w:numPr>
          <w:ilvl w:val="0"/>
          <w:numId w:val="27"/>
        </w:numPr>
      </w:pPr>
      <w:r w:rsidRPr="00837911">
        <w:t xml:space="preserve">Dossiers 2025 </w:t>
      </w:r>
      <w:r w:rsidRPr="00837911">
        <w:rPr>
          <w:b/>
          <w:bCs/>
        </w:rPr>
        <w:t>gouvernance data &amp; IA responsable</w:t>
      </w:r>
      <w:r w:rsidRPr="00837911">
        <w:t xml:space="preserve"> : registres d’usage, explicabilité, éthique, outillage de conformité.</w:t>
      </w:r>
    </w:p>
    <w:p w14:paraId="639330E4" w14:textId="226C01E9" w:rsidR="00D016DC" w:rsidRPr="00837911" w:rsidRDefault="00D016DC" w:rsidP="00837911"/>
    <w:sectPr w:rsidR="00D016DC" w:rsidRPr="00837911" w:rsidSect="004D24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81D2" w14:textId="77777777" w:rsidR="00120FD9" w:rsidRDefault="00120FD9" w:rsidP="004C7BF0">
      <w:r>
        <w:separator/>
      </w:r>
    </w:p>
  </w:endnote>
  <w:endnote w:type="continuationSeparator" w:id="0">
    <w:p w14:paraId="066D0C85" w14:textId="77777777" w:rsidR="00120FD9" w:rsidRDefault="00120FD9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620090">
    <w:pPr>
      <w:pStyle w:val="Pieddepage"/>
      <w:tabs>
        <w:tab w:val="clear" w:pos="9072"/>
        <w:tab w:val="right" w:pos="1020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70B4" w14:textId="77777777" w:rsidR="00120FD9" w:rsidRDefault="00120FD9" w:rsidP="004C7BF0">
      <w:r>
        <w:separator/>
      </w:r>
    </w:p>
  </w:footnote>
  <w:footnote w:type="continuationSeparator" w:id="0">
    <w:p w14:paraId="7C6D400C" w14:textId="77777777" w:rsidR="00120FD9" w:rsidRDefault="00120FD9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324E2"/>
    <w:multiLevelType w:val="multilevel"/>
    <w:tmpl w:val="428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0018D"/>
    <w:multiLevelType w:val="multilevel"/>
    <w:tmpl w:val="66FA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B16D8"/>
    <w:multiLevelType w:val="multilevel"/>
    <w:tmpl w:val="3DA8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44244"/>
    <w:multiLevelType w:val="multilevel"/>
    <w:tmpl w:val="E3C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B3B6A"/>
    <w:multiLevelType w:val="multilevel"/>
    <w:tmpl w:val="0200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D5713"/>
    <w:multiLevelType w:val="multilevel"/>
    <w:tmpl w:val="619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F4E73"/>
    <w:multiLevelType w:val="multilevel"/>
    <w:tmpl w:val="B696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D1C5A"/>
    <w:multiLevelType w:val="multilevel"/>
    <w:tmpl w:val="DBC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82AFF"/>
    <w:multiLevelType w:val="multilevel"/>
    <w:tmpl w:val="52D8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95CE6"/>
    <w:multiLevelType w:val="multilevel"/>
    <w:tmpl w:val="505E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22DB8"/>
    <w:multiLevelType w:val="multilevel"/>
    <w:tmpl w:val="707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8407E"/>
    <w:multiLevelType w:val="multilevel"/>
    <w:tmpl w:val="DDF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496526"/>
    <w:multiLevelType w:val="multilevel"/>
    <w:tmpl w:val="3C16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C14CB"/>
    <w:multiLevelType w:val="multilevel"/>
    <w:tmpl w:val="DE6E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72464"/>
    <w:multiLevelType w:val="multilevel"/>
    <w:tmpl w:val="82A8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C61D9"/>
    <w:multiLevelType w:val="multilevel"/>
    <w:tmpl w:val="3B2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0A03CB"/>
    <w:multiLevelType w:val="multilevel"/>
    <w:tmpl w:val="70A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CA1320"/>
    <w:multiLevelType w:val="multilevel"/>
    <w:tmpl w:val="B7F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49730E"/>
    <w:multiLevelType w:val="multilevel"/>
    <w:tmpl w:val="407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36464"/>
    <w:multiLevelType w:val="multilevel"/>
    <w:tmpl w:val="3A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7"/>
  </w:num>
  <w:num w:numId="2" w16cid:durableId="1969772821">
    <w:abstractNumId w:val="5"/>
  </w:num>
  <w:num w:numId="3" w16cid:durableId="993755049">
    <w:abstractNumId w:val="12"/>
  </w:num>
  <w:num w:numId="4" w16cid:durableId="88350905">
    <w:abstractNumId w:val="26"/>
  </w:num>
  <w:num w:numId="5" w16cid:durableId="1259873310">
    <w:abstractNumId w:val="0"/>
  </w:num>
  <w:num w:numId="6" w16cid:durableId="940913695">
    <w:abstractNumId w:val="10"/>
  </w:num>
  <w:num w:numId="7" w16cid:durableId="816412162">
    <w:abstractNumId w:val="14"/>
  </w:num>
  <w:num w:numId="8" w16cid:durableId="164636122">
    <w:abstractNumId w:val="24"/>
  </w:num>
  <w:num w:numId="9" w16cid:durableId="1391228641">
    <w:abstractNumId w:val="9"/>
  </w:num>
  <w:num w:numId="10" w16cid:durableId="1693265206">
    <w:abstractNumId w:val="7"/>
  </w:num>
  <w:num w:numId="11" w16cid:durableId="1273130144">
    <w:abstractNumId w:val="4"/>
  </w:num>
  <w:num w:numId="12" w16cid:durableId="1490556548">
    <w:abstractNumId w:val="23"/>
  </w:num>
  <w:num w:numId="13" w16cid:durableId="1488012275">
    <w:abstractNumId w:val="21"/>
  </w:num>
  <w:num w:numId="14" w16cid:durableId="669020599">
    <w:abstractNumId w:val="1"/>
  </w:num>
  <w:num w:numId="15" w16cid:durableId="818350440">
    <w:abstractNumId w:val="16"/>
  </w:num>
  <w:num w:numId="16" w16cid:durableId="1939824947">
    <w:abstractNumId w:val="25"/>
  </w:num>
  <w:num w:numId="17" w16cid:durableId="1946692233">
    <w:abstractNumId w:val="15"/>
  </w:num>
  <w:num w:numId="18" w16cid:durableId="443960440">
    <w:abstractNumId w:val="2"/>
  </w:num>
  <w:num w:numId="19" w16cid:durableId="1831554079">
    <w:abstractNumId w:val="19"/>
  </w:num>
  <w:num w:numId="20" w16cid:durableId="1532839041">
    <w:abstractNumId w:val="3"/>
  </w:num>
  <w:num w:numId="21" w16cid:durableId="1609581715">
    <w:abstractNumId w:val="13"/>
  </w:num>
  <w:num w:numId="22" w16cid:durableId="1218123381">
    <w:abstractNumId w:val="20"/>
  </w:num>
  <w:num w:numId="23" w16cid:durableId="763040549">
    <w:abstractNumId w:val="11"/>
  </w:num>
  <w:num w:numId="24" w16cid:durableId="497112859">
    <w:abstractNumId w:val="6"/>
  </w:num>
  <w:num w:numId="25" w16cid:durableId="765735243">
    <w:abstractNumId w:val="18"/>
  </w:num>
  <w:num w:numId="26" w16cid:durableId="2120761417">
    <w:abstractNumId w:val="8"/>
  </w:num>
  <w:num w:numId="27" w16cid:durableId="14616803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F1A"/>
    <w:rsid w:val="0007241A"/>
    <w:rsid w:val="00120FD9"/>
    <w:rsid w:val="00135CDD"/>
    <w:rsid w:val="001D0EEB"/>
    <w:rsid w:val="00316764"/>
    <w:rsid w:val="003276BD"/>
    <w:rsid w:val="00346F55"/>
    <w:rsid w:val="0044368F"/>
    <w:rsid w:val="004A6242"/>
    <w:rsid w:val="004C7BF0"/>
    <w:rsid w:val="004D247E"/>
    <w:rsid w:val="005172DB"/>
    <w:rsid w:val="00580F46"/>
    <w:rsid w:val="005A576E"/>
    <w:rsid w:val="00620090"/>
    <w:rsid w:val="006460AB"/>
    <w:rsid w:val="00666479"/>
    <w:rsid w:val="00677D09"/>
    <w:rsid w:val="006B7971"/>
    <w:rsid w:val="00713AC4"/>
    <w:rsid w:val="007C05B7"/>
    <w:rsid w:val="00830A03"/>
    <w:rsid w:val="00837911"/>
    <w:rsid w:val="008608D3"/>
    <w:rsid w:val="00964131"/>
    <w:rsid w:val="00B649B3"/>
    <w:rsid w:val="00CA4633"/>
    <w:rsid w:val="00D016DC"/>
    <w:rsid w:val="00F47F65"/>
    <w:rsid w:val="00F71310"/>
    <w:rsid w:val="00FC180F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1195</Words>
  <Characters>7296</Characters>
  <Application>Microsoft Office Word</Application>
  <DocSecurity>0</DocSecurity>
  <Lines>132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2024-10-21T05:24:00Z</cp:lastPrinted>
  <dcterms:created xsi:type="dcterms:W3CDTF">2024-11-16T09:12:00Z</dcterms:created>
  <dcterms:modified xsi:type="dcterms:W3CDTF">2025-10-17T05:43:00Z</dcterms:modified>
</cp:coreProperties>
</file>