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8D2E" w14:textId="77777777" w:rsidR="003876D7" w:rsidRPr="003876D7" w:rsidRDefault="003876D7" w:rsidP="003876D7">
      <w:pPr>
        <w:pStyle w:val="Titre1"/>
      </w:pPr>
      <w:r w:rsidRPr="003876D7">
        <w:t>ERP &amp; Outils métiers – Synthèse 2025 : IA, automatisation et conformité</w:t>
      </w:r>
    </w:p>
    <w:p w14:paraId="6A0CCDC5" w14:textId="77777777" w:rsidR="003876D7" w:rsidRPr="003876D7" w:rsidRDefault="003876D7" w:rsidP="003876D7">
      <w:pPr>
        <w:rPr>
          <w:b/>
          <w:bCs/>
        </w:rPr>
      </w:pPr>
      <w:r w:rsidRPr="003876D7">
        <w:rPr>
          <w:b/>
          <w:bCs/>
        </w:rPr>
        <w:t>1. ERP augmentés par l’IA : vers des systèmes prédictifs</w:t>
      </w:r>
    </w:p>
    <w:p w14:paraId="083EEDEA" w14:textId="77777777" w:rsidR="003876D7" w:rsidRPr="003876D7" w:rsidRDefault="003876D7" w:rsidP="003876D7">
      <w:r w:rsidRPr="003876D7">
        <w:rPr>
          <w:b/>
          <w:bCs/>
        </w:rPr>
        <w:t>Sources :</w:t>
      </w:r>
      <w:r w:rsidRPr="003876D7">
        <w:t xml:space="preserve"> Le Monde Informatique, HPE, 2025</w:t>
      </w:r>
    </w:p>
    <w:p w14:paraId="7139DA55" w14:textId="77777777" w:rsidR="003876D7" w:rsidRPr="003876D7" w:rsidRDefault="003876D7" w:rsidP="003876D7">
      <w:r w:rsidRPr="003876D7">
        <w:t xml:space="preserve">Les ERP de nouvelle génération intègrent des </w:t>
      </w:r>
      <w:r w:rsidRPr="003876D7">
        <w:rPr>
          <w:b/>
          <w:bCs/>
        </w:rPr>
        <w:t>copilotes IA</w:t>
      </w:r>
      <w:r w:rsidRPr="003876D7">
        <w:t xml:space="preserve"> capables de :</w:t>
      </w:r>
    </w:p>
    <w:p w14:paraId="5379F526" w14:textId="77777777" w:rsidR="003876D7" w:rsidRPr="003876D7" w:rsidRDefault="003876D7" w:rsidP="003876D7">
      <w:pPr>
        <w:numPr>
          <w:ilvl w:val="0"/>
          <w:numId w:val="20"/>
        </w:numPr>
      </w:pPr>
      <w:r w:rsidRPr="003876D7">
        <w:t xml:space="preserve">générer des </w:t>
      </w:r>
      <w:r w:rsidRPr="003876D7">
        <w:rPr>
          <w:b/>
          <w:bCs/>
        </w:rPr>
        <w:t>prévisions financières</w:t>
      </w:r>
      <w:r w:rsidRPr="003876D7">
        <w:t>,</w:t>
      </w:r>
    </w:p>
    <w:p w14:paraId="08BE9FD4" w14:textId="77777777" w:rsidR="003876D7" w:rsidRPr="003876D7" w:rsidRDefault="003876D7" w:rsidP="003876D7">
      <w:pPr>
        <w:numPr>
          <w:ilvl w:val="0"/>
          <w:numId w:val="20"/>
        </w:numPr>
      </w:pPr>
      <w:r w:rsidRPr="003876D7">
        <w:t xml:space="preserve">automatiser la </w:t>
      </w:r>
      <w:r w:rsidRPr="003876D7">
        <w:rPr>
          <w:b/>
          <w:bCs/>
        </w:rPr>
        <w:t>saisie comptable et la facturation</w:t>
      </w:r>
      <w:r w:rsidRPr="003876D7">
        <w:t>,</w:t>
      </w:r>
    </w:p>
    <w:p w14:paraId="14064682" w14:textId="77777777" w:rsidR="003876D7" w:rsidRPr="003876D7" w:rsidRDefault="003876D7" w:rsidP="003876D7">
      <w:pPr>
        <w:numPr>
          <w:ilvl w:val="0"/>
          <w:numId w:val="20"/>
        </w:numPr>
      </w:pPr>
      <w:r w:rsidRPr="003876D7">
        <w:t>et assister les utilisateurs dans les décisions d’achat et de gestion de stock.</w:t>
      </w:r>
    </w:p>
    <w:p w14:paraId="4FCBAF6F" w14:textId="77777777" w:rsidR="003876D7" w:rsidRPr="003876D7" w:rsidRDefault="003876D7" w:rsidP="003876D7">
      <w:r w:rsidRPr="003876D7">
        <w:t>SAP (</w:t>
      </w:r>
      <w:proofErr w:type="spellStart"/>
      <w:r w:rsidRPr="003876D7">
        <w:t>Copilot</w:t>
      </w:r>
      <w:proofErr w:type="spellEnd"/>
      <w:r w:rsidRPr="003876D7">
        <w:t xml:space="preserve"> Joule), Microsoft (</w:t>
      </w:r>
      <w:proofErr w:type="spellStart"/>
      <w:r w:rsidRPr="003876D7">
        <w:t>Copilot</w:t>
      </w:r>
      <w:proofErr w:type="spellEnd"/>
      <w:r w:rsidRPr="003876D7">
        <w:t xml:space="preserve"> 365) et IBM (</w:t>
      </w:r>
      <w:proofErr w:type="spellStart"/>
      <w:r w:rsidRPr="003876D7">
        <w:t>Watsonx</w:t>
      </w:r>
      <w:proofErr w:type="spellEnd"/>
      <w:r w:rsidRPr="003876D7">
        <w:t xml:space="preserve"> ERP) généralisent les outils d’analyse prédictive, tandis que des acteurs français comme </w:t>
      </w:r>
      <w:r w:rsidRPr="003876D7">
        <w:rPr>
          <w:b/>
          <w:bCs/>
        </w:rPr>
        <w:t>EBP</w:t>
      </w:r>
      <w:r w:rsidRPr="003876D7">
        <w:t xml:space="preserve"> et </w:t>
      </w:r>
      <w:r w:rsidRPr="003876D7">
        <w:rPr>
          <w:b/>
          <w:bCs/>
        </w:rPr>
        <w:t>Cegid</w:t>
      </w:r>
      <w:r w:rsidRPr="003876D7">
        <w:t xml:space="preserve"> adoptent des IA intégrées pour automatiser la </w:t>
      </w:r>
      <w:r w:rsidRPr="003876D7">
        <w:rPr>
          <w:b/>
          <w:bCs/>
        </w:rPr>
        <w:t>reconnaissance de factures</w:t>
      </w:r>
      <w:r w:rsidRPr="003876D7">
        <w:t xml:space="preserve"> et le </w:t>
      </w:r>
      <w:r w:rsidRPr="003876D7">
        <w:rPr>
          <w:b/>
          <w:bCs/>
        </w:rPr>
        <w:t>rapprochement bancaire</w:t>
      </w:r>
      <w:r w:rsidRPr="003876D7">
        <w:t>.</w:t>
      </w:r>
    </w:p>
    <w:p w14:paraId="541616BB" w14:textId="77777777" w:rsidR="003876D7" w:rsidRPr="003876D7" w:rsidRDefault="003876D7" w:rsidP="003876D7">
      <w:r w:rsidRPr="003876D7">
        <w:rPr>
          <w:b/>
          <w:bCs/>
        </w:rPr>
        <w:t>À retenir :</w:t>
      </w:r>
      <w:r w:rsidRPr="003876D7">
        <w:t xml:space="preserve"> l’ERP 2025 devient un </w:t>
      </w:r>
      <w:r w:rsidRPr="003876D7">
        <w:rPr>
          <w:b/>
          <w:bCs/>
        </w:rPr>
        <w:t>système cognitif</w:t>
      </w:r>
      <w:r w:rsidRPr="003876D7">
        <w:t>, connectant finance, RH et supply chain autour d’une même base de données et d’agents IA entraînés.</w:t>
      </w:r>
    </w:p>
    <w:p w14:paraId="6E72E2DD" w14:textId="77777777" w:rsidR="003876D7" w:rsidRPr="003876D7" w:rsidRDefault="003876D7" w:rsidP="003876D7">
      <w:r w:rsidRPr="003876D7">
        <w:pict w14:anchorId="6D53E68D">
          <v:rect id="_x0000_i1101" style="width:0;height:1.5pt" o:hralign="center" o:hrstd="t" o:hr="t" fillcolor="#a0a0a0" stroked="f"/>
        </w:pict>
      </w:r>
    </w:p>
    <w:p w14:paraId="48763DCF" w14:textId="77777777" w:rsidR="003876D7" w:rsidRPr="003876D7" w:rsidRDefault="003876D7" w:rsidP="003876D7">
      <w:pPr>
        <w:rPr>
          <w:b/>
          <w:bCs/>
        </w:rPr>
      </w:pPr>
      <w:r w:rsidRPr="003876D7">
        <w:rPr>
          <w:b/>
          <w:bCs/>
        </w:rPr>
        <w:t>2. Conformité et sécurité : vers des ERP certifiés</w:t>
      </w:r>
    </w:p>
    <w:p w14:paraId="7B2DFC0C" w14:textId="77777777" w:rsidR="003876D7" w:rsidRPr="003876D7" w:rsidRDefault="003876D7" w:rsidP="003876D7">
      <w:r w:rsidRPr="003876D7">
        <w:rPr>
          <w:b/>
          <w:bCs/>
        </w:rPr>
        <w:t>Sources :</w:t>
      </w:r>
      <w:r w:rsidRPr="003876D7">
        <w:t xml:space="preserve"> ANSSI, Le Monde Informatique, 2025</w:t>
      </w:r>
    </w:p>
    <w:p w14:paraId="2E2B4E00" w14:textId="77777777" w:rsidR="003876D7" w:rsidRPr="003876D7" w:rsidRDefault="003876D7" w:rsidP="003876D7">
      <w:pPr>
        <w:numPr>
          <w:ilvl w:val="0"/>
          <w:numId w:val="21"/>
        </w:numPr>
      </w:pPr>
      <w:r w:rsidRPr="003876D7">
        <w:t xml:space="preserve">Les ERP cloud sont soumis à des </w:t>
      </w:r>
      <w:r w:rsidRPr="003876D7">
        <w:rPr>
          <w:b/>
          <w:bCs/>
        </w:rPr>
        <w:t>exigences de certification accrues</w:t>
      </w:r>
      <w:r w:rsidRPr="003876D7">
        <w:t xml:space="preserve"> (ex. SecNumCloud pour les environnements publics).</w:t>
      </w:r>
    </w:p>
    <w:p w14:paraId="4E5C105E" w14:textId="77777777" w:rsidR="003876D7" w:rsidRPr="003876D7" w:rsidRDefault="003876D7" w:rsidP="003876D7">
      <w:pPr>
        <w:numPr>
          <w:ilvl w:val="0"/>
          <w:numId w:val="21"/>
        </w:numPr>
      </w:pPr>
      <w:r w:rsidRPr="003876D7">
        <w:t xml:space="preserve">Les solutions de </w:t>
      </w:r>
      <w:proofErr w:type="spellStart"/>
      <w:r w:rsidRPr="003876D7">
        <w:rPr>
          <w:b/>
          <w:bCs/>
        </w:rPr>
        <w:t>Docaposte</w:t>
      </w:r>
      <w:proofErr w:type="spellEnd"/>
      <w:r w:rsidRPr="003876D7">
        <w:t xml:space="preserve"> (Pronote, </w:t>
      </w:r>
      <w:proofErr w:type="spellStart"/>
      <w:r w:rsidRPr="003876D7">
        <w:t>Hyperplanning</w:t>
      </w:r>
      <w:proofErr w:type="spellEnd"/>
      <w:r w:rsidRPr="003876D7">
        <w:t xml:space="preserve">, EDT) illustrent cette évolution : elles sont </w:t>
      </w:r>
      <w:r w:rsidRPr="003876D7">
        <w:rPr>
          <w:b/>
          <w:bCs/>
        </w:rPr>
        <w:t>hébergées exclusivement en France</w:t>
      </w:r>
      <w:r w:rsidRPr="003876D7">
        <w:t xml:space="preserve">, labellisées </w:t>
      </w:r>
      <w:r w:rsidRPr="003876D7">
        <w:rPr>
          <w:b/>
          <w:bCs/>
        </w:rPr>
        <w:t>SecNumCloud</w:t>
      </w:r>
      <w:r w:rsidRPr="003876D7">
        <w:t xml:space="preserve">, et soumises à </w:t>
      </w:r>
      <w:r w:rsidRPr="003876D7">
        <w:rPr>
          <w:b/>
          <w:bCs/>
        </w:rPr>
        <w:t>audit ANSSI</w:t>
      </w:r>
      <w:r w:rsidRPr="003876D7">
        <w:t>.</w:t>
      </w:r>
    </w:p>
    <w:p w14:paraId="3CECD318" w14:textId="77777777" w:rsidR="003876D7" w:rsidRPr="003876D7" w:rsidRDefault="003876D7" w:rsidP="003876D7">
      <w:pPr>
        <w:numPr>
          <w:ilvl w:val="0"/>
          <w:numId w:val="21"/>
        </w:numPr>
      </w:pPr>
      <w:r w:rsidRPr="003876D7">
        <w:t xml:space="preserve">La conformité RGPD et le respect du </w:t>
      </w:r>
      <w:r w:rsidRPr="003876D7">
        <w:rPr>
          <w:b/>
          <w:bCs/>
        </w:rPr>
        <w:t xml:space="preserve">Data </w:t>
      </w:r>
      <w:proofErr w:type="spellStart"/>
      <w:r w:rsidRPr="003876D7">
        <w:rPr>
          <w:b/>
          <w:bCs/>
        </w:rPr>
        <w:t>Act</w:t>
      </w:r>
      <w:proofErr w:type="spellEnd"/>
      <w:r w:rsidRPr="003876D7">
        <w:rPr>
          <w:b/>
          <w:bCs/>
        </w:rPr>
        <w:t xml:space="preserve"> (2025)</w:t>
      </w:r>
      <w:r w:rsidRPr="003876D7">
        <w:t xml:space="preserve"> imposent de nouvelles clauses : </w:t>
      </w:r>
      <w:r w:rsidRPr="003876D7">
        <w:rPr>
          <w:b/>
          <w:bCs/>
        </w:rPr>
        <w:t>réversibilité</w:t>
      </w:r>
      <w:r w:rsidRPr="003876D7">
        <w:t xml:space="preserve">, </w:t>
      </w:r>
      <w:r w:rsidRPr="003876D7">
        <w:rPr>
          <w:b/>
          <w:bCs/>
        </w:rPr>
        <w:t>portabilité</w:t>
      </w:r>
      <w:r w:rsidRPr="003876D7">
        <w:t xml:space="preserve">, et </w:t>
      </w:r>
      <w:r w:rsidRPr="003876D7">
        <w:rPr>
          <w:b/>
          <w:bCs/>
        </w:rPr>
        <w:t>traçabilité des données métier</w:t>
      </w:r>
      <w:r w:rsidRPr="003876D7">
        <w:t>.</w:t>
      </w:r>
    </w:p>
    <w:p w14:paraId="646B1D9A" w14:textId="77777777" w:rsidR="003876D7" w:rsidRPr="003876D7" w:rsidRDefault="003876D7" w:rsidP="003876D7">
      <w:r w:rsidRPr="003876D7">
        <w:rPr>
          <w:b/>
          <w:bCs/>
        </w:rPr>
        <w:t>À retenir :</w:t>
      </w:r>
      <w:r w:rsidRPr="003876D7">
        <w:t xml:space="preserve"> la conformité devient un </w:t>
      </w:r>
      <w:r w:rsidRPr="003876D7">
        <w:rPr>
          <w:b/>
          <w:bCs/>
        </w:rPr>
        <w:t>argument commercial majeur</w:t>
      </w:r>
      <w:r w:rsidRPr="003876D7">
        <w:t xml:space="preserve"> : un ERP certifié et souverain garantit sécurité, conformité et interopérabilité.</w:t>
      </w:r>
    </w:p>
    <w:p w14:paraId="7C5B8DA2" w14:textId="77777777" w:rsidR="003876D7" w:rsidRPr="003876D7" w:rsidRDefault="003876D7" w:rsidP="003876D7">
      <w:r w:rsidRPr="003876D7">
        <w:pict w14:anchorId="46C08E28">
          <v:rect id="_x0000_i1102" style="width:0;height:1.5pt" o:hralign="center" o:hrstd="t" o:hr="t" fillcolor="#a0a0a0" stroked="f"/>
        </w:pict>
      </w:r>
    </w:p>
    <w:p w14:paraId="5F55873F" w14:textId="77777777" w:rsidR="003876D7" w:rsidRPr="003876D7" w:rsidRDefault="003876D7" w:rsidP="003876D7">
      <w:pPr>
        <w:rPr>
          <w:b/>
          <w:bCs/>
        </w:rPr>
      </w:pPr>
      <w:r w:rsidRPr="003876D7">
        <w:rPr>
          <w:b/>
          <w:bCs/>
        </w:rPr>
        <w:t>3. Transformation des éditeurs français : rationalisation et souveraineté</w:t>
      </w:r>
    </w:p>
    <w:p w14:paraId="6F325E6A" w14:textId="77777777" w:rsidR="003876D7" w:rsidRPr="003876D7" w:rsidRDefault="003876D7" w:rsidP="003876D7">
      <w:r w:rsidRPr="003876D7">
        <w:rPr>
          <w:b/>
          <w:bCs/>
        </w:rPr>
        <w:t>Sources :</w:t>
      </w:r>
      <w:r w:rsidRPr="003876D7">
        <w:t xml:space="preserve"> Le Monde Informatique, Usine Digitale, 2025</w:t>
      </w:r>
    </w:p>
    <w:p w14:paraId="7A5D033D" w14:textId="77777777" w:rsidR="003876D7" w:rsidRPr="003876D7" w:rsidRDefault="003876D7" w:rsidP="003876D7">
      <w:pPr>
        <w:numPr>
          <w:ilvl w:val="0"/>
          <w:numId w:val="22"/>
        </w:numPr>
      </w:pPr>
      <w:r w:rsidRPr="003876D7">
        <w:rPr>
          <w:b/>
          <w:bCs/>
        </w:rPr>
        <w:t>Cegid</w:t>
      </w:r>
      <w:r w:rsidRPr="003876D7">
        <w:t xml:space="preserve"> poursuit la centralisation de ses équipes sur trois pôles (Lyon, Boulogne, Roubaix) afin d’unifier son modèle cloud.</w:t>
      </w:r>
    </w:p>
    <w:p w14:paraId="5D522961" w14:textId="77777777" w:rsidR="003876D7" w:rsidRPr="003876D7" w:rsidRDefault="003876D7" w:rsidP="003876D7">
      <w:pPr>
        <w:numPr>
          <w:ilvl w:val="0"/>
          <w:numId w:val="22"/>
        </w:numPr>
      </w:pPr>
      <w:r w:rsidRPr="003876D7">
        <w:t>L’éditeur met en avant son approche “</w:t>
      </w:r>
      <w:proofErr w:type="spellStart"/>
      <w:r w:rsidRPr="003876D7">
        <w:rPr>
          <w:b/>
          <w:bCs/>
        </w:rPr>
        <w:t>Forward</w:t>
      </w:r>
      <w:proofErr w:type="spellEnd"/>
      <w:r w:rsidRPr="003876D7">
        <w:rPr>
          <w:b/>
          <w:bCs/>
        </w:rPr>
        <w:t xml:space="preserve"> Cloud</w:t>
      </w:r>
      <w:r w:rsidRPr="003876D7">
        <w:t xml:space="preserve">” combinant </w:t>
      </w:r>
      <w:r w:rsidRPr="003876D7">
        <w:rPr>
          <w:b/>
          <w:bCs/>
        </w:rPr>
        <w:t>ERP, paie et reporting ESG</w:t>
      </w:r>
      <w:r w:rsidRPr="003876D7">
        <w:t>.</w:t>
      </w:r>
    </w:p>
    <w:p w14:paraId="340A4F92" w14:textId="77777777" w:rsidR="003876D7" w:rsidRPr="003876D7" w:rsidRDefault="003876D7" w:rsidP="003876D7">
      <w:pPr>
        <w:numPr>
          <w:ilvl w:val="0"/>
          <w:numId w:val="22"/>
        </w:numPr>
      </w:pPr>
      <w:r w:rsidRPr="003876D7">
        <w:rPr>
          <w:b/>
          <w:bCs/>
        </w:rPr>
        <w:t>EBP</w:t>
      </w:r>
      <w:r w:rsidRPr="003876D7">
        <w:t xml:space="preserve"> et </w:t>
      </w:r>
      <w:r w:rsidRPr="003876D7">
        <w:rPr>
          <w:b/>
          <w:bCs/>
        </w:rPr>
        <w:t>Sage France</w:t>
      </w:r>
      <w:r w:rsidRPr="003876D7">
        <w:t xml:space="preserve"> renforcent leur présence sur le marché des TPE/PME avec des solutions </w:t>
      </w:r>
      <w:r w:rsidRPr="003876D7">
        <w:rPr>
          <w:b/>
          <w:bCs/>
        </w:rPr>
        <w:t>hybrides (locale + cloud)</w:t>
      </w:r>
      <w:r w:rsidRPr="003876D7">
        <w:t xml:space="preserve"> et des offres “prêtes RGPD”.</w:t>
      </w:r>
    </w:p>
    <w:p w14:paraId="0A9B6C02" w14:textId="77777777" w:rsidR="003876D7" w:rsidRPr="003876D7" w:rsidRDefault="003876D7" w:rsidP="003876D7">
      <w:pPr>
        <w:numPr>
          <w:ilvl w:val="0"/>
          <w:numId w:val="22"/>
        </w:numPr>
      </w:pPr>
      <w:r w:rsidRPr="003876D7">
        <w:t>Les acteurs misent sur l’</w:t>
      </w:r>
      <w:r w:rsidRPr="003876D7">
        <w:rPr>
          <w:b/>
          <w:bCs/>
        </w:rPr>
        <w:t>interopérabilité</w:t>
      </w:r>
      <w:r w:rsidRPr="003876D7">
        <w:t xml:space="preserve"> entre outils : passerelles automatiques entre ERP, CRM et solutions RH.</w:t>
      </w:r>
    </w:p>
    <w:p w14:paraId="078B45A6" w14:textId="77777777" w:rsidR="003876D7" w:rsidRPr="003876D7" w:rsidRDefault="003876D7" w:rsidP="003876D7">
      <w:r w:rsidRPr="003876D7">
        <w:rPr>
          <w:b/>
          <w:bCs/>
        </w:rPr>
        <w:t>À retenir :</w:t>
      </w:r>
      <w:r w:rsidRPr="003876D7">
        <w:t xml:space="preserve"> la filière française consolide ses positions autour d’une </w:t>
      </w:r>
      <w:r w:rsidRPr="003876D7">
        <w:rPr>
          <w:b/>
          <w:bCs/>
        </w:rPr>
        <w:t>offre souveraine, intégrée et exportable</w:t>
      </w:r>
      <w:r w:rsidRPr="003876D7">
        <w:t>.</w:t>
      </w:r>
    </w:p>
    <w:p w14:paraId="04FB9845" w14:textId="77777777" w:rsidR="003876D7" w:rsidRPr="003876D7" w:rsidRDefault="003876D7" w:rsidP="003876D7">
      <w:r w:rsidRPr="003876D7">
        <w:pict w14:anchorId="641A73C3">
          <v:rect id="_x0000_i1103" style="width:0;height:1.5pt" o:hralign="center" o:hrstd="t" o:hr="t" fillcolor="#a0a0a0" stroked="f"/>
        </w:pict>
      </w:r>
    </w:p>
    <w:p w14:paraId="430D53ED" w14:textId="77777777" w:rsidR="003876D7" w:rsidRPr="003876D7" w:rsidRDefault="003876D7" w:rsidP="003876D7">
      <w:pPr>
        <w:rPr>
          <w:b/>
          <w:bCs/>
        </w:rPr>
      </w:pPr>
      <w:r w:rsidRPr="003876D7">
        <w:rPr>
          <w:b/>
          <w:bCs/>
        </w:rPr>
        <w:t>4. Automatisation documentaire et GED intelligente</w:t>
      </w:r>
    </w:p>
    <w:p w14:paraId="71598229" w14:textId="77777777" w:rsidR="003876D7" w:rsidRPr="003876D7" w:rsidRDefault="003876D7" w:rsidP="003876D7">
      <w:r w:rsidRPr="003876D7">
        <w:rPr>
          <w:b/>
          <w:bCs/>
        </w:rPr>
        <w:t>Sources :</w:t>
      </w:r>
      <w:r w:rsidRPr="003876D7">
        <w:t xml:space="preserve"> Le Monde Informatique, Xerox, 2025</w:t>
      </w:r>
    </w:p>
    <w:p w14:paraId="11E361A6" w14:textId="77777777" w:rsidR="003876D7" w:rsidRPr="003876D7" w:rsidRDefault="003876D7" w:rsidP="003876D7">
      <w:r w:rsidRPr="003876D7">
        <w:lastRenderedPageBreak/>
        <w:t>L’</w:t>
      </w:r>
      <w:r w:rsidRPr="003876D7">
        <w:rPr>
          <w:b/>
          <w:bCs/>
        </w:rPr>
        <w:t xml:space="preserve">Intelligent Document </w:t>
      </w:r>
      <w:proofErr w:type="spellStart"/>
      <w:r w:rsidRPr="003876D7">
        <w:rPr>
          <w:b/>
          <w:bCs/>
        </w:rPr>
        <w:t>Processing</w:t>
      </w:r>
      <w:proofErr w:type="spellEnd"/>
      <w:r w:rsidRPr="003876D7">
        <w:rPr>
          <w:b/>
          <w:bCs/>
        </w:rPr>
        <w:t xml:space="preserve"> (IDP)</w:t>
      </w:r>
      <w:r w:rsidRPr="003876D7">
        <w:t xml:space="preserve"> s’impose comme complément aux ERP :</w:t>
      </w:r>
    </w:p>
    <w:p w14:paraId="5B25CF6E" w14:textId="77777777" w:rsidR="003876D7" w:rsidRPr="003876D7" w:rsidRDefault="003876D7" w:rsidP="003876D7">
      <w:pPr>
        <w:numPr>
          <w:ilvl w:val="0"/>
          <w:numId w:val="23"/>
        </w:numPr>
      </w:pPr>
      <w:r w:rsidRPr="003876D7">
        <w:t xml:space="preserve">extraction automatique d’informations via </w:t>
      </w:r>
      <w:r w:rsidRPr="003876D7">
        <w:rPr>
          <w:b/>
          <w:bCs/>
        </w:rPr>
        <w:t>OCR et NLP</w:t>
      </w:r>
      <w:r w:rsidRPr="003876D7">
        <w:t>,</w:t>
      </w:r>
    </w:p>
    <w:p w14:paraId="54939CA8" w14:textId="77777777" w:rsidR="003876D7" w:rsidRPr="003876D7" w:rsidRDefault="003876D7" w:rsidP="003876D7">
      <w:pPr>
        <w:numPr>
          <w:ilvl w:val="0"/>
          <w:numId w:val="23"/>
        </w:numPr>
      </w:pPr>
      <w:r w:rsidRPr="003876D7">
        <w:t>tri des justificatifs, contrats et factures,</w:t>
      </w:r>
    </w:p>
    <w:p w14:paraId="3DEDAFE0" w14:textId="77777777" w:rsidR="003876D7" w:rsidRPr="003876D7" w:rsidRDefault="003876D7" w:rsidP="003876D7">
      <w:pPr>
        <w:numPr>
          <w:ilvl w:val="0"/>
          <w:numId w:val="23"/>
        </w:numPr>
      </w:pPr>
      <w:r w:rsidRPr="003876D7">
        <w:t>intégration directe dans les workflows comptables.</w:t>
      </w:r>
    </w:p>
    <w:p w14:paraId="6280EBDB" w14:textId="77777777" w:rsidR="003876D7" w:rsidRPr="003876D7" w:rsidRDefault="003876D7" w:rsidP="003876D7">
      <w:r w:rsidRPr="003876D7">
        <w:t>Ces systèmes réduisent les coûts de traitement de 30 à 40 % tout en améliorant la traçabilité et la conformité (</w:t>
      </w:r>
      <w:proofErr w:type="spellStart"/>
      <w:r w:rsidRPr="003876D7">
        <w:t>auditabilité</w:t>
      </w:r>
      <w:proofErr w:type="spellEnd"/>
      <w:r w:rsidRPr="003876D7">
        <w:t>, archivage légal).</w:t>
      </w:r>
    </w:p>
    <w:p w14:paraId="06E51557" w14:textId="77777777" w:rsidR="003876D7" w:rsidRPr="003876D7" w:rsidRDefault="003876D7" w:rsidP="003876D7">
      <w:r w:rsidRPr="003876D7">
        <w:rPr>
          <w:b/>
          <w:bCs/>
        </w:rPr>
        <w:t>À retenir :</w:t>
      </w:r>
      <w:r w:rsidRPr="003876D7">
        <w:t xml:space="preserve"> la GED devient un </w:t>
      </w:r>
      <w:r w:rsidRPr="003876D7">
        <w:rPr>
          <w:b/>
          <w:bCs/>
        </w:rPr>
        <w:t>module stratégique des ERP</w:t>
      </w:r>
      <w:r w:rsidRPr="003876D7">
        <w:t>, participant à la dématérialisation complète du processus comptable.</w:t>
      </w:r>
    </w:p>
    <w:p w14:paraId="1D7069D9" w14:textId="77777777" w:rsidR="003876D7" w:rsidRPr="003876D7" w:rsidRDefault="003876D7" w:rsidP="003876D7">
      <w:r w:rsidRPr="003876D7">
        <w:pict w14:anchorId="65D7FADF">
          <v:rect id="_x0000_i1104" style="width:0;height:1.5pt" o:hralign="center" o:hrstd="t" o:hr="t" fillcolor="#a0a0a0" stroked="f"/>
        </w:pict>
      </w:r>
    </w:p>
    <w:p w14:paraId="7C9968FE" w14:textId="77777777" w:rsidR="003876D7" w:rsidRPr="003876D7" w:rsidRDefault="003876D7" w:rsidP="003876D7">
      <w:pPr>
        <w:rPr>
          <w:b/>
          <w:bCs/>
        </w:rPr>
      </w:pPr>
      <w:r w:rsidRPr="003876D7">
        <w:rPr>
          <w:b/>
          <w:bCs/>
        </w:rPr>
        <w:t>5. ERP et durabilité numérique</w:t>
      </w:r>
    </w:p>
    <w:p w14:paraId="245DDD33" w14:textId="77777777" w:rsidR="003876D7" w:rsidRPr="003876D7" w:rsidRDefault="003876D7" w:rsidP="003876D7">
      <w:r w:rsidRPr="003876D7">
        <w:rPr>
          <w:b/>
          <w:bCs/>
        </w:rPr>
        <w:t>Sources :</w:t>
      </w:r>
      <w:r w:rsidRPr="003876D7">
        <w:t xml:space="preserve"> HPE, </w:t>
      </w:r>
      <w:proofErr w:type="spellStart"/>
      <w:r w:rsidRPr="003876D7">
        <w:t>Jiliti</w:t>
      </w:r>
      <w:proofErr w:type="spellEnd"/>
      <w:r w:rsidRPr="003876D7">
        <w:t>, Le Monde Informatique, 2025</w:t>
      </w:r>
    </w:p>
    <w:p w14:paraId="3FFBA9FF" w14:textId="77777777" w:rsidR="003876D7" w:rsidRPr="003876D7" w:rsidRDefault="003876D7" w:rsidP="003876D7">
      <w:pPr>
        <w:numPr>
          <w:ilvl w:val="0"/>
          <w:numId w:val="24"/>
        </w:numPr>
      </w:pPr>
      <w:r w:rsidRPr="003876D7">
        <w:t xml:space="preserve">Les ERP 2025 embarquent des </w:t>
      </w:r>
      <w:r w:rsidRPr="003876D7">
        <w:rPr>
          <w:b/>
          <w:bCs/>
        </w:rPr>
        <w:t>indicateurs ESG et carbone</w:t>
      </w:r>
      <w:r w:rsidRPr="003876D7">
        <w:t xml:space="preserve"> dans les tableaux de bord de gestion.</w:t>
      </w:r>
    </w:p>
    <w:p w14:paraId="34B56584" w14:textId="77777777" w:rsidR="003876D7" w:rsidRPr="003876D7" w:rsidRDefault="003876D7" w:rsidP="003876D7">
      <w:pPr>
        <w:numPr>
          <w:ilvl w:val="0"/>
          <w:numId w:val="24"/>
        </w:numPr>
      </w:pPr>
      <w:r w:rsidRPr="003876D7">
        <w:t xml:space="preserve">Des outils comme le </w:t>
      </w:r>
      <w:r w:rsidRPr="003876D7">
        <w:rPr>
          <w:b/>
          <w:bCs/>
        </w:rPr>
        <w:t>comparateur carbone IT</w:t>
      </w:r>
      <w:r w:rsidRPr="003876D7">
        <w:t xml:space="preserve"> (</w:t>
      </w:r>
      <w:proofErr w:type="spellStart"/>
      <w:r w:rsidRPr="003876D7">
        <w:t>Jiliti</w:t>
      </w:r>
      <w:proofErr w:type="spellEnd"/>
      <w:r w:rsidRPr="003876D7">
        <w:t>, 2025) permettent d’évaluer l’impact environnemental des infrastructures ERP.</w:t>
      </w:r>
    </w:p>
    <w:p w14:paraId="2E04568A" w14:textId="77777777" w:rsidR="003876D7" w:rsidRPr="003876D7" w:rsidRDefault="003876D7" w:rsidP="003876D7">
      <w:pPr>
        <w:numPr>
          <w:ilvl w:val="0"/>
          <w:numId w:val="24"/>
        </w:numPr>
      </w:pPr>
      <w:r w:rsidRPr="003876D7">
        <w:t xml:space="preserve">Le cloud, plus coûteux énergétiquement, pousse à l’optimisation : </w:t>
      </w:r>
      <w:r w:rsidRPr="003876D7">
        <w:rPr>
          <w:b/>
          <w:bCs/>
        </w:rPr>
        <w:t xml:space="preserve">mesure du PUE, sobriété des requêtes SQL, planification des </w:t>
      </w:r>
      <w:proofErr w:type="spellStart"/>
      <w:r w:rsidRPr="003876D7">
        <w:rPr>
          <w:b/>
          <w:bCs/>
        </w:rPr>
        <w:t>batchs</w:t>
      </w:r>
      <w:proofErr w:type="spellEnd"/>
      <w:r w:rsidRPr="003876D7">
        <w:rPr>
          <w:b/>
          <w:bCs/>
        </w:rPr>
        <w:t xml:space="preserve"> IA</w:t>
      </w:r>
      <w:r w:rsidRPr="003876D7">
        <w:t>.</w:t>
      </w:r>
    </w:p>
    <w:p w14:paraId="7778C0F3" w14:textId="77777777" w:rsidR="003876D7" w:rsidRPr="003876D7" w:rsidRDefault="003876D7" w:rsidP="003876D7">
      <w:r w:rsidRPr="003876D7">
        <w:rPr>
          <w:b/>
          <w:bCs/>
        </w:rPr>
        <w:t>À retenir :</w:t>
      </w:r>
      <w:r w:rsidRPr="003876D7">
        <w:t xml:space="preserve"> la performance environnementale entre désormais dans la </w:t>
      </w:r>
      <w:r w:rsidRPr="003876D7">
        <w:rPr>
          <w:b/>
          <w:bCs/>
        </w:rPr>
        <w:t>gouvernance ERP</w:t>
      </w:r>
      <w:r w:rsidRPr="003876D7">
        <w:t xml:space="preserve"> au même titre que la performance financière.</w:t>
      </w:r>
    </w:p>
    <w:p w14:paraId="6E8F1BCB" w14:textId="77777777" w:rsidR="003876D7" w:rsidRPr="003876D7" w:rsidRDefault="003876D7" w:rsidP="003876D7">
      <w:r w:rsidRPr="003876D7">
        <w:pict w14:anchorId="29C02098">
          <v:rect id="_x0000_i1105" style="width:0;height:1.5pt" o:hralign="center" o:hrstd="t" o:hr="t" fillcolor="#a0a0a0" stroked="f"/>
        </w:pict>
      </w:r>
    </w:p>
    <w:p w14:paraId="032A1BC8" w14:textId="77777777" w:rsidR="003876D7" w:rsidRPr="003876D7" w:rsidRDefault="003876D7" w:rsidP="003876D7">
      <w:pPr>
        <w:rPr>
          <w:b/>
          <w:bCs/>
        </w:rPr>
      </w:pPr>
      <w:r w:rsidRPr="003876D7">
        <w:rPr>
          <w:b/>
          <w:bCs/>
        </w:rPr>
        <w:t>6. Nouveaux usages et intégration des processus</w:t>
      </w:r>
    </w:p>
    <w:p w14:paraId="017883D4" w14:textId="77777777" w:rsidR="003876D7" w:rsidRPr="003876D7" w:rsidRDefault="003876D7" w:rsidP="003876D7">
      <w:r w:rsidRPr="003876D7">
        <w:rPr>
          <w:b/>
          <w:bCs/>
        </w:rPr>
        <w:t>Sources :</w:t>
      </w:r>
      <w:r w:rsidRPr="003876D7">
        <w:t xml:space="preserve"> Le Monde Informatique, 2025</w:t>
      </w:r>
    </w:p>
    <w:p w14:paraId="07660A07" w14:textId="77777777" w:rsidR="003876D7" w:rsidRPr="003876D7" w:rsidRDefault="003876D7" w:rsidP="003876D7">
      <w:pPr>
        <w:numPr>
          <w:ilvl w:val="0"/>
          <w:numId w:val="25"/>
        </w:numPr>
      </w:pPr>
      <w:r w:rsidRPr="003876D7">
        <w:t xml:space="preserve">Les entreprises intègrent leurs ERP à des </w:t>
      </w:r>
      <w:r w:rsidRPr="003876D7">
        <w:rPr>
          <w:b/>
          <w:bCs/>
        </w:rPr>
        <w:t>chaînes de valeur étendues</w:t>
      </w:r>
      <w:r w:rsidRPr="003876D7">
        <w:t xml:space="preserve"> : interfaçage direct avec e-commerce, paie externalisée et fiscalité.</w:t>
      </w:r>
    </w:p>
    <w:p w14:paraId="709B66E1" w14:textId="77777777" w:rsidR="003876D7" w:rsidRPr="003876D7" w:rsidRDefault="003876D7" w:rsidP="003876D7">
      <w:pPr>
        <w:numPr>
          <w:ilvl w:val="0"/>
          <w:numId w:val="25"/>
        </w:numPr>
      </w:pPr>
      <w:r w:rsidRPr="003876D7">
        <w:t xml:space="preserve">Le </w:t>
      </w:r>
      <w:r w:rsidRPr="003876D7">
        <w:rPr>
          <w:b/>
          <w:bCs/>
        </w:rPr>
        <w:t>dossier de facturation électronique 2026</w:t>
      </w:r>
      <w:r w:rsidRPr="003876D7">
        <w:t xml:space="preserve"> accélère la mise à jour des modules “</w:t>
      </w:r>
      <w:r w:rsidRPr="003876D7">
        <w:rPr>
          <w:b/>
          <w:bCs/>
        </w:rPr>
        <w:t>achats-comptabilité-facture</w:t>
      </w:r>
      <w:r w:rsidRPr="003876D7">
        <w:t>”.</w:t>
      </w:r>
    </w:p>
    <w:p w14:paraId="14C6C999" w14:textId="77777777" w:rsidR="003876D7" w:rsidRPr="003876D7" w:rsidRDefault="003876D7" w:rsidP="003876D7">
      <w:pPr>
        <w:numPr>
          <w:ilvl w:val="0"/>
          <w:numId w:val="25"/>
        </w:numPr>
      </w:pPr>
      <w:r w:rsidRPr="003876D7">
        <w:t xml:space="preserve">L’intégration du </w:t>
      </w:r>
      <w:r w:rsidRPr="003876D7">
        <w:rPr>
          <w:b/>
          <w:bCs/>
        </w:rPr>
        <w:t>Réseau PEPPOL</w:t>
      </w:r>
      <w:r w:rsidRPr="003876D7">
        <w:t xml:space="preserve"> et des </w:t>
      </w:r>
      <w:r w:rsidRPr="003876D7">
        <w:rPr>
          <w:b/>
          <w:bCs/>
        </w:rPr>
        <w:t>plateformes agréées e-invoicing</w:t>
      </w:r>
      <w:r w:rsidRPr="003876D7">
        <w:t xml:space="preserve"> devient un enjeu clé pour les PME.</w:t>
      </w:r>
    </w:p>
    <w:p w14:paraId="2930A203" w14:textId="77777777" w:rsidR="003876D7" w:rsidRPr="003876D7" w:rsidRDefault="003876D7" w:rsidP="003876D7">
      <w:r w:rsidRPr="003876D7">
        <w:rPr>
          <w:b/>
          <w:bCs/>
        </w:rPr>
        <w:t>À retenir :</w:t>
      </w:r>
      <w:r w:rsidRPr="003876D7">
        <w:t xml:space="preserve"> la </w:t>
      </w:r>
      <w:r w:rsidRPr="003876D7">
        <w:rPr>
          <w:b/>
          <w:bCs/>
        </w:rPr>
        <w:t>dématérialisation obligatoire</w:t>
      </w:r>
      <w:r w:rsidRPr="003876D7">
        <w:t xml:space="preserve"> redéfinit le rôle de l’ERP comme cœur de conformité transactionnelle.</w:t>
      </w:r>
    </w:p>
    <w:p w14:paraId="49C4261B" w14:textId="77777777" w:rsidR="003876D7" w:rsidRPr="003876D7" w:rsidRDefault="003876D7" w:rsidP="003876D7">
      <w:r w:rsidRPr="003876D7">
        <w:pict w14:anchorId="4AAF2A0E">
          <v:rect id="_x0000_i1106" style="width:0;height:1.5pt" o:hralign="center" o:hrstd="t" o:hr="t" fillcolor="#a0a0a0" stroked="f"/>
        </w:pict>
      </w:r>
    </w:p>
    <w:p w14:paraId="04F6AB8F" w14:textId="77777777" w:rsidR="003876D7" w:rsidRPr="003876D7" w:rsidRDefault="003876D7" w:rsidP="003876D7">
      <w:pPr>
        <w:rPr>
          <w:b/>
          <w:bCs/>
        </w:rPr>
      </w:pPr>
      <w:r w:rsidRPr="003876D7">
        <w:rPr>
          <w:b/>
          <w:bCs/>
        </w:rPr>
        <w:t>7. Enjeux RH et formation</w:t>
      </w:r>
    </w:p>
    <w:p w14:paraId="062046F3" w14:textId="77777777" w:rsidR="003876D7" w:rsidRPr="003876D7" w:rsidRDefault="003876D7" w:rsidP="003876D7">
      <w:r w:rsidRPr="003876D7">
        <w:rPr>
          <w:b/>
          <w:bCs/>
        </w:rPr>
        <w:t>Sources :</w:t>
      </w:r>
      <w:r w:rsidRPr="003876D7">
        <w:t xml:space="preserve"> Apec, Le Monde Informatique, 2025</w:t>
      </w:r>
    </w:p>
    <w:p w14:paraId="1F4E7C05" w14:textId="77777777" w:rsidR="003876D7" w:rsidRPr="003876D7" w:rsidRDefault="003876D7" w:rsidP="003876D7">
      <w:pPr>
        <w:numPr>
          <w:ilvl w:val="0"/>
          <w:numId w:val="26"/>
        </w:numPr>
      </w:pPr>
      <w:r w:rsidRPr="003876D7">
        <w:t xml:space="preserve">Les compétences en </w:t>
      </w:r>
      <w:r w:rsidRPr="003876D7">
        <w:rPr>
          <w:b/>
          <w:bCs/>
        </w:rPr>
        <w:t>ERP cloud</w:t>
      </w:r>
      <w:r w:rsidRPr="003876D7">
        <w:t xml:space="preserve">, </w:t>
      </w:r>
      <w:r w:rsidRPr="003876D7">
        <w:rPr>
          <w:b/>
          <w:bCs/>
        </w:rPr>
        <w:t>cybersécurité</w:t>
      </w:r>
      <w:r w:rsidRPr="003876D7">
        <w:t xml:space="preserve"> et </w:t>
      </w:r>
      <w:r w:rsidRPr="003876D7">
        <w:rPr>
          <w:b/>
          <w:bCs/>
        </w:rPr>
        <w:t>automatisation IA</w:t>
      </w:r>
      <w:r w:rsidRPr="003876D7">
        <w:t xml:space="preserve"> sont les plus recherchées.</w:t>
      </w:r>
    </w:p>
    <w:p w14:paraId="20F897F2" w14:textId="77777777" w:rsidR="003876D7" w:rsidRPr="003876D7" w:rsidRDefault="003876D7" w:rsidP="003876D7">
      <w:pPr>
        <w:numPr>
          <w:ilvl w:val="0"/>
          <w:numId w:val="26"/>
        </w:numPr>
      </w:pPr>
      <w:r w:rsidRPr="003876D7">
        <w:t xml:space="preserve">Les entreprises investissent dans la </w:t>
      </w:r>
      <w:r w:rsidRPr="003876D7">
        <w:rPr>
          <w:b/>
          <w:bCs/>
        </w:rPr>
        <w:t>formation continue</w:t>
      </w:r>
      <w:r w:rsidRPr="003876D7">
        <w:t xml:space="preserve"> : consultants fonctionnels, administrateurs systèmes, analystes métiers.</w:t>
      </w:r>
    </w:p>
    <w:p w14:paraId="7BE9E75E" w14:textId="77777777" w:rsidR="003876D7" w:rsidRPr="003876D7" w:rsidRDefault="003876D7" w:rsidP="003876D7">
      <w:pPr>
        <w:numPr>
          <w:ilvl w:val="0"/>
          <w:numId w:val="26"/>
        </w:numPr>
      </w:pPr>
      <w:r w:rsidRPr="003876D7">
        <w:t>Les profils hybrides (compta + data + IT) sont les plus valorisés, capables de piloter l’ERP comme levier de transformation.</w:t>
      </w:r>
    </w:p>
    <w:p w14:paraId="575DF3CA" w14:textId="77777777" w:rsidR="003876D7" w:rsidRPr="003876D7" w:rsidRDefault="003876D7" w:rsidP="003876D7">
      <w:r w:rsidRPr="003876D7">
        <w:rPr>
          <w:b/>
          <w:bCs/>
        </w:rPr>
        <w:t>À retenir :</w:t>
      </w:r>
      <w:r w:rsidRPr="003876D7">
        <w:t xml:space="preserve"> la montée en compétences est un </w:t>
      </w:r>
      <w:r w:rsidRPr="003876D7">
        <w:rPr>
          <w:b/>
          <w:bCs/>
        </w:rPr>
        <w:t>facteur de rentabilité</w:t>
      </w:r>
      <w:r w:rsidRPr="003876D7">
        <w:t xml:space="preserve"> : les ERP modernes ne produisent de valeur qu’avec une </w:t>
      </w:r>
      <w:r w:rsidRPr="003876D7">
        <w:rPr>
          <w:b/>
          <w:bCs/>
        </w:rPr>
        <w:t>adoption utilisateur maîtrisée</w:t>
      </w:r>
      <w:r w:rsidRPr="003876D7">
        <w:t>.</w:t>
      </w:r>
    </w:p>
    <w:p w14:paraId="4A5E62ED" w14:textId="77777777" w:rsidR="003876D7" w:rsidRPr="003876D7" w:rsidRDefault="003876D7" w:rsidP="003876D7">
      <w:r w:rsidRPr="003876D7">
        <w:pict w14:anchorId="3CED35D3">
          <v:rect id="_x0000_i1107" style="width:0;height:1.5pt" o:hralign="center" o:hrstd="t" o:hr="t" fillcolor="#a0a0a0" stroked="f"/>
        </w:pict>
      </w:r>
    </w:p>
    <w:p w14:paraId="2205F012" w14:textId="77777777" w:rsidR="003876D7" w:rsidRPr="003876D7" w:rsidRDefault="003876D7" w:rsidP="003876D7">
      <w:pPr>
        <w:rPr>
          <w:b/>
          <w:bCs/>
        </w:rPr>
      </w:pPr>
      <w:r w:rsidRPr="003876D7">
        <w:rPr>
          <w:b/>
          <w:bCs/>
        </w:rPr>
        <w:lastRenderedPageBreak/>
        <w:t>8. Feuille de route 2025–2027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09"/>
        <w:gridCol w:w="4966"/>
        <w:gridCol w:w="1309"/>
      </w:tblGrid>
      <w:tr w:rsidR="003876D7" w:rsidRPr="003876D7" w14:paraId="0BFCF3E5" w14:textId="77777777" w:rsidTr="003876D7">
        <w:tc>
          <w:tcPr>
            <w:tcW w:w="0" w:type="auto"/>
            <w:hideMark/>
          </w:tcPr>
          <w:p w14:paraId="58D7B170" w14:textId="77777777" w:rsidR="003876D7" w:rsidRPr="003876D7" w:rsidRDefault="003876D7" w:rsidP="003876D7">
            <w:pPr>
              <w:rPr>
                <w:b/>
                <w:bCs/>
              </w:rPr>
            </w:pPr>
            <w:r w:rsidRPr="003876D7">
              <w:rPr>
                <w:b/>
                <w:bCs/>
              </w:rPr>
              <w:t>Axe stratégique</w:t>
            </w:r>
          </w:p>
        </w:tc>
        <w:tc>
          <w:tcPr>
            <w:tcW w:w="0" w:type="auto"/>
            <w:hideMark/>
          </w:tcPr>
          <w:p w14:paraId="65BEF9CA" w14:textId="77777777" w:rsidR="003876D7" w:rsidRPr="003876D7" w:rsidRDefault="003876D7" w:rsidP="003876D7">
            <w:pPr>
              <w:rPr>
                <w:b/>
                <w:bCs/>
              </w:rPr>
            </w:pPr>
            <w:r w:rsidRPr="003876D7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6A81ADFF" w14:textId="77777777" w:rsidR="003876D7" w:rsidRPr="003876D7" w:rsidRDefault="003876D7" w:rsidP="003876D7">
            <w:pPr>
              <w:rPr>
                <w:b/>
                <w:bCs/>
              </w:rPr>
            </w:pPr>
            <w:r w:rsidRPr="003876D7">
              <w:rPr>
                <w:b/>
                <w:bCs/>
              </w:rPr>
              <w:t>Horizon</w:t>
            </w:r>
          </w:p>
        </w:tc>
      </w:tr>
      <w:tr w:rsidR="003876D7" w:rsidRPr="003876D7" w14:paraId="21540898" w14:textId="77777777" w:rsidTr="003876D7">
        <w:tc>
          <w:tcPr>
            <w:tcW w:w="0" w:type="auto"/>
            <w:hideMark/>
          </w:tcPr>
          <w:p w14:paraId="02254D05" w14:textId="77777777" w:rsidR="003876D7" w:rsidRPr="003876D7" w:rsidRDefault="003876D7" w:rsidP="003876D7">
            <w:r w:rsidRPr="003876D7">
              <w:t>Facturation électronique</w:t>
            </w:r>
          </w:p>
        </w:tc>
        <w:tc>
          <w:tcPr>
            <w:tcW w:w="0" w:type="auto"/>
            <w:hideMark/>
          </w:tcPr>
          <w:p w14:paraId="6C086E76" w14:textId="77777777" w:rsidR="003876D7" w:rsidRPr="003876D7" w:rsidRDefault="003876D7" w:rsidP="003876D7">
            <w:r w:rsidRPr="003876D7">
              <w:t>Intégration native PEPPOL / Plateformes agréées</w:t>
            </w:r>
          </w:p>
        </w:tc>
        <w:tc>
          <w:tcPr>
            <w:tcW w:w="0" w:type="auto"/>
            <w:hideMark/>
          </w:tcPr>
          <w:p w14:paraId="1A82A72C" w14:textId="77777777" w:rsidR="003876D7" w:rsidRPr="003876D7" w:rsidRDefault="003876D7" w:rsidP="003876D7">
            <w:r w:rsidRPr="003876D7">
              <w:t>2026</w:t>
            </w:r>
          </w:p>
        </w:tc>
      </w:tr>
      <w:tr w:rsidR="003876D7" w:rsidRPr="003876D7" w14:paraId="7BD5967A" w14:textId="77777777" w:rsidTr="003876D7">
        <w:tc>
          <w:tcPr>
            <w:tcW w:w="0" w:type="auto"/>
            <w:hideMark/>
          </w:tcPr>
          <w:p w14:paraId="2FDA7F3E" w14:textId="77777777" w:rsidR="003876D7" w:rsidRPr="003876D7" w:rsidRDefault="003876D7" w:rsidP="003876D7">
            <w:r w:rsidRPr="003876D7">
              <w:t>IA et automatisation</w:t>
            </w:r>
          </w:p>
        </w:tc>
        <w:tc>
          <w:tcPr>
            <w:tcW w:w="0" w:type="auto"/>
            <w:hideMark/>
          </w:tcPr>
          <w:p w14:paraId="6C50470F" w14:textId="77777777" w:rsidR="003876D7" w:rsidRPr="003876D7" w:rsidRDefault="003876D7" w:rsidP="003876D7">
            <w:r w:rsidRPr="003876D7">
              <w:t>Copilotes et workflows prédictifs</w:t>
            </w:r>
          </w:p>
        </w:tc>
        <w:tc>
          <w:tcPr>
            <w:tcW w:w="0" w:type="auto"/>
            <w:hideMark/>
          </w:tcPr>
          <w:p w14:paraId="5EC30CF9" w14:textId="77777777" w:rsidR="003876D7" w:rsidRPr="003876D7" w:rsidRDefault="003876D7" w:rsidP="003876D7">
            <w:r w:rsidRPr="003876D7">
              <w:t>2025–2026</w:t>
            </w:r>
          </w:p>
        </w:tc>
      </w:tr>
      <w:tr w:rsidR="003876D7" w:rsidRPr="003876D7" w14:paraId="26721261" w14:textId="77777777" w:rsidTr="003876D7">
        <w:tc>
          <w:tcPr>
            <w:tcW w:w="0" w:type="auto"/>
            <w:hideMark/>
          </w:tcPr>
          <w:p w14:paraId="4BFAC759" w14:textId="77777777" w:rsidR="003876D7" w:rsidRPr="003876D7" w:rsidRDefault="003876D7" w:rsidP="003876D7">
            <w:r w:rsidRPr="003876D7">
              <w:t>Conformité et souveraineté</w:t>
            </w:r>
          </w:p>
        </w:tc>
        <w:tc>
          <w:tcPr>
            <w:tcW w:w="0" w:type="auto"/>
            <w:hideMark/>
          </w:tcPr>
          <w:p w14:paraId="6EBE7314" w14:textId="77777777" w:rsidR="003876D7" w:rsidRPr="003876D7" w:rsidRDefault="003876D7" w:rsidP="003876D7">
            <w:r w:rsidRPr="003876D7">
              <w:t xml:space="preserve">Certification SecNumCloud et Data </w:t>
            </w:r>
            <w:proofErr w:type="spellStart"/>
            <w:r w:rsidRPr="003876D7">
              <w:t>Act</w:t>
            </w:r>
            <w:proofErr w:type="spellEnd"/>
          </w:p>
        </w:tc>
        <w:tc>
          <w:tcPr>
            <w:tcW w:w="0" w:type="auto"/>
            <w:hideMark/>
          </w:tcPr>
          <w:p w14:paraId="1B51A6A0" w14:textId="77777777" w:rsidR="003876D7" w:rsidRPr="003876D7" w:rsidRDefault="003876D7" w:rsidP="003876D7">
            <w:r w:rsidRPr="003876D7">
              <w:t>2025–2027</w:t>
            </w:r>
          </w:p>
        </w:tc>
      </w:tr>
      <w:tr w:rsidR="003876D7" w:rsidRPr="003876D7" w14:paraId="6EDD7910" w14:textId="77777777" w:rsidTr="003876D7">
        <w:tc>
          <w:tcPr>
            <w:tcW w:w="0" w:type="auto"/>
            <w:hideMark/>
          </w:tcPr>
          <w:p w14:paraId="0137ED4E" w14:textId="77777777" w:rsidR="003876D7" w:rsidRPr="003876D7" w:rsidRDefault="003876D7" w:rsidP="003876D7">
            <w:r w:rsidRPr="003876D7">
              <w:t>Éco-gestion IT</w:t>
            </w:r>
          </w:p>
        </w:tc>
        <w:tc>
          <w:tcPr>
            <w:tcW w:w="0" w:type="auto"/>
            <w:hideMark/>
          </w:tcPr>
          <w:p w14:paraId="5997898C" w14:textId="77777777" w:rsidR="003876D7" w:rsidRPr="003876D7" w:rsidRDefault="003876D7" w:rsidP="003876D7">
            <w:r w:rsidRPr="003876D7">
              <w:t>Mesure et reporting carbone ERP</w:t>
            </w:r>
          </w:p>
        </w:tc>
        <w:tc>
          <w:tcPr>
            <w:tcW w:w="0" w:type="auto"/>
            <w:hideMark/>
          </w:tcPr>
          <w:p w14:paraId="2584B341" w14:textId="77777777" w:rsidR="003876D7" w:rsidRPr="003876D7" w:rsidRDefault="003876D7" w:rsidP="003876D7">
            <w:r w:rsidRPr="003876D7">
              <w:t>2026</w:t>
            </w:r>
          </w:p>
        </w:tc>
      </w:tr>
      <w:tr w:rsidR="003876D7" w:rsidRPr="003876D7" w14:paraId="3945F42A" w14:textId="77777777" w:rsidTr="003876D7">
        <w:tc>
          <w:tcPr>
            <w:tcW w:w="0" w:type="auto"/>
            <w:hideMark/>
          </w:tcPr>
          <w:p w14:paraId="417A3A59" w14:textId="77777777" w:rsidR="003876D7" w:rsidRPr="003876D7" w:rsidRDefault="003876D7" w:rsidP="003876D7">
            <w:r w:rsidRPr="003876D7">
              <w:t>Formation continue</w:t>
            </w:r>
          </w:p>
        </w:tc>
        <w:tc>
          <w:tcPr>
            <w:tcW w:w="0" w:type="auto"/>
            <w:hideMark/>
          </w:tcPr>
          <w:p w14:paraId="091D3297" w14:textId="77777777" w:rsidR="003876D7" w:rsidRPr="003876D7" w:rsidRDefault="003876D7" w:rsidP="003876D7">
            <w:r w:rsidRPr="003876D7">
              <w:t>Parcours métiers / IT / data</w:t>
            </w:r>
          </w:p>
        </w:tc>
        <w:tc>
          <w:tcPr>
            <w:tcW w:w="0" w:type="auto"/>
            <w:hideMark/>
          </w:tcPr>
          <w:p w14:paraId="402A7E8E" w14:textId="77777777" w:rsidR="003876D7" w:rsidRPr="003876D7" w:rsidRDefault="003876D7" w:rsidP="003876D7">
            <w:r w:rsidRPr="003876D7">
              <w:t>Permanent</w:t>
            </w:r>
          </w:p>
        </w:tc>
      </w:tr>
    </w:tbl>
    <w:p w14:paraId="4BB4BC49" w14:textId="77777777" w:rsidR="003876D7" w:rsidRPr="003876D7" w:rsidRDefault="003876D7" w:rsidP="003876D7">
      <w:r w:rsidRPr="003876D7">
        <w:pict w14:anchorId="7336B837">
          <v:rect id="_x0000_i1108" style="width:0;height:1.5pt" o:hralign="center" o:hrstd="t" o:hr="t" fillcolor="#a0a0a0" stroked="f"/>
        </w:pict>
      </w:r>
    </w:p>
    <w:p w14:paraId="6FA80BDE" w14:textId="77777777" w:rsidR="003876D7" w:rsidRPr="003876D7" w:rsidRDefault="003876D7" w:rsidP="003876D7">
      <w:pPr>
        <w:rPr>
          <w:b/>
          <w:bCs/>
        </w:rPr>
      </w:pPr>
      <w:r w:rsidRPr="003876D7">
        <w:rPr>
          <w:b/>
          <w:bCs/>
        </w:rPr>
        <w:t>Bibliographie sélective (2025)</w:t>
      </w:r>
    </w:p>
    <w:p w14:paraId="1CDC2B34" w14:textId="77777777" w:rsidR="003876D7" w:rsidRPr="003876D7" w:rsidRDefault="003876D7" w:rsidP="003876D7">
      <w:pPr>
        <w:numPr>
          <w:ilvl w:val="0"/>
          <w:numId w:val="27"/>
        </w:numPr>
      </w:pPr>
      <w:r w:rsidRPr="003876D7">
        <w:rPr>
          <w:b/>
          <w:bCs/>
        </w:rPr>
        <w:t>Le Monde Informatique (2025)</w:t>
      </w:r>
      <w:r w:rsidRPr="003876D7">
        <w:t xml:space="preserve"> – </w:t>
      </w:r>
      <w:r w:rsidRPr="003876D7">
        <w:rPr>
          <w:i/>
          <w:iCs/>
        </w:rPr>
        <w:t xml:space="preserve">ERP augmentés par l’IA, conformité RGPD et Data </w:t>
      </w:r>
      <w:proofErr w:type="spellStart"/>
      <w:r w:rsidRPr="003876D7">
        <w:rPr>
          <w:i/>
          <w:iCs/>
        </w:rPr>
        <w:t>Act</w:t>
      </w:r>
      <w:proofErr w:type="spellEnd"/>
      <w:r w:rsidRPr="003876D7">
        <w:rPr>
          <w:i/>
          <w:iCs/>
        </w:rPr>
        <w:t>.</w:t>
      </w:r>
    </w:p>
    <w:p w14:paraId="45721E91" w14:textId="77777777" w:rsidR="003876D7" w:rsidRPr="003876D7" w:rsidRDefault="003876D7" w:rsidP="003876D7">
      <w:pPr>
        <w:numPr>
          <w:ilvl w:val="0"/>
          <w:numId w:val="27"/>
        </w:numPr>
      </w:pPr>
      <w:r w:rsidRPr="003876D7">
        <w:rPr>
          <w:b/>
          <w:bCs/>
        </w:rPr>
        <w:t>Usine Digitale (2025)</w:t>
      </w:r>
      <w:r w:rsidRPr="003876D7">
        <w:t xml:space="preserve"> – </w:t>
      </w:r>
      <w:r w:rsidRPr="003876D7">
        <w:rPr>
          <w:i/>
          <w:iCs/>
        </w:rPr>
        <w:t>Cloud souverain et transformation des éditeurs français.</w:t>
      </w:r>
    </w:p>
    <w:p w14:paraId="460B6EC0" w14:textId="77777777" w:rsidR="003876D7" w:rsidRPr="003876D7" w:rsidRDefault="003876D7" w:rsidP="003876D7">
      <w:pPr>
        <w:numPr>
          <w:ilvl w:val="0"/>
          <w:numId w:val="27"/>
        </w:numPr>
      </w:pPr>
      <w:r w:rsidRPr="003876D7">
        <w:rPr>
          <w:b/>
          <w:bCs/>
        </w:rPr>
        <w:t xml:space="preserve">HPE / Xerox / </w:t>
      </w:r>
      <w:proofErr w:type="spellStart"/>
      <w:r w:rsidRPr="003876D7">
        <w:rPr>
          <w:b/>
          <w:bCs/>
        </w:rPr>
        <w:t>Jiliti</w:t>
      </w:r>
      <w:proofErr w:type="spellEnd"/>
      <w:r w:rsidRPr="003876D7">
        <w:rPr>
          <w:b/>
          <w:bCs/>
        </w:rPr>
        <w:t xml:space="preserve"> (2025)</w:t>
      </w:r>
      <w:r w:rsidRPr="003876D7">
        <w:t xml:space="preserve"> – </w:t>
      </w:r>
      <w:r w:rsidRPr="003876D7">
        <w:rPr>
          <w:i/>
          <w:iCs/>
        </w:rPr>
        <w:t>Automatisation documentaire, ERP durable et comparateurs carbone IT.</w:t>
      </w:r>
    </w:p>
    <w:p w14:paraId="3FA49FEE" w14:textId="77777777" w:rsidR="003876D7" w:rsidRPr="003876D7" w:rsidRDefault="003876D7" w:rsidP="003876D7">
      <w:pPr>
        <w:numPr>
          <w:ilvl w:val="0"/>
          <w:numId w:val="27"/>
        </w:numPr>
      </w:pPr>
      <w:r w:rsidRPr="003876D7">
        <w:rPr>
          <w:b/>
          <w:bCs/>
        </w:rPr>
        <w:t>ANSSI (2025)</w:t>
      </w:r>
      <w:r w:rsidRPr="003876D7">
        <w:t xml:space="preserve"> – </w:t>
      </w:r>
      <w:r w:rsidRPr="003876D7">
        <w:rPr>
          <w:i/>
          <w:iCs/>
        </w:rPr>
        <w:t>Certifications SecNumCloud, gouvernance de la donnée.</w:t>
      </w:r>
    </w:p>
    <w:p w14:paraId="299841AF" w14:textId="77777777" w:rsidR="003876D7" w:rsidRPr="003876D7" w:rsidRDefault="003876D7" w:rsidP="003876D7">
      <w:pPr>
        <w:numPr>
          <w:ilvl w:val="0"/>
          <w:numId w:val="27"/>
        </w:numPr>
      </w:pPr>
      <w:r w:rsidRPr="003876D7">
        <w:rPr>
          <w:b/>
          <w:bCs/>
        </w:rPr>
        <w:t>Apec (2025)</w:t>
      </w:r>
      <w:r w:rsidRPr="003876D7">
        <w:t xml:space="preserve"> – </w:t>
      </w:r>
      <w:r w:rsidRPr="003876D7">
        <w:rPr>
          <w:i/>
          <w:iCs/>
        </w:rPr>
        <w:t>Évolution des métiers ERP et besoins en formation hybride.</w:t>
      </w:r>
    </w:p>
    <w:p w14:paraId="277FA203" w14:textId="77777777" w:rsidR="00D81038" w:rsidRPr="00D81038" w:rsidRDefault="00D81038" w:rsidP="00D81038"/>
    <w:sectPr w:rsidR="00D81038" w:rsidRPr="00D81038" w:rsidSect="004D247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B9813" w14:textId="77777777" w:rsidR="00D70ACF" w:rsidRDefault="00D70ACF" w:rsidP="004C7BF0">
      <w:r>
        <w:separator/>
      </w:r>
    </w:p>
  </w:endnote>
  <w:endnote w:type="continuationSeparator" w:id="0">
    <w:p w14:paraId="45019F85" w14:textId="77777777" w:rsidR="00D70ACF" w:rsidRDefault="00D70ACF" w:rsidP="004C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620090">
    <w:pPr>
      <w:pStyle w:val="Pieddepage"/>
      <w:tabs>
        <w:tab w:val="clear" w:pos="9072"/>
        <w:tab w:val="right" w:pos="1020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31263" w14:textId="77777777" w:rsidR="00D70ACF" w:rsidRDefault="00D70ACF" w:rsidP="004C7BF0">
      <w:r>
        <w:separator/>
      </w:r>
    </w:p>
  </w:footnote>
  <w:footnote w:type="continuationSeparator" w:id="0">
    <w:p w14:paraId="09C7CB2F" w14:textId="77777777" w:rsidR="00D70ACF" w:rsidRDefault="00D70ACF" w:rsidP="004C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722"/>
    <w:multiLevelType w:val="multilevel"/>
    <w:tmpl w:val="63A8A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324E2"/>
    <w:multiLevelType w:val="multilevel"/>
    <w:tmpl w:val="428A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C6057"/>
    <w:multiLevelType w:val="multilevel"/>
    <w:tmpl w:val="6474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44244"/>
    <w:multiLevelType w:val="multilevel"/>
    <w:tmpl w:val="E3C0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7711F"/>
    <w:multiLevelType w:val="multilevel"/>
    <w:tmpl w:val="281E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21123"/>
    <w:multiLevelType w:val="multilevel"/>
    <w:tmpl w:val="55B2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E0FF5"/>
    <w:multiLevelType w:val="multilevel"/>
    <w:tmpl w:val="C454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D5713"/>
    <w:multiLevelType w:val="multilevel"/>
    <w:tmpl w:val="619E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240B76"/>
    <w:multiLevelType w:val="multilevel"/>
    <w:tmpl w:val="C53C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E13F6"/>
    <w:multiLevelType w:val="hybridMultilevel"/>
    <w:tmpl w:val="ACD4D27E"/>
    <w:lvl w:ilvl="0" w:tplc="040C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D1C5A"/>
    <w:multiLevelType w:val="multilevel"/>
    <w:tmpl w:val="DBC6E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A57B01"/>
    <w:multiLevelType w:val="multilevel"/>
    <w:tmpl w:val="72F4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170BC"/>
    <w:multiLevelType w:val="hybridMultilevel"/>
    <w:tmpl w:val="BF26BDF2"/>
    <w:lvl w:ilvl="0" w:tplc="859C16DE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F040FA"/>
    <w:multiLevelType w:val="multilevel"/>
    <w:tmpl w:val="0904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FC7870"/>
    <w:multiLevelType w:val="multilevel"/>
    <w:tmpl w:val="69683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2E2410"/>
    <w:multiLevelType w:val="multilevel"/>
    <w:tmpl w:val="6538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6A4FC5"/>
    <w:multiLevelType w:val="multilevel"/>
    <w:tmpl w:val="F358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88407E"/>
    <w:multiLevelType w:val="multilevel"/>
    <w:tmpl w:val="DDFA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1C61D9"/>
    <w:multiLevelType w:val="multilevel"/>
    <w:tmpl w:val="3B2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CA1320"/>
    <w:multiLevelType w:val="multilevel"/>
    <w:tmpl w:val="B7FE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49730E"/>
    <w:multiLevelType w:val="multilevel"/>
    <w:tmpl w:val="4070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EE67B0"/>
    <w:multiLevelType w:val="multilevel"/>
    <w:tmpl w:val="0E82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736464"/>
    <w:multiLevelType w:val="multilevel"/>
    <w:tmpl w:val="3AFE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BA67B5"/>
    <w:multiLevelType w:val="multilevel"/>
    <w:tmpl w:val="9514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0"/>
  </w:num>
  <w:num w:numId="2" w16cid:durableId="1969772821">
    <w:abstractNumId w:val="5"/>
  </w:num>
  <w:num w:numId="3" w16cid:durableId="993755049">
    <w:abstractNumId w:val="14"/>
  </w:num>
  <w:num w:numId="4" w16cid:durableId="88350905">
    <w:abstractNumId w:val="26"/>
  </w:num>
  <w:num w:numId="5" w16cid:durableId="1259873310">
    <w:abstractNumId w:val="0"/>
  </w:num>
  <w:num w:numId="6" w16cid:durableId="940913695">
    <w:abstractNumId w:val="12"/>
  </w:num>
  <w:num w:numId="7" w16cid:durableId="816412162">
    <w:abstractNumId w:val="18"/>
  </w:num>
  <w:num w:numId="8" w16cid:durableId="164636122">
    <w:abstractNumId w:val="23"/>
  </w:num>
  <w:num w:numId="9" w16cid:durableId="1391228641">
    <w:abstractNumId w:val="11"/>
  </w:num>
  <w:num w:numId="10" w16cid:durableId="1693265206">
    <w:abstractNumId w:val="8"/>
  </w:num>
  <w:num w:numId="11" w16cid:durableId="1273130144">
    <w:abstractNumId w:val="3"/>
  </w:num>
  <w:num w:numId="12" w16cid:durableId="1490556548">
    <w:abstractNumId w:val="22"/>
  </w:num>
  <w:num w:numId="13" w16cid:durableId="1488012275">
    <w:abstractNumId w:val="21"/>
  </w:num>
  <w:num w:numId="14" w16cid:durableId="669020599">
    <w:abstractNumId w:val="1"/>
  </w:num>
  <w:num w:numId="15" w16cid:durableId="818350440">
    <w:abstractNumId w:val="19"/>
  </w:num>
  <w:num w:numId="16" w16cid:durableId="1939824947">
    <w:abstractNumId w:val="25"/>
  </w:num>
  <w:num w:numId="17" w16cid:durableId="823933720">
    <w:abstractNumId w:val="13"/>
  </w:num>
  <w:num w:numId="18" w16cid:durableId="479734414">
    <w:abstractNumId w:val="10"/>
  </w:num>
  <w:num w:numId="19" w16cid:durableId="1067144690">
    <w:abstractNumId w:val="16"/>
  </w:num>
  <w:num w:numId="20" w16cid:durableId="106973156">
    <w:abstractNumId w:val="24"/>
  </w:num>
  <w:num w:numId="21" w16cid:durableId="1428232588">
    <w:abstractNumId w:val="6"/>
  </w:num>
  <w:num w:numId="22" w16cid:durableId="764227353">
    <w:abstractNumId w:val="15"/>
  </w:num>
  <w:num w:numId="23" w16cid:durableId="1365256536">
    <w:abstractNumId w:val="2"/>
  </w:num>
  <w:num w:numId="24" w16cid:durableId="7487496">
    <w:abstractNumId w:val="17"/>
  </w:num>
  <w:num w:numId="25" w16cid:durableId="1161581757">
    <w:abstractNumId w:val="9"/>
  </w:num>
  <w:num w:numId="26" w16cid:durableId="1215383728">
    <w:abstractNumId w:val="7"/>
  </w:num>
  <w:num w:numId="27" w16cid:durableId="196892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0F1A"/>
    <w:rsid w:val="0007241A"/>
    <w:rsid w:val="00115298"/>
    <w:rsid w:val="00135CDD"/>
    <w:rsid w:val="00151806"/>
    <w:rsid w:val="001D0EEB"/>
    <w:rsid w:val="001E273A"/>
    <w:rsid w:val="00316764"/>
    <w:rsid w:val="003276BD"/>
    <w:rsid w:val="00346F55"/>
    <w:rsid w:val="003876D7"/>
    <w:rsid w:val="0044368F"/>
    <w:rsid w:val="004A6242"/>
    <w:rsid w:val="004C7BF0"/>
    <w:rsid w:val="004D247E"/>
    <w:rsid w:val="005172DB"/>
    <w:rsid w:val="005335CF"/>
    <w:rsid w:val="005453AD"/>
    <w:rsid w:val="00580F46"/>
    <w:rsid w:val="005A67A9"/>
    <w:rsid w:val="00620090"/>
    <w:rsid w:val="006460AB"/>
    <w:rsid w:val="00677D09"/>
    <w:rsid w:val="006A78B6"/>
    <w:rsid w:val="006B7971"/>
    <w:rsid w:val="00713AC4"/>
    <w:rsid w:val="007C05B7"/>
    <w:rsid w:val="00830A03"/>
    <w:rsid w:val="008608D3"/>
    <w:rsid w:val="008A082A"/>
    <w:rsid w:val="00925C06"/>
    <w:rsid w:val="00960C5A"/>
    <w:rsid w:val="00964131"/>
    <w:rsid w:val="00965BD9"/>
    <w:rsid w:val="00B4568C"/>
    <w:rsid w:val="00B649B3"/>
    <w:rsid w:val="00CA4633"/>
    <w:rsid w:val="00CE15A3"/>
    <w:rsid w:val="00D016DC"/>
    <w:rsid w:val="00D70ACF"/>
    <w:rsid w:val="00D81038"/>
    <w:rsid w:val="00D96FBF"/>
    <w:rsid w:val="00F47F65"/>
    <w:rsid w:val="00F71310"/>
    <w:rsid w:val="00FC180F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F0"/>
    <w:pPr>
      <w:spacing w:after="120" w:line="240" w:lineRule="auto"/>
      <w:jc w:val="both"/>
    </w:pPr>
    <w:rPr>
      <w:rFonts w:ascii="Calibri" w:eastAsia="Times New Roman" w:hAnsi="Calibri" w:cs="Calibri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C7BF0"/>
    <w:pPr>
      <w:keepNext/>
      <w:keepLines/>
      <w:spacing w:before="120"/>
      <w:outlineLvl w:val="0"/>
    </w:pPr>
    <w:rPr>
      <w:rFonts w:asciiTheme="majorHAnsi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81038"/>
    <w:pPr>
      <w:keepNext/>
      <w:keepLines/>
      <w:spacing w:before="160" w:after="80"/>
      <w:outlineLvl w:val="1"/>
    </w:pPr>
    <w:rPr>
      <w:rFonts w:asciiTheme="majorHAnsi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7BF0"/>
    <w:rPr>
      <w:rFonts w:asciiTheme="majorHAnsi" w:eastAsia="Times New Roman" w:hAnsiTheme="majorHAnsi" w:cstheme="majorBidi"/>
      <w:color w:val="0F4761" w:themeColor="accent1" w:themeShade="BF"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81038"/>
    <w:rPr>
      <w:rFonts w:asciiTheme="majorHAnsi" w:eastAsia="Times New Roman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table" w:styleId="Grilledutableau">
    <w:name w:val="Table Grid"/>
    <w:basedOn w:val="TableauNormal"/>
    <w:uiPriority w:val="39"/>
    <w:rsid w:val="00387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778</Words>
  <Characters>4591</Characters>
  <Application>Microsoft Office Word</Application>
  <DocSecurity>0</DocSecurity>
  <Lines>102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5</cp:revision>
  <cp:lastPrinted>2024-10-21T05:24:00Z</cp:lastPrinted>
  <dcterms:created xsi:type="dcterms:W3CDTF">2024-11-16T09:42:00Z</dcterms:created>
  <dcterms:modified xsi:type="dcterms:W3CDTF">2025-10-17T05:58:00Z</dcterms:modified>
</cp:coreProperties>
</file>