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36863" w14:textId="77777777" w:rsidR="00B35D1F" w:rsidRPr="00B35D1F" w:rsidRDefault="00B35D1F" w:rsidP="008A031D">
      <w:pPr>
        <w:pStyle w:val="Titre1"/>
        <w:spacing w:before="0" w:after="0" w:line="240" w:lineRule="auto"/>
      </w:pPr>
      <w:r w:rsidRPr="00B35D1F">
        <w:t>RÈGLEMENTS EUROPÉENS MAJEURS EN IT</w:t>
      </w:r>
    </w:p>
    <w:p w14:paraId="04E86D9E" w14:textId="77777777" w:rsidR="00B35D1F" w:rsidRPr="00B35D1F" w:rsidRDefault="00B35D1F" w:rsidP="008A031D">
      <w:pPr>
        <w:pStyle w:val="Titre2"/>
        <w:spacing w:before="0" w:after="0" w:line="240" w:lineRule="auto"/>
      </w:pPr>
      <w:r w:rsidRPr="00B35D1F">
        <w:rPr>
          <w:rFonts w:ascii="Segoe UI Emoji" w:hAnsi="Segoe UI Emoji" w:cs="Segoe UI Emoji"/>
        </w:rPr>
        <w:t>🔐</w:t>
      </w:r>
      <w:r w:rsidRPr="00B35D1F">
        <w:t xml:space="preserve"> Cybersécurité</w:t>
      </w:r>
    </w:p>
    <w:p w14:paraId="63C1FD18" w14:textId="77777777" w:rsidR="00B35D1F" w:rsidRPr="00B35D1F" w:rsidRDefault="00B35D1F" w:rsidP="008A031D">
      <w:pPr>
        <w:spacing w:after="0" w:line="240" w:lineRule="auto"/>
        <w:rPr>
          <w:b/>
          <w:bCs/>
        </w:rPr>
      </w:pPr>
      <w:r w:rsidRPr="00B35D1F">
        <w:rPr>
          <w:b/>
          <w:bCs/>
        </w:rPr>
        <w:t xml:space="preserve">1) Règlement (UE) 2019/881 – </w:t>
      </w:r>
      <w:proofErr w:type="spellStart"/>
      <w:r w:rsidRPr="00B35D1F">
        <w:rPr>
          <w:b/>
          <w:bCs/>
        </w:rPr>
        <w:t>Cybersecurity</w:t>
      </w:r>
      <w:proofErr w:type="spellEnd"/>
      <w:r w:rsidRPr="00B35D1F">
        <w:rPr>
          <w:b/>
          <w:bCs/>
        </w:rPr>
        <w:t xml:space="preserve"> Act</w:t>
      </w:r>
    </w:p>
    <w:p w14:paraId="2417727D" w14:textId="77777777" w:rsidR="00B35D1F" w:rsidRPr="00B35D1F" w:rsidRDefault="00B35D1F" w:rsidP="008A031D">
      <w:pPr>
        <w:spacing w:after="0" w:line="240" w:lineRule="auto"/>
      </w:pPr>
      <w:r w:rsidRPr="00B35D1F">
        <w:t>Cadre européen de certification en cybersécurité + mandat permanent de l’ENISA.</w:t>
      </w:r>
    </w:p>
    <w:p w14:paraId="328FE70C" w14:textId="77777777" w:rsidR="00B35D1F" w:rsidRPr="00B35D1F" w:rsidRDefault="00B35D1F" w:rsidP="008A031D">
      <w:pPr>
        <w:spacing w:after="0" w:line="240" w:lineRule="auto"/>
        <w:rPr>
          <w:b/>
          <w:bCs/>
        </w:rPr>
      </w:pPr>
      <w:r w:rsidRPr="00B35D1F">
        <w:rPr>
          <w:b/>
          <w:bCs/>
        </w:rPr>
        <w:t xml:space="preserve">2) Règlement (UE) 2024/2847 – Cyber </w:t>
      </w:r>
      <w:proofErr w:type="spellStart"/>
      <w:r w:rsidRPr="00B35D1F">
        <w:rPr>
          <w:b/>
          <w:bCs/>
        </w:rPr>
        <w:t>Resilience</w:t>
      </w:r>
      <w:proofErr w:type="spellEnd"/>
      <w:r w:rsidRPr="00B35D1F">
        <w:rPr>
          <w:b/>
          <w:bCs/>
        </w:rPr>
        <w:t xml:space="preserve"> Act (CRA)</w:t>
      </w:r>
    </w:p>
    <w:p w14:paraId="559F95B1" w14:textId="32C77490" w:rsidR="00B35D1F" w:rsidRPr="00B35D1F" w:rsidRDefault="00B35D1F" w:rsidP="008A031D">
      <w:pPr>
        <w:spacing w:after="0" w:line="240" w:lineRule="auto"/>
      </w:pPr>
      <w:r>
        <w:t>Exigences portant sur les produits comportant des éléments numériques</w:t>
      </w:r>
      <w:r w:rsidR="008A031D">
        <w:t> :</w:t>
      </w:r>
      <w:r>
        <w:t xml:space="preserve"> notifications de l’article 14 applicables depuis le 11 septembre 2026</w:t>
      </w:r>
      <w:r w:rsidR="008A031D">
        <w:t> ;</w:t>
      </w:r>
      <w:r>
        <w:t xml:space="preserve"> application principale à partir du 11 décembre 2027.</w:t>
      </w:r>
    </w:p>
    <w:p w14:paraId="663E9B70" w14:textId="77777777" w:rsidR="00B35D1F" w:rsidRPr="00B35D1F" w:rsidRDefault="00B35D1F" w:rsidP="008A031D">
      <w:pPr>
        <w:spacing w:after="0" w:line="240" w:lineRule="auto"/>
        <w:rPr>
          <w:b/>
          <w:bCs/>
        </w:rPr>
      </w:pPr>
      <w:r w:rsidRPr="00B35D1F">
        <w:rPr>
          <w:b/>
          <w:bCs/>
        </w:rPr>
        <w:t>3) Règlement (UE) 2022/2554 – DORA</w:t>
      </w:r>
    </w:p>
    <w:p w14:paraId="0ADE065C" w14:textId="3A04E36F" w:rsidR="00B35D1F" w:rsidRPr="00B35D1F" w:rsidRDefault="00B35D1F" w:rsidP="008A031D">
      <w:pPr>
        <w:spacing w:after="0" w:line="240" w:lineRule="auto"/>
      </w:pPr>
      <w:r>
        <w:t>Règlement applicable depuis le 17 janvier 2025</w:t>
      </w:r>
      <w:r w:rsidR="008A031D">
        <w:t> :</w:t>
      </w:r>
      <w:r>
        <w:t xml:space="preserve"> gestion des risques TIC, notification des incidents majeurs, tests de résilience et maîtrise des prestataires TIC pour les entités financières concernées.</w:t>
      </w:r>
    </w:p>
    <w:p w14:paraId="02A6B5C4" w14:textId="77777777" w:rsidR="00B35D1F" w:rsidRPr="00B35D1F" w:rsidRDefault="00B35D1F" w:rsidP="008A031D">
      <w:pPr>
        <w:pStyle w:val="Titre2"/>
        <w:spacing w:before="0" w:after="0" w:line="240" w:lineRule="auto"/>
      </w:pPr>
      <w:r w:rsidRPr="00B35D1F">
        <w:rPr>
          <w:rFonts w:ascii="Segoe UI Emoji" w:hAnsi="Segoe UI Emoji" w:cs="Segoe UI Emoji"/>
        </w:rPr>
        <w:t>🔒</w:t>
      </w:r>
      <w:r w:rsidRPr="00B35D1F">
        <w:t xml:space="preserve"> Données personnelles &amp; gouvernance des données</w:t>
      </w:r>
    </w:p>
    <w:p w14:paraId="5097D879" w14:textId="77777777" w:rsidR="00B35D1F" w:rsidRPr="00B35D1F" w:rsidRDefault="00B35D1F" w:rsidP="008A031D">
      <w:pPr>
        <w:spacing w:after="0" w:line="240" w:lineRule="auto"/>
        <w:rPr>
          <w:b/>
          <w:bCs/>
        </w:rPr>
      </w:pPr>
      <w:r w:rsidRPr="00B35D1F">
        <w:rPr>
          <w:b/>
          <w:bCs/>
        </w:rPr>
        <w:t>4) Règlement (UE) 2016/679 – RGPD</w:t>
      </w:r>
    </w:p>
    <w:p w14:paraId="6C58839B" w14:textId="77777777" w:rsidR="00B35D1F" w:rsidRPr="00B35D1F" w:rsidRDefault="00B35D1F" w:rsidP="008A031D">
      <w:pPr>
        <w:spacing w:after="0" w:line="240" w:lineRule="auto"/>
      </w:pPr>
      <w:r w:rsidRPr="00B35D1F">
        <w:t>Protection des données à caractère personnel.</w:t>
      </w:r>
    </w:p>
    <w:p w14:paraId="1ABDC680" w14:textId="77777777" w:rsidR="00B35D1F" w:rsidRPr="00B35D1F" w:rsidRDefault="00B35D1F" w:rsidP="008A031D">
      <w:pPr>
        <w:spacing w:after="0" w:line="240" w:lineRule="auto"/>
        <w:rPr>
          <w:b/>
          <w:bCs/>
        </w:rPr>
      </w:pPr>
      <w:r w:rsidRPr="00B35D1F">
        <w:rPr>
          <w:b/>
          <w:bCs/>
        </w:rPr>
        <w:t>5) Règlement (UE) 2018/1725</w:t>
      </w:r>
    </w:p>
    <w:p w14:paraId="7D74D345" w14:textId="77777777" w:rsidR="00B35D1F" w:rsidRPr="00B35D1F" w:rsidRDefault="00B35D1F" w:rsidP="008A031D">
      <w:pPr>
        <w:spacing w:after="0" w:line="240" w:lineRule="auto"/>
      </w:pPr>
      <w:r w:rsidRPr="00B35D1F">
        <w:t>Protection des données au sein des institutions européennes.</w:t>
      </w:r>
    </w:p>
    <w:p w14:paraId="05D9F5CE" w14:textId="77777777" w:rsidR="00B35D1F" w:rsidRPr="00B35D1F" w:rsidRDefault="00B35D1F" w:rsidP="008A031D">
      <w:pPr>
        <w:spacing w:after="0" w:line="240" w:lineRule="auto"/>
        <w:rPr>
          <w:b/>
          <w:bCs/>
        </w:rPr>
      </w:pPr>
      <w:r w:rsidRPr="00B35D1F">
        <w:rPr>
          <w:b/>
          <w:bCs/>
        </w:rPr>
        <w:t xml:space="preserve">6) Règlement (UE) 2022/868 – Data </w:t>
      </w:r>
      <w:proofErr w:type="spellStart"/>
      <w:r w:rsidRPr="00B35D1F">
        <w:rPr>
          <w:b/>
          <w:bCs/>
        </w:rPr>
        <w:t>Governance</w:t>
      </w:r>
      <w:proofErr w:type="spellEnd"/>
      <w:r w:rsidRPr="00B35D1F">
        <w:rPr>
          <w:b/>
          <w:bCs/>
        </w:rPr>
        <w:t xml:space="preserve"> Act</w:t>
      </w:r>
    </w:p>
    <w:p w14:paraId="15B79D81" w14:textId="77777777" w:rsidR="00B35D1F" w:rsidRPr="00B35D1F" w:rsidRDefault="00B35D1F" w:rsidP="008A031D">
      <w:pPr>
        <w:spacing w:after="0" w:line="240" w:lineRule="auto"/>
      </w:pPr>
      <w:r w:rsidRPr="00B35D1F">
        <w:t>Cadre européen pour le partage et l’intermédiation des données.</w:t>
      </w:r>
    </w:p>
    <w:p w14:paraId="40222425" w14:textId="77777777" w:rsidR="00B35D1F" w:rsidRPr="00B35D1F" w:rsidRDefault="00B35D1F" w:rsidP="008A031D">
      <w:pPr>
        <w:spacing w:after="0" w:line="240" w:lineRule="auto"/>
        <w:rPr>
          <w:b/>
          <w:bCs/>
        </w:rPr>
      </w:pPr>
      <w:r w:rsidRPr="00B35D1F">
        <w:rPr>
          <w:b/>
          <w:bCs/>
        </w:rPr>
        <w:t>7) Règlement (UE) 2023/2854 – Data Act</w:t>
      </w:r>
    </w:p>
    <w:p w14:paraId="78D187D0" w14:textId="77777777" w:rsidR="00B35D1F" w:rsidRPr="00B35D1F" w:rsidRDefault="00B35D1F" w:rsidP="008A031D">
      <w:pPr>
        <w:spacing w:after="0" w:line="240" w:lineRule="auto"/>
      </w:pPr>
      <w:r w:rsidRPr="00B35D1F">
        <w:t>Accès, partage et portabilité des données industrielles et IoT.</w:t>
      </w:r>
    </w:p>
    <w:p w14:paraId="195437BE" w14:textId="77777777" w:rsidR="00B35D1F" w:rsidRPr="00B35D1F" w:rsidRDefault="00B35D1F" w:rsidP="008A031D">
      <w:pPr>
        <w:pStyle w:val="Titre2"/>
        <w:spacing w:before="0" w:after="0" w:line="240" w:lineRule="auto"/>
      </w:pPr>
      <w:r w:rsidRPr="00B35D1F">
        <w:rPr>
          <w:rFonts w:ascii="Segoe UI Emoji" w:hAnsi="Segoe UI Emoji" w:cs="Segoe UI Emoji"/>
        </w:rPr>
        <w:t>🏛️</w:t>
      </w:r>
      <w:r w:rsidRPr="00B35D1F">
        <w:t xml:space="preserve"> Plateformes &amp; services numériques</w:t>
      </w:r>
    </w:p>
    <w:p w14:paraId="4EEB2D31" w14:textId="77777777" w:rsidR="00B35D1F" w:rsidRPr="00B35D1F" w:rsidRDefault="00B35D1F" w:rsidP="008A031D">
      <w:pPr>
        <w:spacing w:after="0" w:line="240" w:lineRule="auto"/>
        <w:rPr>
          <w:b/>
          <w:bCs/>
        </w:rPr>
      </w:pPr>
      <w:r w:rsidRPr="00B35D1F">
        <w:rPr>
          <w:b/>
          <w:bCs/>
        </w:rPr>
        <w:t>8) Règlement (UE) 2022/2065 – DSA</w:t>
      </w:r>
    </w:p>
    <w:p w14:paraId="2F31A158" w14:textId="77777777" w:rsidR="00B35D1F" w:rsidRPr="00B35D1F" w:rsidRDefault="00B35D1F" w:rsidP="008A031D">
      <w:pPr>
        <w:spacing w:after="0" w:line="240" w:lineRule="auto"/>
      </w:pPr>
      <w:r w:rsidRPr="00B35D1F">
        <w:t>Responsabilité et modération des plateformes numériques.</w:t>
      </w:r>
    </w:p>
    <w:p w14:paraId="1E078011" w14:textId="77777777" w:rsidR="00B35D1F" w:rsidRPr="00B35D1F" w:rsidRDefault="00B35D1F" w:rsidP="008A031D">
      <w:pPr>
        <w:spacing w:after="0" w:line="240" w:lineRule="auto"/>
        <w:rPr>
          <w:b/>
          <w:bCs/>
        </w:rPr>
      </w:pPr>
      <w:r w:rsidRPr="00B35D1F">
        <w:rPr>
          <w:b/>
          <w:bCs/>
        </w:rPr>
        <w:t>9) Règlement (UE) 2022/1925 – DMA</w:t>
      </w:r>
    </w:p>
    <w:p w14:paraId="20C8D083" w14:textId="77777777" w:rsidR="00B35D1F" w:rsidRPr="00B35D1F" w:rsidRDefault="00B35D1F" w:rsidP="008A031D">
      <w:pPr>
        <w:spacing w:after="0" w:line="240" w:lineRule="auto"/>
      </w:pPr>
      <w:r w:rsidRPr="00B35D1F">
        <w:t>Encadrement des grandes plateformes structurantes (</w:t>
      </w:r>
      <w:proofErr w:type="spellStart"/>
      <w:r w:rsidRPr="00B35D1F">
        <w:t>gatekeepers</w:t>
      </w:r>
      <w:proofErr w:type="spellEnd"/>
      <w:r w:rsidRPr="00B35D1F">
        <w:t>).</w:t>
      </w:r>
    </w:p>
    <w:p w14:paraId="52F3FE3E" w14:textId="77777777" w:rsidR="00B35D1F" w:rsidRPr="00B35D1F" w:rsidRDefault="00B35D1F" w:rsidP="008A031D">
      <w:pPr>
        <w:pStyle w:val="Titre2"/>
        <w:spacing w:before="0" w:after="0" w:line="240" w:lineRule="auto"/>
      </w:pPr>
      <w:r w:rsidRPr="00B35D1F">
        <w:rPr>
          <w:rFonts w:ascii="Segoe UI Emoji" w:hAnsi="Segoe UI Emoji" w:cs="Segoe UI Emoji"/>
        </w:rPr>
        <w:t>🤖</w:t>
      </w:r>
      <w:r w:rsidRPr="00B35D1F">
        <w:t xml:space="preserve"> Intelligence artificielle</w:t>
      </w:r>
    </w:p>
    <w:p w14:paraId="756D6364" w14:textId="77777777" w:rsidR="00B35D1F" w:rsidRPr="00B35D1F" w:rsidRDefault="00B35D1F" w:rsidP="008A031D">
      <w:pPr>
        <w:spacing w:after="0" w:line="240" w:lineRule="auto"/>
        <w:rPr>
          <w:b/>
          <w:bCs/>
        </w:rPr>
      </w:pPr>
      <w:r w:rsidRPr="00B35D1F">
        <w:rPr>
          <w:b/>
          <w:bCs/>
        </w:rPr>
        <w:t>10) Règlement (UE) 2024/1689 – AI Act</w:t>
      </w:r>
    </w:p>
    <w:p w14:paraId="008AEF7D" w14:textId="58DB43BE" w:rsidR="00B35D1F" w:rsidRPr="00B35D1F" w:rsidRDefault="00B35D1F" w:rsidP="008A031D">
      <w:pPr>
        <w:spacing w:after="0" w:line="240" w:lineRule="auto"/>
      </w:pPr>
      <w:r>
        <w:t>Approche par les risques, avec modifications du règlement (UE) 2026/1744</w:t>
      </w:r>
      <w:r w:rsidR="008A031D">
        <w:t> :</w:t>
      </w:r>
      <w:r>
        <w:t xml:space="preserve"> les obligations centrales de l’annexe III s’appliquent à compter du 2 décembre 2027 et celles de l’annexe I à compter du 2 août 2028.</w:t>
      </w:r>
    </w:p>
    <w:p w14:paraId="6D124122" w14:textId="77777777" w:rsidR="00B35D1F" w:rsidRPr="00B35D1F" w:rsidRDefault="00B35D1F" w:rsidP="008A031D">
      <w:pPr>
        <w:pStyle w:val="Titre2"/>
        <w:spacing w:before="0" w:after="0" w:line="240" w:lineRule="auto"/>
      </w:pPr>
      <w:r w:rsidRPr="00B35D1F">
        <w:rPr>
          <w:rFonts w:ascii="Segoe UI Emoji" w:hAnsi="Segoe UI Emoji" w:cs="Segoe UI Emoji"/>
        </w:rPr>
        <w:t>🖥️</w:t>
      </w:r>
      <w:r w:rsidRPr="00B35D1F">
        <w:t xml:space="preserve"> Identification électronique &amp; confiance numérique</w:t>
      </w:r>
    </w:p>
    <w:p w14:paraId="7059B46E" w14:textId="77777777" w:rsidR="00B35D1F" w:rsidRPr="00B35D1F" w:rsidRDefault="00B35D1F" w:rsidP="008A031D">
      <w:pPr>
        <w:spacing w:after="0" w:line="240" w:lineRule="auto"/>
        <w:rPr>
          <w:b/>
          <w:bCs/>
        </w:rPr>
      </w:pPr>
      <w:r w:rsidRPr="00B35D1F">
        <w:rPr>
          <w:b/>
          <w:bCs/>
        </w:rPr>
        <w:t xml:space="preserve">11) Règlement (UE) 910/2014 – </w:t>
      </w:r>
      <w:proofErr w:type="spellStart"/>
      <w:r w:rsidRPr="00B35D1F">
        <w:rPr>
          <w:b/>
          <w:bCs/>
        </w:rPr>
        <w:t>eIDAS</w:t>
      </w:r>
      <w:proofErr w:type="spellEnd"/>
    </w:p>
    <w:p w14:paraId="3C6BC7BD" w14:textId="77777777" w:rsidR="00B35D1F" w:rsidRPr="00B35D1F" w:rsidRDefault="00B35D1F" w:rsidP="008A031D">
      <w:pPr>
        <w:spacing w:after="0" w:line="240" w:lineRule="auto"/>
      </w:pPr>
      <w:r w:rsidRPr="00B35D1F">
        <w:t>Identification électronique et services de confiance (signature électronique, cachet, horodatage).</w:t>
      </w:r>
    </w:p>
    <w:p w14:paraId="0DDA672B" w14:textId="77777777" w:rsidR="00B35D1F" w:rsidRPr="00B35D1F" w:rsidRDefault="00B35D1F" w:rsidP="008A031D">
      <w:pPr>
        <w:spacing w:after="0" w:line="240" w:lineRule="auto"/>
        <w:rPr>
          <w:b/>
          <w:bCs/>
        </w:rPr>
      </w:pPr>
      <w:r w:rsidRPr="00B35D1F">
        <w:rPr>
          <w:b/>
          <w:bCs/>
        </w:rPr>
        <w:t xml:space="preserve">12) Règlement (UE) 2024/1183 – </w:t>
      </w:r>
      <w:proofErr w:type="spellStart"/>
      <w:r w:rsidRPr="00B35D1F">
        <w:rPr>
          <w:b/>
          <w:bCs/>
        </w:rPr>
        <w:t>eIDAS</w:t>
      </w:r>
      <w:proofErr w:type="spellEnd"/>
      <w:r w:rsidRPr="00B35D1F">
        <w:rPr>
          <w:b/>
          <w:bCs/>
        </w:rPr>
        <w:t xml:space="preserve"> 2</w:t>
      </w:r>
    </w:p>
    <w:p w14:paraId="0EB4975E" w14:textId="77777777" w:rsidR="00B35D1F" w:rsidRPr="00B35D1F" w:rsidRDefault="00B35D1F" w:rsidP="008A031D">
      <w:pPr>
        <w:spacing w:after="0" w:line="240" w:lineRule="auto"/>
      </w:pPr>
      <w:r w:rsidRPr="00B35D1F">
        <w:t>Portefeuille européen d’identité numérique.</w:t>
      </w:r>
    </w:p>
    <w:p w14:paraId="411FB436" w14:textId="77777777" w:rsidR="00B35D1F" w:rsidRPr="00B35D1F" w:rsidRDefault="00B35D1F" w:rsidP="008A031D">
      <w:pPr>
        <w:pStyle w:val="Titre1"/>
        <w:spacing w:before="0" w:after="0" w:line="240" w:lineRule="auto"/>
      </w:pPr>
      <w:r w:rsidRPr="00B35D1F">
        <w:t>II️</w:t>
      </w:r>
      <w:r w:rsidRPr="00B35D1F">
        <w:rPr>
          <w:rFonts w:ascii="Segoe UI Symbol" w:hAnsi="Segoe UI Symbol" w:cs="Segoe UI Symbol"/>
        </w:rPr>
        <w:t>⃣</w:t>
      </w:r>
      <w:r w:rsidRPr="00B35D1F">
        <w:t xml:space="preserve"> PRINCIPAUX TEXTES FRANÇAIS EN IT</w:t>
      </w:r>
    </w:p>
    <w:p w14:paraId="785144E5" w14:textId="77777777" w:rsidR="00B35D1F" w:rsidRPr="00B35D1F" w:rsidRDefault="00B35D1F" w:rsidP="008A031D">
      <w:pPr>
        <w:pStyle w:val="Titre2"/>
        <w:spacing w:before="0" w:after="0" w:line="240" w:lineRule="auto"/>
      </w:pPr>
      <w:r w:rsidRPr="00B35D1F">
        <w:rPr>
          <w:rFonts w:ascii="Segoe UI Emoji" w:hAnsi="Segoe UI Emoji" w:cs="Segoe UI Emoji"/>
        </w:rPr>
        <w:t>🔐</w:t>
      </w:r>
      <w:r w:rsidRPr="00B35D1F">
        <w:t xml:space="preserve"> Cybersécurité</w:t>
      </w:r>
    </w:p>
    <w:p w14:paraId="60CCF7C1" w14:textId="77777777" w:rsidR="00B35D1F" w:rsidRPr="00B35D1F" w:rsidRDefault="00B35D1F" w:rsidP="008A031D">
      <w:pPr>
        <w:spacing w:after="0" w:line="240" w:lineRule="auto"/>
        <w:rPr>
          <w:b/>
          <w:bCs/>
        </w:rPr>
      </w:pPr>
      <w:r w:rsidRPr="00B35D1F">
        <w:rPr>
          <w:b/>
          <w:bCs/>
        </w:rPr>
        <w:t>1) Loi de programmation militaire (LPM) – dispositions SSI</w:t>
      </w:r>
    </w:p>
    <w:p w14:paraId="32499CFA" w14:textId="77777777" w:rsidR="00B35D1F" w:rsidRPr="00B35D1F" w:rsidRDefault="00B35D1F" w:rsidP="008A031D">
      <w:pPr>
        <w:spacing w:after="0" w:line="240" w:lineRule="auto"/>
      </w:pPr>
      <w:r w:rsidRPr="00B35D1F">
        <w:t>Codifiées dans le Code de la défense (obligations des OIV – opérateurs d’importance vitale).</w:t>
      </w:r>
    </w:p>
    <w:p w14:paraId="4D17F1F2" w14:textId="3F5CB98A" w:rsidR="00B35D1F" w:rsidRPr="00B35D1F" w:rsidRDefault="00B35D1F" w:rsidP="008A031D">
      <w:pPr>
        <w:spacing w:after="0" w:line="240" w:lineRule="auto"/>
        <w:rPr>
          <w:b/>
          <w:bCs/>
        </w:rPr>
      </w:pPr>
      <w:r>
        <w:t>2) Directives NIS (UE 2016/1148) et NIS2 (UE 2022/2555)</w:t>
      </w:r>
      <w:r w:rsidR="008A031D">
        <w:t> :</w:t>
      </w:r>
      <w:r>
        <w:t xml:space="preserve"> textes européens distincts</w:t>
      </w:r>
      <w:r w:rsidR="008A031D">
        <w:t> ;</w:t>
      </w:r>
      <w:r>
        <w:t xml:space="preserve"> la transposition française de NIS2 doit être suivie selon la procédure législative en vigueur.</w:t>
      </w:r>
    </w:p>
    <w:p w14:paraId="2AA9A390" w14:textId="77777777" w:rsidR="00B35D1F" w:rsidRPr="00B35D1F" w:rsidRDefault="00B35D1F" w:rsidP="008A031D">
      <w:pPr>
        <w:spacing w:after="0" w:line="240" w:lineRule="auto"/>
      </w:pPr>
      <w:r>
        <w:t>La transposition de NIS1 résulte notamment de la loi du 26 février 2018 et de ses textes d’application. Pour NIS2, le dossier législatif relatif à la résilience des infrastructures critiques était encore présenté comme en cours dans les sources parlementaires consultées le 19 octobre 2026.</w:t>
      </w:r>
    </w:p>
    <w:p w14:paraId="48F48C33" w14:textId="2D0E5FA5" w:rsidR="00B35D1F" w:rsidRDefault="00B35D1F" w:rsidP="008A031D">
      <w:pPr>
        <w:spacing w:after="0" w:line="240" w:lineRule="auto"/>
      </w:pPr>
      <w:r w:rsidRPr="00B35D1F">
        <w:t>Autorité compétente</w:t>
      </w:r>
      <w:r w:rsidR="008A031D">
        <w:t> :</w:t>
      </w:r>
    </w:p>
    <w:p w14:paraId="68B365E7" w14:textId="77777777" w:rsidR="00B35D1F" w:rsidRPr="00B35D1F" w:rsidRDefault="00B35D1F" w:rsidP="008A031D">
      <w:pPr>
        <w:spacing w:after="0" w:line="240" w:lineRule="auto"/>
      </w:pPr>
      <w:r w:rsidRPr="00B35D1F">
        <w:t>Agence nationale de la sécurité des systèmes d'information (ANSSI)</w:t>
      </w:r>
    </w:p>
    <w:p w14:paraId="455945E7" w14:textId="77777777" w:rsidR="00B35D1F" w:rsidRPr="00B35D1F" w:rsidRDefault="00B35D1F" w:rsidP="008A031D">
      <w:pPr>
        <w:pStyle w:val="Titre2"/>
        <w:spacing w:before="0" w:after="0" w:line="240" w:lineRule="auto"/>
      </w:pPr>
      <w:r w:rsidRPr="00B35D1F">
        <w:rPr>
          <w:rFonts w:ascii="Segoe UI Emoji" w:hAnsi="Segoe UI Emoji" w:cs="Segoe UI Emoji"/>
        </w:rPr>
        <w:t>🔒</w:t>
      </w:r>
      <w:r w:rsidRPr="00B35D1F">
        <w:t xml:space="preserve"> Données personnelles</w:t>
      </w:r>
    </w:p>
    <w:p w14:paraId="0CDB99D8" w14:textId="77777777" w:rsidR="00B35D1F" w:rsidRPr="00B35D1F" w:rsidRDefault="00B35D1F" w:rsidP="008A031D">
      <w:pPr>
        <w:spacing w:after="0" w:line="240" w:lineRule="auto"/>
        <w:rPr>
          <w:b/>
          <w:bCs/>
        </w:rPr>
      </w:pPr>
      <w:r w:rsidRPr="00B35D1F">
        <w:rPr>
          <w:b/>
          <w:bCs/>
        </w:rPr>
        <w:t>3) Loi n° 78-17 du 6 janvier 1978 – Loi Informatique et Libertés</w:t>
      </w:r>
    </w:p>
    <w:p w14:paraId="5FA9AEA9" w14:textId="77777777" w:rsidR="00B35D1F" w:rsidRPr="00B35D1F" w:rsidRDefault="00B35D1F" w:rsidP="008A031D">
      <w:pPr>
        <w:spacing w:after="0" w:line="240" w:lineRule="auto"/>
      </w:pPr>
      <w:r w:rsidRPr="00B35D1F">
        <w:t>Adaptation française du RGPD.</w:t>
      </w:r>
    </w:p>
    <w:p w14:paraId="0B9E7645" w14:textId="68CF8B2C" w:rsidR="00B35D1F" w:rsidRDefault="00B35D1F" w:rsidP="008A031D">
      <w:pPr>
        <w:spacing w:after="0" w:line="240" w:lineRule="auto"/>
      </w:pPr>
      <w:r w:rsidRPr="00B35D1F">
        <w:t>Autorité de contrôle</w:t>
      </w:r>
      <w:r w:rsidR="008A031D">
        <w:t> :</w:t>
      </w:r>
    </w:p>
    <w:p w14:paraId="592BE59E" w14:textId="77777777" w:rsidR="00B35D1F" w:rsidRPr="00B35D1F" w:rsidRDefault="00B35D1F" w:rsidP="008A031D">
      <w:pPr>
        <w:spacing w:after="0" w:line="240" w:lineRule="auto"/>
      </w:pPr>
      <w:r w:rsidRPr="00B35D1F">
        <w:t>Commission nationale de l'informatique et des libertés (CNIL)</w:t>
      </w:r>
    </w:p>
    <w:p w14:paraId="0414D337" w14:textId="77777777" w:rsidR="00B35D1F" w:rsidRPr="00B35D1F" w:rsidRDefault="00B35D1F" w:rsidP="008A031D">
      <w:pPr>
        <w:pStyle w:val="Titre2"/>
        <w:spacing w:before="0" w:after="0" w:line="240" w:lineRule="auto"/>
      </w:pPr>
      <w:r w:rsidRPr="00B35D1F">
        <w:rPr>
          <w:rFonts w:ascii="Segoe UI Emoji" w:hAnsi="Segoe UI Emoji" w:cs="Segoe UI Emoji"/>
        </w:rPr>
        <w:lastRenderedPageBreak/>
        <w:t>💻</w:t>
      </w:r>
      <w:r w:rsidRPr="00B35D1F">
        <w:t xml:space="preserve"> Numérique &amp; plateformes</w:t>
      </w:r>
    </w:p>
    <w:p w14:paraId="2DF79F47" w14:textId="77777777" w:rsidR="00B35D1F" w:rsidRPr="00B35D1F" w:rsidRDefault="00B35D1F" w:rsidP="008A031D">
      <w:pPr>
        <w:spacing w:after="0" w:line="240" w:lineRule="auto"/>
        <w:rPr>
          <w:b/>
          <w:bCs/>
        </w:rPr>
      </w:pPr>
      <w:r w:rsidRPr="00B35D1F">
        <w:rPr>
          <w:b/>
          <w:bCs/>
        </w:rPr>
        <w:t>4) Loi n° 2004-575 du 21 juin 2004 – LCEN</w:t>
      </w:r>
    </w:p>
    <w:p w14:paraId="0FA62669" w14:textId="77777777" w:rsidR="00B35D1F" w:rsidRPr="00B35D1F" w:rsidRDefault="00B35D1F" w:rsidP="008A031D">
      <w:pPr>
        <w:spacing w:after="0" w:line="240" w:lineRule="auto"/>
      </w:pPr>
      <w:r w:rsidRPr="00B35D1F">
        <w:t>Encadrement des services numériques et responsabilité des hébergeurs.</w:t>
      </w:r>
    </w:p>
    <w:p w14:paraId="741C45C9" w14:textId="77777777" w:rsidR="00B35D1F" w:rsidRPr="00B35D1F" w:rsidRDefault="00B35D1F" w:rsidP="008A031D">
      <w:pPr>
        <w:spacing w:after="0" w:line="240" w:lineRule="auto"/>
        <w:rPr>
          <w:b/>
          <w:bCs/>
        </w:rPr>
      </w:pPr>
      <w:r w:rsidRPr="00B35D1F">
        <w:rPr>
          <w:b/>
          <w:bCs/>
        </w:rPr>
        <w:t>5) Loi n° 2016-1321 du 7 octobre 2016</w:t>
      </w:r>
    </w:p>
    <w:p w14:paraId="7BAE2055" w14:textId="77777777" w:rsidR="00B35D1F" w:rsidRPr="00B35D1F" w:rsidRDefault="00B35D1F" w:rsidP="008A031D">
      <w:pPr>
        <w:spacing w:after="0" w:line="240" w:lineRule="auto"/>
      </w:pPr>
      <w:r w:rsidRPr="00B35D1F">
        <w:t>Ouverture des données publiques (open data), portabilité, neutralité du net.</w:t>
      </w:r>
    </w:p>
    <w:p w14:paraId="621B67DE" w14:textId="77777777" w:rsidR="00B35D1F" w:rsidRPr="00B35D1F" w:rsidRDefault="00B35D1F" w:rsidP="008A031D">
      <w:pPr>
        <w:pStyle w:val="Titre2"/>
        <w:spacing w:before="0" w:after="0" w:line="240" w:lineRule="auto"/>
      </w:pPr>
      <w:r w:rsidRPr="00B35D1F">
        <w:rPr>
          <w:rFonts w:ascii="Segoe UI Emoji" w:hAnsi="Segoe UI Emoji" w:cs="Segoe UI Emoji"/>
        </w:rPr>
        <w:t>🧾</w:t>
      </w:r>
      <w:r w:rsidRPr="00B35D1F">
        <w:t xml:space="preserve"> Archivage, preuve et signature électronique</w:t>
      </w:r>
    </w:p>
    <w:p w14:paraId="506CADC1" w14:textId="77777777" w:rsidR="00B35D1F" w:rsidRPr="00B35D1F" w:rsidRDefault="00B35D1F" w:rsidP="008A031D">
      <w:pPr>
        <w:spacing w:after="0" w:line="240" w:lineRule="auto"/>
        <w:rPr>
          <w:b/>
          <w:bCs/>
        </w:rPr>
      </w:pPr>
      <w:r w:rsidRPr="00B35D1F">
        <w:rPr>
          <w:b/>
          <w:bCs/>
        </w:rPr>
        <w:t>6) Code civil (articles relatifs à la preuve électronique)</w:t>
      </w:r>
    </w:p>
    <w:p w14:paraId="7452937C" w14:textId="77777777" w:rsidR="00B35D1F" w:rsidRPr="00B35D1F" w:rsidRDefault="00B35D1F" w:rsidP="008A031D">
      <w:pPr>
        <w:spacing w:after="0" w:line="240" w:lineRule="auto"/>
      </w:pPr>
      <w:r w:rsidRPr="00B35D1F">
        <w:t>Reconnaissance de l’écrit électronique et de la signature électronique.</w:t>
      </w:r>
    </w:p>
    <w:p w14:paraId="1EF0FC1A" w14:textId="77777777" w:rsidR="00B35D1F" w:rsidRPr="00B35D1F" w:rsidRDefault="00B35D1F" w:rsidP="008A031D">
      <w:pPr>
        <w:pStyle w:val="Titre2"/>
        <w:spacing w:before="0" w:after="0" w:line="240" w:lineRule="auto"/>
      </w:pPr>
      <w:r w:rsidRPr="00B35D1F">
        <w:rPr>
          <w:rFonts w:ascii="Segoe UI Emoji" w:hAnsi="Segoe UI Emoji" w:cs="Segoe UI Emoji"/>
        </w:rPr>
        <w:t>🏥</w:t>
      </w:r>
      <w:r w:rsidRPr="00B35D1F">
        <w:t xml:space="preserve"> Santé numérique</w:t>
      </w:r>
    </w:p>
    <w:p w14:paraId="1E043542" w14:textId="77777777" w:rsidR="00B35D1F" w:rsidRPr="00B35D1F" w:rsidRDefault="00B35D1F" w:rsidP="008A031D">
      <w:pPr>
        <w:spacing w:after="0" w:line="240" w:lineRule="auto"/>
        <w:rPr>
          <w:b/>
          <w:bCs/>
        </w:rPr>
      </w:pPr>
      <w:r w:rsidRPr="00B35D1F">
        <w:rPr>
          <w:b/>
          <w:bCs/>
        </w:rPr>
        <w:t>7) Code de la santé publique (hébergement des données de santé – HDS)</w:t>
      </w:r>
    </w:p>
    <w:p w14:paraId="227BE737" w14:textId="77777777" w:rsidR="00B35D1F" w:rsidRPr="00B35D1F" w:rsidRDefault="00B35D1F" w:rsidP="008A031D">
      <w:pPr>
        <w:spacing w:after="0" w:line="240" w:lineRule="auto"/>
      </w:pPr>
      <w:r w:rsidRPr="00B35D1F">
        <w:t>Encadrement spécifique des données de santé.</w:t>
      </w:r>
    </w:p>
    <w:p w14:paraId="0661F257" w14:textId="77777777" w:rsidR="00B35D1F" w:rsidRPr="00B35D1F" w:rsidRDefault="00B35D1F" w:rsidP="008A031D">
      <w:pPr>
        <w:pStyle w:val="Titre2"/>
        <w:spacing w:before="0" w:after="0" w:line="240" w:lineRule="auto"/>
      </w:pPr>
      <w:r w:rsidRPr="00B35D1F">
        <w:t>TEXTES TRANSVERSAUX IMPACTANT L’IT</w:t>
      </w:r>
    </w:p>
    <w:p w14:paraId="769AA069" w14:textId="77777777" w:rsidR="00B35D1F" w:rsidRDefault="00B35D1F" w:rsidP="008A031D">
      <w:pPr>
        <w:spacing w:after="0" w:line="240" w:lineRule="auto"/>
      </w:pPr>
      <w:r w:rsidRPr="00B35D1F">
        <w:t>• Droit de la consommation (contrats numériques).</w:t>
      </w:r>
    </w:p>
    <w:p w14:paraId="2508CDD0" w14:textId="0F9B090C" w:rsidR="00B35D1F" w:rsidRDefault="00B35D1F" w:rsidP="008A031D">
      <w:pPr>
        <w:spacing w:after="0" w:line="240" w:lineRule="auto"/>
      </w:pPr>
      <w:r w:rsidRPr="00B35D1F">
        <w:t>• Code pénal (infractions informatiques</w:t>
      </w:r>
      <w:r w:rsidR="008A031D">
        <w:t> :</w:t>
      </w:r>
      <w:r w:rsidRPr="00B35D1F">
        <w:t xml:space="preserve"> accès frauduleux, atteinte aux STAD).</w:t>
      </w:r>
    </w:p>
    <w:p w14:paraId="5DCC6D2B" w14:textId="77777777" w:rsidR="00B35D1F" w:rsidRDefault="00B35D1F" w:rsidP="008A031D">
      <w:pPr>
        <w:spacing w:after="0" w:line="240" w:lineRule="auto"/>
      </w:pPr>
      <w:r w:rsidRPr="00B35D1F">
        <w:t>• Code du travail (contrôle des outils numériques en entreprise).</w:t>
      </w:r>
    </w:p>
    <w:p w14:paraId="0684E4D7" w14:textId="77777777" w:rsidR="00B35D1F" w:rsidRPr="00B35D1F" w:rsidRDefault="00B35D1F" w:rsidP="008A031D">
      <w:pPr>
        <w:spacing w:after="0" w:line="240" w:lineRule="auto"/>
      </w:pPr>
      <w:r w:rsidRPr="00B35D1F">
        <w:t>• Règlementations sectorielles (finance, énergie, télécoms).</w:t>
      </w:r>
    </w:p>
    <w:p w14:paraId="334BB3E5" w14:textId="77777777" w:rsidR="004E075F" w:rsidRDefault="00000000" w:rsidP="008A031D">
      <w:pPr>
        <w:pStyle w:val="Titre2"/>
        <w:spacing w:before="0" w:after="0" w:line="240" w:lineRule="auto"/>
      </w:pPr>
      <w:r>
        <w:t>Repères transversaux pour qualifier les obligations européennes (19 octobre 2026)</w:t>
      </w:r>
    </w:p>
    <w:p w14:paraId="7A411CF9" w14:textId="076FEBF7" w:rsidR="004E075F" w:rsidRDefault="00000000" w:rsidP="008A031D">
      <w:pPr>
        <w:spacing w:after="0" w:line="240" w:lineRule="auto"/>
      </w:pPr>
      <w:proofErr w:type="spellStart"/>
      <w:r>
        <w:t>Cybersecurity</w:t>
      </w:r>
      <w:proofErr w:type="spellEnd"/>
      <w:r>
        <w:t xml:space="preserve"> Act, règlement (UE) 2019/881</w:t>
      </w:r>
      <w:r w:rsidR="008A031D">
        <w:t> :</w:t>
      </w:r>
      <w:r>
        <w:t xml:space="preserve"> mandat de l’ENISA et cadre européen de certification</w:t>
      </w:r>
      <w:r w:rsidR="008A031D">
        <w:t> ;</w:t>
      </w:r>
      <w:r>
        <w:t xml:space="preserve"> certification en principe volontaire, sauf règle spécifique.</w:t>
      </w:r>
    </w:p>
    <w:p w14:paraId="2F0172EC" w14:textId="291187E9" w:rsidR="004E075F" w:rsidRDefault="00000000" w:rsidP="008A031D">
      <w:pPr>
        <w:spacing w:after="0" w:line="240" w:lineRule="auto"/>
      </w:pPr>
      <w:r>
        <w:t xml:space="preserve">Cyber </w:t>
      </w:r>
      <w:proofErr w:type="spellStart"/>
      <w:r>
        <w:t>Resilience</w:t>
      </w:r>
      <w:proofErr w:type="spellEnd"/>
      <w:r>
        <w:t xml:space="preserve"> Act, règlement (UE) 2024/2847</w:t>
      </w:r>
      <w:r w:rsidR="008A031D">
        <w:t> :</w:t>
      </w:r>
      <w:r>
        <w:t xml:space="preserve"> exigences de sécurité des produits numériques</w:t>
      </w:r>
      <w:r w:rsidR="008A031D">
        <w:t> ;</w:t>
      </w:r>
      <w:r>
        <w:t xml:space="preserve"> signalement des vulnérabilités activement exploitées et incidents graves dès septembre 2026, obligations principales en décembre 2027.</w:t>
      </w:r>
    </w:p>
    <w:p w14:paraId="65A281F4" w14:textId="79C927AF" w:rsidR="004E075F" w:rsidRDefault="00000000" w:rsidP="008A031D">
      <w:pPr>
        <w:spacing w:after="0" w:line="240" w:lineRule="auto"/>
      </w:pPr>
      <w:r>
        <w:t>NIS2, directive (UE) 2022/2555</w:t>
      </w:r>
      <w:r w:rsidR="008A031D">
        <w:t> :</w:t>
      </w:r>
      <w:r>
        <w:t xml:space="preserve"> obligations de gestion des risques et de notification pour des catégories d’entités</w:t>
      </w:r>
      <w:r w:rsidR="008A031D">
        <w:t> ;</w:t>
      </w:r>
      <w:r>
        <w:t xml:space="preserve"> vérifier les mesures nationales de transposition avant de les présenter comme directement applicables en droit interne.</w:t>
      </w:r>
    </w:p>
    <w:p w14:paraId="26604CA7" w14:textId="023F5334" w:rsidR="004E075F" w:rsidRDefault="00000000" w:rsidP="008A031D">
      <w:pPr>
        <w:spacing w:after="0" w:line="240" w:lineRule="auto"/>
      </w:pPr>
      <w:r>
        <w:t>DORA, règlement (UE) 2022/2554</w:t>
      </w:r>
      <w:r w:rsidR="008A031D">
        <w:t> :</w:t>
      </w:r>
      <w:r>
        <w:t xml:space="preserve"> régime sectoriel financier applicable depuis le 17 janvier 2025, distinct de NIS2.</w:t>
      </w:r>
    </w:p>
    <w:p w14:paraId="5769626E" w14:textId="6BB04ACC" w:rsidR="004E075F" w:rsidRDefault="00000000" w:rsidP="008A031D">
      <w:pPr>
        <w:spacing w:after="0" w:line="240" w:lineRule="auto"/>
      </w:pPr>
      <w:r>
        <w:t>AI Act, règlement (UE) 2024/1689 modifié par (UE) 2026/1744</w:t>
      </w:r>
      <w:r w:rsidR="008A031D">
        <w:t> :</w:t>
      </w:r>
      <w:r>
        <w:t xml:space="preserve"> calendrier échelonné</w:t>
      </w:r>
      <w:r w:rsidR="008A031D">
        <w:t> ;</w:t>
      </w:r>
      <w:r>
        <w:t xml:space="preserve"> le volet Digital Omnibus général sur les données reste une proposition à distinguer de l’AI Omnibus adopté.</w:t>
      </w:r>
    </w:p>
    <w:p w14:paraId="00F205E8" w14:textId="58E1D29F" w:rsidR="004E075F" w:rsidRDefault="00000000" w:rsidP="008A031D">
      <w:pPr>
        <w:spacing w:after="0" w:line="240" w:lineRule="auto"/>
      </w:pPr>
      <w:r>
        <w:t>Méthode</w:t>
      </w:r>
      <w:r w:rsidR="008A031D">
        <w:t> :</w:t>
      </w:r>
      <w:r>
        <w:t xml:space="preserve"> pour chaque cas, identifier la nature du texte, les organismes visés, la date d’entrée en vigueur et celle d’application, puis les éventuelles dispositions françaises.</w:t>
      </w:r>
    </w:p>
    <w:sectPr w:rsidR="004E075F" w:rsidSect="008A031D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BFAB4" w14:textId="77777777" w:rsidR="00B8210F" w:rsidRDefault="00B8210F" w:rsidP="00B870C7">
      <w:r>
        <w:separator/>
      </w:r>
    </w:p>
  </w:endnote>
  <w:endnote w:type="continuationSeparator" w:id="0">
    <w:p w14:paraId="5765BE7C" w14:textId="77777777" w:rsidR="00B8210F" w:rsidRDefault="00B8210F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7413E" w14:textId="77777777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A8AC3" w14:textId="77777777" w:rsidR="00B8210F" w:rsidRDefault="00B8210F" w:rsidP="00B870C7">
      <w:r>
        <w:separator/>
      </w:r>
    </w:p>
  </w:footnote>
  <w:footnote w:type="continuationSeparator" w:id="0">
    <w:p w14:paraId="5BE6BDB5" w14:textId="77777777" w:rsidR="00B8210F" w:rsidRDefault="00B8210F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D6577"/>
    <w:rsid w:val="000F1177"/>
    <w:rsid w:val="0013594E"/>
    <w:rsid w:val="00135CDD"/>
    <w:rsid w:val="001666DB"/>
    <w:rsid w:val="001B03F3"/>
    <w:rsid w:val="001C2E5A"/>
    <w:rsid w:val="001F5435"/>
    <w:rsid w:val="001F64D4"/>
    <w:rsid w:val="002338D2"/>
    <w:rsid w:val="002439F2"/>
    <w:rsid w:val="002569B2"/>
    <w:rsid w:val="0026538A"/>
    <w:rsid w:val="00287044"/>
    <w:rsid w:val="002A54D6"/>
    <w:rsid w:val="002F2663"/>
    <w:rsid w:val="003028E5"/>
    <w:rsid w:val="00305E8E"/>
    <w:rsid w:val="003328E3"/>
    <w:rsid w:val="003437AD"/>
    <w:rsid w:val="00355840"/>
    <w:rsid w:val="00375473"/>
    <w:rsid w:val="003C4213"/>
    <w:rsid w:val="003D4892"/>
    <w:rsid w:val="003D6FF4"/>
    <w:rsid w:val="003E0E50"/>
    <w:rsid w:val="003E639A"/>
    <w:rsid w:val="003E73E6"/>
    <w:rsid w:val="003F7676"/>
    <w:rsid w:val="004203D1"/>
    <w:rsid w:val="0042534D"/>
    <w:rsid w:val="004A6242"/>
    <w:rsid w:val="004B49D6"/>
    <w:rsid w:val="004D247E"/>
    <w:rsid w:val="004E074F"/>
    <w:rsid w:val="004E075F"/>
    <w:rsid w:val="0050112B"/>
    <w:rsid w:val="005221A8"/>
    <w:rsid w:val="00541075"/>
    <w:rsid w:val="00580F46"/>
    <w:rsid w:val="0059110C"/>
    <w:rsid w:val="005962A0"/>
    <w:rsid w:val="005B4561"/>
    <w:rsid w:val="005E0DC3"/>
    <w:rsid w:val="00600E05"/>
    <w:rsid w:val="00613FDE"/>
    <w:rsid w:val="00632C58"/>
    <w:rsid w:val="00632EDC"/>
    <w:rsid w:val="006460AB"/>
    <w:rsid w:val="00665A35"/>
    <w:rsid w:val="006C0415"/>
    <w:rsid w:val="006C6336"/>
    <w:rsid w:val="006D099F"/>
    <w:rsid w:val="00700DA4"/>
    <w:rsid w:val="00713AC4"/>
    <w:rsid w:val="007A1353"/>
    <w:rsid w:val="007D52B4"/>
    <w:rsid w:val="007E1FF6"/>
    <w:rsid w:val="00800F72"/>
    <w:rsid w:val="00821279"/>
    <w:rsid w:val="008476EE"/>
    <w:rsid w:val="00867BAB"/>
    <w:rsid w:val="00867FF2"/>
    <w:rsid w:val="008A031D"/>
    <w:rsid w:val="008D1926"/>
    <w:rsid w:val="009115B1"/>
    <w:rsid w:val="00911C39"/>
    <w:rsid w:val="00931ED3"/>
    <w:rsid w:val="00991621"/>
    <w:rsid w:val="009B0B53"/>
    <w:rsid w:val="009B4249"/>
    <w:rsid w:val="009F0A1D"/>
    <w:rsid w:val="009F317A"/>
    <w:rsid w:val="00A145DF"/>
    <w:rsid w:val="00A4325D"/>
    <w:rsid w:val="00A52414"/>
    <w:rsid w:val="00A662DC"/>
    <w:rsid w:val="00A94D14"/>
    <w:rsid w:val="00A9715C"/>
    <w:rsid w:val="00AA6814"/>
    <w:rsid w:val="00AB3D3A"/>
    <w:rsid w:val="00AB6315"/>
    <w:rsid w:val="00AF5111"/>
    <w:rsid w:val="00B35D1F"/>
    <w:rsid w:val="00B507B1"/>
    <w:rsid w:val="00B649B3"/>
    <w:rsid w:val="00B65E49"/>
    <w:rsid w:val="00B8210F"/>
    <w:rsid w:val="00B870C7"/>
    <w:rsid w:val="00B9030D"/>
    <w:rsid w:val="00B906BB"/>
    <w:rsid w:val="00B9666C"/>
    <w:rsid w:val="00BA73A4"/>
    <w:rsid w:val="00BB2B03"/>
    <w:rsid w:val="00BD66AA"/>
    <w:rsid w:val="00C03F1D"/>
    <w:rsid w:val="00C43ED4"/>
    <w:rsid w:val="00C825EC"/>
    <w:rsid w:val="00C87F06"/>
    <w:rsid w:val="00CA4633"/>
    <w:rsid w:val="00CC4DE7"/>
    <w:rsid w:val="00D00629"/>
    <w:rsid w:val="00D503E9"/>
    <w:rsid w:val="00DA6E3D"/>
    <w:rsid w:val="00DD2902"/>
    <w:rsid w:val="00DE760B"/>
    <w:rsid w:val="00E07964"/>
    <w:rsid w:val="00E5775F"/>
    <w:rsid w:val="00E64CAC"/>
    <w:rsid w:val="00E9016D"/>
    <w:rsid w:val="00F07238"/>
    <w:rsid w:val="00F26BAE"/>
    <w:rsid w:val="00F4784B"/>
    <w:rsid w:val="00F47F65"/>
    <w:rsid w:val="00F73967"/>
    <w:rsid w:val="00F83D28"/>
    <w:rsid w:val="00FC5D7F"/>
    <w:rsid w:val="00FD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6AAAE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756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4</cp:revision>
  <cp:lastPrinted>2024-10-21T07:08:00Z</cp:lastPrinted>
  <dcterms:created xsi:type="dcterms:W3CDTF">2026-02-18T07:57:00Z</dcterms:created>
  <dcterms:modified xsi:type="dcterms:W3CDTF">2026-10-19T15:22:00Z</dcterms:modified>
</cp:coreProperties>
</file>